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6EB9F" w14:textId="77777777" w:rsidR="00A90727" w:rsidRPr="00A90727" w:rsidRDefault="00A90727" w:rsidP="00A90727"/>
    <w:p w14:paraId="05A9FCCB" w14:textId="4B1F5F79" w:rsidR="00A90727" w:rsidRPr="00A90727" w:rsidRDefault="00A90727" w:rsidP="00A90727">
      <w:r w:rsidRPr="00A90727">
        <w:rPr>
          <w:noProof/>
        </w:rPr>
        <w:drawing>
          <wp:anchor distT="0" distB="107950" distL="114300" distR="114300" simplePos="0" relativeHeight="251659264" behindDoc="0" locked="0" layoutInCell="1" allowOverlap="1" wp14:anchorId="62DEAD30" wp14:editId="6322DA58">
            <wp:simplePos x="0" y="0"/>
            <wp:positionH relativeFrom="margin">
              <wp:align>center</wp:align>
            </wp:positionH>
            <wp:positionV relativeFrom="paragraph">
              <wp:posOffset>3810</wp:posOffset>
            </wp:positionV>
            <wp:extent cx="2127885" cy="1296035"/>
            <wp:effectExtent l="0" t="0" r="5715" b="0"/>
            <wp:wrapTopAndBottom/>
            <wp:docPr id="1481584876"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27885" cy="1296035"/>
                    </a:xfrm>
                    <a:prstGeom prst="rect">
                      <a:avLst/>
                    </a:prstGeom>
                    <a:noFill/>
                  </pic:spPr>
                </pic:pic>
              </a:graphicData>
            </a:graphic>
            <wp14:sizeRelH relativeFrom="margin">
              <wp14:pctWidth>0</wp14:pctWidth>
            </wp14:sizeRelH>
            <wp14:sizeRelV relativeFrom="margin">
              <wp14:pctHeight>0</wp14:pctHeight>
            </wp14:sizeRelV>
          </wp:anchor>
        </w:drawing>
      </w:r>
    </w:p>
    <w:p w14:paraId="6553BCE7" w14:textId="77777777" w:rsidR="00A90727" w:rsidRPr="00A90727" w:rsidRDefault="00A90727" w:rsidP="00A90727">
      <w:r w:rsidRPr="00A90727">
        <w:t>CONSERVATION AND DESIGN COMMENTS</w:t>
      </w:r>
    </w:p>
    <w:p w14:paraId="5882DCDB" w14:textId="77777777" w:rsidR="00A90727" w:rsidRPr="00A90727" w:rsidRDefault="00A90727" w:rsidP="00A90727">
      <w:r w:rsidRPr="00A90727">
        <w:t>Site Address:</w:t>
      </w:r>
      <w:r w:rsidRPr="00A90727">
        <w:tab/>
      </w:r>
      <w:r w:rsidRPr="00A90727">
        <w:tab/>
        <w:t xml:space="preserve">Barn Hotel </w:t>
      </w:r>
    </w:p>
    <w:p w14:paraId="2F5FAFD3" w14:textId="0F62A881" w:rsidR="00A90727" w:rsidRPr="00A90727" w:rsidRDefault="00A90727" w:rsidP="00A90727">
      <w:r w:rsidRPr="00A90727">
        <w:t>Planning ref:</w:t>
      </w:r>
      <w:r w:rsidRPr="00A90727">
        <w:tab/>
      </w:r>
      <w:r w:rsidRPr="00A90727">
        <w:tab/>
        <w:t>17713/APP/2024/</w:t>
      </w:r>
      <w:r>
        <w:t>2452</w:t>
      </w:r>
    </w:p>
    <w:p w14:paraId="04E90B92" w14:textId="495C9BA4" w:rsidR="00A90727" w:rsidRPr="00A90727" w:rsidRDefault="00A90727" w:rsidP="00A90727">
      <w:r w:rsidRPr="00A90727">
        <w:t>Case Officer:</w:t>
      </w:r>
      <w:r w:rsidRPr="00A90727">
        <w:tab/>
      </w:r>
      <w:r w:rsidRPr="00A90727">
        <w:tab/>
      </w:r>
      <w:r>
        <w:t>Pedro Rizo</w:t>
      </w:r>
    </w:p>
    <w:p w14:paraId="7B6D9250" w14:textId="77777777" w:rsidR="00A90727" w:rsidRPr="00A90727" w:rsidRDefault="00A90727" w:rsidP="00A90727">
      <w:r w:rsidRPr="00A90727">
        <w:t>Conservation Officer:</w:t>
      </w:r>
      <w:r w:rsidRPr="00A90727">
        <w:tab/>
        <w:t>Neil Robertson</w:t>
      </w:r>
      <w:r w:rsidRPr="00A90727">
        <w:tab/>
      </w:r>
    </w:p>
    <w:p w14:paraId="359302B2" w14:textId="77777777" w:rsidR="00A90727" w:rsidRPr="00A90727" w:rsidRDefault="00A90727" w:rsidP="00A90727">
      <w:r w:rsidRPr="00A90727">
        <w:t>Date of comments:</w:t>
      </w:r>
      <w:r w:rsidRPr="00A90727">
        <w:tab/>
      </w:r>
    </w:p>
    <w:p w14:paraId="63DB3569" w14:textId="77777777" w:rsidR="00A90727" w:rsidRPr="00A90727" w:rsidRDefault="00A90727" w:rsidP="00A90727">
      <w:r w:rsidRPr="00A90727">
        <w:t>Proposal:</w:t>
      </w:r>
      <w:r w:rsidRPr="00A90727">
        <w:tab/>
        <w:t xml:space="preserve">Works to listed buildings and redevelopment of wider site. </w:t>
      </w:r>
      <w:r w:rsidRPr="00A90727">
        <w:tab/>
        <w:t xml:space="preserve"> </w:t>
      </w:r>
    </w:p>
    <w:p w14:paraId="6B9CF9AC" w14:textId="77777777" w:rsidR="00A90727" w:rsidRPr="00A90727" w:rsidRDefault="00A90727" w:rsidP="00A90727">
      <w:pPr>
        <w:rPr>
          <w:b/>
        </w:rPr>
      </w:pPr>
      <w:r w:rsidRPr="00A90727">
        <w:rPr>
          <w:lang w:val="en-US"/>
        </w:rPr>
        <w:tab/>
      </w:r>
    </w:p>
    <w:tbl>
      <w:tblPr>
        <w:tblStyle w:val="TableGrid"/>
        <w:tblW w:w="4250" w:type="pct"/>
        <w:tblInd w:w="694" w:type="dxa"/>
        <w:tblBorders>
          <w:top w:val="single" w:sz="12" w:space="0" w:color="3A7C22" w:themeColor="accent6" w:themeShade="BF"/>
          <w:left w:val="single" w:sz="12" w:space="0" w:color="3A7C22" w:themeColor="accent6" w:themeShade="BF"/>
          <w:bottom w:val="single" w:sz="12" w:space="0" w:color="3A7C22" w:themeColor="accent6" w:themeShade="BF"/>
          <w:right w:val="single" w:sz="12" w:space="0" w:color="3A7C22" w:themeColor="accent6" w:themeShade="BF"/>
          <w:insideH w:val="single" w:sz="4" w:space="0" w:color="3A7C22" w:themeColor="accent6" w:themeShade="BF"/>
          <w:insideV w:val="single" w:sz="4" w:space="0" w:color="3A7C22" w:themeColor="accent6" w:themeShade="BF"/>
        </w:tblBorders>
        <w:shd w:val="clear" w:color="auto" w:fill="D9F2D0" w:themeFill="accent6" w:themeFillTint="33"/>
        <w:tblLook w:val="04A0" w:firstRow="1" w:lastRow="0" w:firstColumn="1" w:lastColumn="0" w:noHBand="0" w:noVBand="1"/>
      </w:tblPr>
      <w:tblGrid>
        <w:gridCol w:w="1200"/>
        <w:gridCol w:w="1224"/>
        <w:gridCol w:w="1505"/>
        <w:gridCol w:w="1579"/>
        <w:gridCol w:w="2147"/>
      </w:tblGrid>
      <w:tr w:rsidR="00A90727" w:rsidRPr="00A90727" w14:paraId="73B770B0" w14:textId="77777777" w:rsidTr="00A90727">
        <w:tc>
          <w:tcPr>
            <w:tcW w:w="464" w:type="pct"/>
            <w:tcBorders>
              <w:top w:val="single" w:sz="12" w:space="0" w:color="3A7C22" w:themeColor="accent6" w:themeShade="BF"/>
              <w:left w:val="single" w:sz="12" w:space="0" w:color="3A7C22" w:themeColor="accent6" w:themeShade="BF"/>
              <w:bottom w:val="single" w:sz="4" w:space="0" w:color="3A7C22" w:themeColor="accent6" w:themeShade="BF"/>
              <w:right w:val="single" w:sz="4" w:space="0" w:color="3A7C22" w:themeColor="accent6" w:themeShade="BF"/>
            </w:tcBorders>
            <w:shd w:val="clear" w:color="auto" w:fill="FFFFFF" w:themeFill="background1"/>
            <w:hideMark/>
          </w:tcPr>
          <w:p w14:paraId="00233758" w14:textId="77777777" w:rsidR="00A90727" w:rsidRPr="00A90727" w:rsidRDefault="00A90727" w:rsidP="00A90727">
            <w:pPr>
              <w:spacing w:after="160" w:line="259" w:lineRule="auto"/>
              <w:rPr>
                <w:b/>
              </w:rPr>
            </w:pPr>
            <w:r w:rsidRPr="00A90727">
              <w:rPr>
                <w:b/>
              </w:rPr>
              <w:t>Objection</w:t>
            </w:r>
          </w:p>
        </w:tc>
        <w:tc>
          <w:tcPr>
            <w:tcW w:w="880" w:type="pct"/>
            <w:tcBorders>
              <w:top w:val="single" w:sz="12"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FFFFFF" w:themeFill="background1"/>
            <w:hideMark/>
          </w:tcPr>
          <w:p w14:paraId="620EE82F" w14:textId="77777777" w:rsidR="00A90727" w:rsidRPr="00A90727" w:rsidRDefault="00A90727" w:rsidP="00A90727">
            <w:pPr>
              <w:spacing w:after="160" w:line="259" w:lineRule="auto"/>
              <w:rPr>
                <w:b/>
              </w:rPr>
            </w:pPr>
            <w:r w:rsidRPr="00A90727">
              <w:rPr>
                <w:b/>
              </w:rPr>
              <w:t>Harm</w:t>
            </w:r>
          </w:p>
        </w:tc>
        <w:tc>
          <w:tcPr>
            <w:tcW w:w="1063" w:type="pct"/>
            <w:tcBorders>
              <w:top w:val="single" w:sz="12"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FFFFFF" w:themeFill="background1"/>
            <w:hideMark/>
          </w:tcPr>
          <w:p w14:paraId="70EE3C46" w14:textId="77777777" w:rsidR="00A90727" w:rsidRPr="00A90727" w:rsidRDefault="00A90727" w:rsidP="00A90727">
            <w:pPr>
              <w:spacing w:after="160" w:line="259" w:lineRule="auto"/>
              <w:rPr>
                <w:b/>
              </w:rPr>
            </w:pPr>
            <w:r w:rsidRPr="00A90727">
              <w:rPr>
                <w:b/>
              </w:rPr>
              <w:t>Comments</w:t>
            </w:r>
          </w:p>
        </w:tc>
        <w:tc>
          <w:tcPr>
            <w:tcW w:w="1111" w:type="pct"/>
            <w:tcBorders>
              <w:top w:val="single" w:sz="12"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FFFFFF" w:themeFill="background1"/>
            <w:hideMark/>
          </w:tcPr>
          <w:p w14:paraId="7E8B328D" w14:textId="77777777" w:rsidR="00A90727" w:rsidRPr="00A90727" w:rsidRDefault="00A90727" w:rsidP="00A90727">
            <w:pPr>
              <w:spacing w:after="160" w:line="259" w:lineRule="auto"/>
              <w:rPr>
                <w:b/>
              </w:rPr>
            </w:pPr>
            <w:r w:rsidRPr="00A90727">
              <w:rPr>
                <w:b/>
              </w:rPr>
              <w:t>Conditions</w:t>
            </w:r>
          </w:p>
        </w:tc>
        <w:tc>
          <w:tcPr>
            <w:tcW w:w="1482" w:type="pct"/>
            <w:tcBorders>
              <w:top w:val="single" w:sz="12"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FFFFFF" w:themeFill="background1"/>
            <w:hideMark/>
          </w:tcPr>
          <w:p w14:paraId="3D1F456E" w14:textId="77777777" w:rsidR="00A90727" w:rsidRPr="00A90727" w:rsidRDefault="00A90727" w:rsidP="00A90727">
            <w:pPr>
              <w:spacing w:after="160" w:line="259" w:lineRule="auto"/>
              <w:rPr>
                <w:b/>
              </w:rPr>
            </w:pPr>
            <w:r w:rsidRPr="00A90727">
              <w:rPr>
                <w:b/>
              </w:rPr>
              <w:t>Approval of Details</w:t>
            </w:r>
          </w:p>
        </w:tc>
      </w:tr>
      <w:tr w:rsidR="00A90727" w:rsidRPr="00A90727" w14:paraId="44BB4543" w14:textId="77777777" w:rsidTr="00A90727">
        <w:trPr>
          <w:trHeight w:val="189"/>
        </w:trPr>
        <w:tc>
          <w:tcPr>
            <w:tcW w:w="464" w:type="pct"/>
            <w:tcBorders>
              <w:top w:val="single" w:sz="4" w:space="0" w:color="3A7C22" w:themeColor="accent6" w:themeShade="BF"/>
              <w:left w:val="single" w:sz="12" w:space="0" w:color="3A7C22" w:themeColor="accent6" w:themeShade="BF"/>
              <w:bottom w:val="single" w:sz="4" w:space="0" w:color="3A7C22" w:themeColor="accent6" w:themeShade="BF"/>
              <w:right w:val="single" w:sz="4" w:space="0" w:color="3A7C22" w:themeColor="accent6" w:themeShade="BF"/>
            </w:tcBorders>
            <w:shd w:val="clear" w:color="auto" w:fill="auto"/>
            <w:hideMark/>
          </w:tcPr>
          <w:p w14:paraId="5F6B0712" w14:textId="77777777" w:rsidR="00A90727" w:rsidRPr="00A90727" w:rsidRDefault="00A90727" w:rsidP="00A90727">
            <w:pPr>
              <w:spacing w:after="160" w:line="259" w:lineRule="auto"/>
            </w:pPr>
            <w:r w:rsidRPr="00A90727">
              <w:t xml:space="preserve">           </w:t>
            </w:r>
          </w:p>
        </w:tc>
        <w:tc>
          <w:tcPr>
            <w:tcW w:w="880" w:type="pct"/>
            <w:tcBorders>
              <w:top w:val="single" w:sz="4"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auto"/>
          </w:tcPr>
          <w:p w14:paraId="27FB368D" w14:textId="77777777" w:rsidR="00A90727" w:rsidRPr="00A90727" w:rsidRDefault="00A90727" w:rsidP="00A90727">
            <w:pPr>
              <w:spacing w:after="160" w:line="259" w:lineRule="auto"/>
            </w:pPr>
          </w:p>
        </w:tc>
        <w:tc>
          <w:tcPr>
            <w:tcW w:w="1063" w:type="pct"/>
            <w:tcBorders>
              <w:top w:val="single" w:sz="4"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auto"/>
            <w:hideMark/>
          </w:tcPr>
          <w:p w14:paraId="6B68801C" w14:textId="77777777" w:rsidR="00A90727" w:rsidRPr="00A90727" w:rsidRDefault="00A90727" w:rsidP="00A90727">
            <w:pPr>
              <w:spacing w:after="160" w:line="259" w:lineRule="auto"/>
            </w:pPr>
            <w:r w:rsidRPr="00A90727">
              <w:t>x</w:t>
            </w:r>
          </w:p>
        </w:tc>
        <w:tc>
          <w:tcPr>
            <w:tcW w:w="1111" w:type="pct"/>
            <w:tcBorders>
              <w:top w:val="single" w:sz="4"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auto"/>
          </w:tcPr>
          <w:p w14:paraId="2307978D" w14:textId="77777777" w:rsidR="00A90727" w:rsidRPr="00A90727" w:rsidRDefault="00A90727" w:rsidP="00A90727">
            <w:pPr>
              <w:spacing w:after="160" w:line="259" w:lineRule="auto"/>
            </w:pPr>
          </w:p>
        </w:tc>
        <w:tc>
          <w:tcPr>
            <w:tcW w:w="1482" w:type="pct"/>
            <w:tcBorders>
              <w:top w:val="single" w:sz="4" w:space="0" w:color="3A7C22" w:themeColor="accent6" w:themeShade="BF"/>
              <w:left w:val="single" w:sz="4" w:space="0" w:color="3A7C22" w:themeColor="accent6" w:themeShade="BF"/>
              <w:bottom w:val="single" w:sz="4" w:space="0" w:color="3A7C22" w:themeColor="accent6" w:themeShade="BF"/>
              <w:right w:val="single" w:sz="4" w:space="0" w:color="3A7C22" w:themeColor="accent6" w:themeShade="BF"/>
            </w:tcBorders>
            <w:shd w:val="clear" w:color="auto" w:fill="auto"/>
          </w:tcPr>
          <w:p w14:paraId="754DCCEB" w14:textId="77777777" w:rsidR="00A90727" w:rsidRPr="00A90727" w:rsidRDefault="00A90727" w:rsidP="00A90727">
            <w:pPr>
              <w:spacing w:after="160" w:line="259" w:lineRule="auto"/>
            </w:pPr>
          </w:p>
        </w:tc>
      </w:tr>
    </w:tbl>
    <w:p w14:paraId="5F5CF8C6" w14:textId="77777777" w:rsidR="00A90727" w:rsidRPr="00A90727" w:rsidRDefault="00A90727" w:rsidP="00A90727">
      <w:pPr>
        <w:rPr>
          <w:b/>
          <w:bCs/>
        </w:rPr>
      </w:pPr>
    </w:p>
    <w:p w14:paraId="0CC0B12E" w14:textId="77777777" w:rsidR="00A90727" w:rsidRPr="00A90727" w:rsidRDefault="00A90727" w:rsidP="00A90727">
      <w:pPr>
        <w:rPr>
          <w:b/>
          <w:bCs/>
        </w:rPr>
      </w:pPr>
    </w:p>
    <w:p w14:paraId="5759DEBE" w14:textId="77777777" w:rsidR="00A90727" w:rsidRPr="00A90727" w:rsidRDefault="00A90727" w:rsidP="00A90727">
      <w:pPr>
        <w:rPr>
          <w:b/>
          <w:bCs/>
        </w:rPr>
      </w:pPr>
      <w:r w:rsidRPr="00A90727">
        <w:rPr>
          <w:b/>
          <w:bCs/>
        </w:rPr>
        <w:t xml:space="preserve">Site </w:t>
      </w:r>
    </w:p>
    <w:p w14:paraId="2DC2FF3C" w14:textId="434CD2D9" w:rsidR="00A90727" w:rsidRPr="00A90727" w:rsidRDefault="00A90727" w:rsidP="00A90727">
      <w:r>
        <w:t xml:space="preserve">The heritage appraisal in section 3 describes the </w:t>
      </w:r>
      <w:r w:rsidR="008E7C7E">
        <w:t>evolution</w:t>
      </w:r>
      <w:r>
        <w:t xml:space="preserve"> of the site. We would not disagree with the thorough understanding shown</w:t>
      </w:r>
      <w:r w:rsidR="0054066B">
        <w:t xml:space="preserve"> of the historic evolution of the site. </w:t>
      </w:r>
    </w:p>
    <w:p w14:paraId="2CC65CF7" w14:textId="77777777" w:rsidR="00A90727" w:rsidRPr="00A90727" w:rsidRDefault="00A90727" w:rsidP="00A90727">
      <w:pPr>
        <w:rPr>
          <w:b/>
          <w:bCs/>
        </w:rPr>
      </w:pPr>
    </w:p>
    <w:p w14:paraId="50E94419" w14:textId="77777777" w:rsidR="00A90727" w:rsidRPr="00A90727" w:rsidRDefault="00A90727" w:rsidP="00A90727">
      <w:pPr>
        <w:rPr>
          <w:b/>
          <w:bCs/>
        </w:rPr>
      </w:pPr>
      <w:r w:rsidRPr="00A90727">
        <w:rPr>
          <w:b/>
          <w:bCs/>
        </w:rPr>
        <w:t>Comments</w:t>
      </w:r>
    </w:p>
    <w:p w14:paraId="1FE66127" w14:textId="678DF4E0" w:rsidR="00A90727" w:rsidRPr="00A90727" w:rsidRDefault="007B7183" w:rsidP="00A90727">
      <w:r>
        <w:t xml:space="preserve">If the officer is minded </w:t>
      </w:r>
      <w:proofErr w:type="gramStart"/>
      <w:r>
        <w:t>to approve</w:t>
      </w:r>
      <w:proofErr w:type="gramEnd"/>
      <w:r>
        <w:t xml:space="preserve"> the application there must be a condition that requires the applicant to have completed the external refurbishment of the farmhouse before the 8</w:t>
      </w:r>
      <w:r w:rsidRPr="007B7183">
        <w:rPr>
          <w:vertAlign w:val="superscript"/>
        </w:rPr>
        <w:t>th</w:t>
      </w:r>
      <w:r>
        <w:t xml:space="preserve"> </w:t>
      </w:r>
      <w:r w:rsidR="0054066B">
        <w:t>unit</w:t>
      </w:r>
      <w:r>
        <w:t xml:space="preserve"> is sold and similarly before the 16</w:t>
      </w:r>
      <w:r w:rsidRPr="007B7183">
        <w:rPr>
          <w:vertAlign w:val="superscript"/>
        </w:rPr>
        <w:t>th</w:t>
      </w:r>
      <w:r>
        <w:t xml:space="preserve"> </w:t>
      </w:r>
      <w:r w:rsidR="0054066B">
        <w:t xml:space="preserve">unit </w:t>
      </w:r>
      <w:r>
        <w:t xml:space="preserve">is sold for the barn conversions. By the sale of the </w:t>
      </w:r>
      <w:r w:rsidR="008E7C7E">
        <w:t>50</w:t>
      </w:r>
      <w:r w:rsidR="008E7C7E" w:rsidRPr="008E7C7E">
        <w:rPr>
          <w:vertAlign w:val="superscript"/>
        </w:rPr>
        <w:t>th</w:t>
      </w:r>
      <w:r w:rsidR="008E7C7E">
        <w:t xml:space="preserve"> unit the listed building works should be completed. This is to ensure that the works are undertaken to the historic buildings and that they are restored</w:t>
      </w:r>
      <w:r w:rsidR="00326362">
        <w:t xml:space="preserve"> and that the heritage benefits of the scheme are realised. </w:t>
      </w:r>
    </w:p>
    <w:p w14:paraId="6429E87D" w14:textId="77777777" w:rsidR="00A90727" w:rsidRPr="00A90727" w:rsidRDefault="00A90727" w:rsidP="00A90727">
      <w:r w:rsidRPr="00A90727">
        <w:t>Farmhouse</w:t>
      </w:r>
    </w:p>
    <w:p w14:paraId="4166ACAA" w14:textId="3DBCA321" w:rsidR="007B7183" w:rsidRDefault="00A90727" w:rsidP="00A90727">
      <w:r w:rsidRPr="00A90727">
        <w:t xml:space="preserve">Having visited the site and reviewed the interior we </w:t>
      </w:r>
      <w:r>
        <w:t xml:space="preserve">believe that the proposals submitted are in general acceptable. The only minor alteration we would require is the removal of the partition dividing </w:t>
      </w:r>
      <w:r w:rsidR="007B7183">
        <w:t xml:space="preserve">bedroom 3 to create an e-suite. This would continue to cover up the historic fireplace </w:t>
      </w:r>
      <w:r w:rsidR="007B7183">
        <w:lastRenderedPageBreak/>
        <w:t>which makes an important contribution to the character of the historic space and this room should be reinstated to its original form and layout</w:t>
      </w:r>
      <w:r w:rsidR="001661F1">
        <w:t xml:space="preserve"> with the</w:t>
      </w:r>
      <w:r w:rsidR="002E080D">
        <w:t xml:space="preserve"> ensuite removed.</w:t>
      </w:r>
      <w:r w:rsidR="007B7183">
        <w:t xml:space="preserve"> </w:t>
      </w:r>
    </w:p>
    <w:p w14:paraId="52C5B2F5" w14:textId="51568A85" w:rsidR="00A90727" w:rsidRDefault="007B7183" w:rsidP="00A90727">
      <w:r>
        <w:t xml:space="preserve">We would require as a condition that the opening up works be undertaken by hand. </w:t>
      </w:r>
      <w:r w:rsidRPr="007B7183">
        <w:t>During the works, if hidden historic features are revealed they should be retained in-situ. Works shall be halted in the relevant area of the building and the Local Planning Authority should be notified immediately. Failure to do so may result in unauthorised works being carried out and an offence being committed.</w:t>
      </w:r>
      <w:r>
        <w:t xml:space="preserve"> </w:t>
      </w:r>
      <w:r w:rsidRPr="007B7183">
        <w:t xml:space="preserve">Before work begins, a schedule and annotated plan showing the full extent of works </w:t>
      </w:r>
      <w:r>
        <w:t xml:space="preserve">and finishes </w:t>
      </w:r>
      <w:r w:rsidRPr="007B7183">
        <w:t>to e</w:t>
      </w:r>
      <w:r>
        <w:t>ternal timber framing, planted timbers and infill panels</w:t>
      </w:r>
      <w:r w:rsidRPr="007B7183">
        <w:t xml:space="preserve"> shall be approved in writing by the Local Planning Authority and the work agreed carried out in full.</w:t>
      </w:r>
      <w:r>
        <w:t xml:space="preserve"> All external window and joinery details shall be submitted at a scale of 1:20 and approved in writing and installed in accordance with the approval.  </w:t>
      </w:r>
    </w:p>
    <w:p w14:paraId="15843869" w14:textId="77777777" w:rsidR="007B7183" w:rsidRPr="00A90727" w:rsidRDefault="007B7183" w:rsidP="00A90727"/>
    <w:p w14:paraId="056F3501" w14:textId="77777777" w:rsidR="00A90727" w:rsidRPr="00A90727" w:rsidRDefault="00A90727" w:rsidP="00A90727">
      <w:r w:rsidRPr="00A90727">
        <w:t xml:space="preserve">Barns </w:t>
      </w:r>
    </w:p>
    <w:p w14:paraId="0AC4B8D6" w14:textId="5EA3793A" w:rsidR="00E979B9" w:rsidRDefault="00A23157" w:rsidP="00A90727">
      <w:r>
        <w:t>We would repeat our advice from the pre application comments “</w:t>
      </w:r>
      <w:r w:rsidR="00A90727" w:rsidRPr="00A90727">
        <w:t xml:space="preserve">Whilst it may be in theory possible to remove all the extensions around the leaning </w:t>
      </w:r>
      <w:proofErr w:type="gramStart"/>
      <w:r w:rsidR="00A90727" w:rsidRPr="00A90727">
        <w:t>barn</w:t>
      </w:r>
      <w:proofErr w:type="gramEnd"/>
      <w:r w:rsidR="00A90727" w:rsidRPr="00A90727">
        <w:t xml:space="preserve"> we are not convinced that this would be a practical solution or work in the medium to long term. </w:t>
      </w:r>
      <w:bookmarkStart w:id="0" w:name="_Int_hk9EUtjw"/>
      <w:r w:rsidR="00A90727" w:rsidRPr="00A90727">
        <w:t>It appears that the weight of the roof</w:t>
      </w:r>
      <w:bookmarkEnd w:id="0"/>
      <w:r w:rsidR="00A90727" w:rsidRPr="00A90727">
        <w:t xml:space="preserve"> combined with the loss of fabric from the walls has resulted in significant spreading of the side walls. The roof is now partially supported by 2 new inserted timber posts</w:t>
      </w:r>
      <w:r w:rsidR="00E979B9">
        <w:t xml:space="preserve"> which interrupt the space and although necessary are detrimental to the layout</w:t>
      </w:r>
      <w:proofErr w:type="gramStart"/>
      <w:r w:rsidR="00E979B9">
        <w:t>. ”</w:t>
      </w:r>
      <w:proofErr w:type="gramEnd"/>
      <w:r w:rsidR="00E979B9">
        <w:t xml:space="preserve"> It is not clear that the building can stand freely without the external extension </w:t>
      </w:r>
      <w:proofErr w:type="gramStart"/>
      <w:r w:rsidR="00E979B9">
        <w:t>support</w:t>
      </w:r>
      <w:proofErr w:type="gramEnd"/>
      <w:r w:rsidR="00E979B9">
        <w:t xml:space="preserve"> and we are most concerned that it would require rebuilding.  </w:t>
      </w:r>
    </w:p>
    <w:p w14:paraId="7138718B" w14:textId="54A8B22A" w:rsidR="00E979B9" w:rsidRDefault="00E979B9" w:rsidP="00A90727">
      <w:r>
        <w:t>We would also be most concerned about exposing the timber framing to weathering externally given that it has been protected from the last 70 years due to various extensions. We</w:t>
      </w:r>
      <w:r w:rsidR="00A90727" w:rsidRPr="00A90727">
        <w:t xml:space="preserve"> would also be concerned about </w:t>
      </w:r>
      <w:r>
        <w:t xml:space="preserve">alterations required to internally insulate the building as this would </w:t>
      </w:r>
      <w:proofErr w:type="gramStart"/>
      <w:r>
        <w:t xml:space="preserve">conceal </w:t>
      </w:r>
      <w:r w:rsidR="00A90727" w:rsidRPr="00A90727">
        <w:t xml:space="preserve"> the</w:t>
      </w:r>
      <w:proofErr w:type="gramEnd"/>
      <w:r w:rsidR="00A90727" w:rsidRPr="00A90727">
        <w:t xml:space="preserve"> significance to be understood and the barn / later club history reflected in the exposed timber framing, fire place and ‘gothic’ style detailing with the coloured windows and screens passage style doors.  This should be </w:t>
      </w:r>
      <w:proofErr w:type="gramStart"/>
      <w:r w:rsidR="00A90727" w:rsidRPr="00A90727">
        <w:t>retained</w:t>
      </w:r>
      <w:proofErr w:type="gramEnd"/>
      <w:r w:rsidR="00A90727" w:rsidRPr="00A90727">
        <w:t xml:space="preserve"> </w:t>
      </w:r>
      <w:r>
        <w:t xml:space="preserve">and it would be recommended that the building be insulated externally and weatherboarded to better protect its historic character and interest. </w:t>
      </w:r>
    </w:p>
    <w:p w14:paraId="7619B200" w14:textId="6B58C5B5" w:rsidR="00A90727" w:rsidRPr="00A90727" w:rsidRDefault="00E979B9" w:rsidP="00A90727">
      <w:r>
        <w:t xml:space="preserve">We welcome the revised layout and retention </w:t>
      </w:r>
      <w:proofErr w:type="spellStart"/>
      <w:r>
        <w:t>fo</w:t>
      </w:r>
      <w:proofErr w:type="spellEnd"/>
      <w:r>
        <w:t xml:space="preserve"> the barn as a single space. </w:t>
      </w:r>
      <w:proofErr w:type="gramStart"/>
      <w:r>
        <w:t>However</w:t>
      </w:r>
      <w:proofErr w:type="gramEnd"/>
      <w:r>
        <w:t xml:space="preserve"> it would be strongly recommended that the external </w:t>
      </w:r>
      <w:r w:rsidR="00B91EBE">
        <w:t xml:space="preserve">elevations of the extension be re considered as this has full height windows into both the bedroom and the bathroom. This would not appear to be particularly practical given the proximity of public within the square. </w:t>
      </w:r>
    </w:p>
    <w:p w14:paraId="5C33AC58" w14:textId="47A59143" w:rsidR="00A90727" w:rsidRDefault="00A90727" w:rsidP="00A90727">
      <w:r w:rsidRPr="00A90727">
        <w:t xml:space="preserve">A timber framed survey and structural report would be required for both properties and agreed as a condition prior to works commencing. Repairs and reinstating missing framed elements to help with structural integrity would be recommended. </w:t>
      </w:r>
    </w:p>
    <w:p w14:paraId="074B34D1" w14:textId="194EDF62" w:rsidR="00273A41" w:rsidRDefault="00273A41" w:rsidP="00A90727">
      <w:r>
        <w:t xml:space="preserve">Given the above it seems somewhat surprising that the Savills costs for conversion of the barn at £546,215 </w:t>
      </w:r>
      <w:r w:rsidR="007A70EA">
        <w:t>is less</w:t>
      </w:r>
      <w:r>
        <w:t xml:space="preserve"> expensive that the farmhouse £574</w:t>
      </w:r>
      <w:r w:rsidR="007A70EA">
        <w:t xml:space="preserve">,259 given that one appears to require major structural interventions </w:t>
      </w:r>
      <w:proofErr w:type="spellStart"/>
      <w:proofErr w:type="gramStart"/>
      <w:r w:rsidR="007A70EA">
        <w:t>where as</w:t>
      </w:r>
      <w:proofErr w:type="spellEnd"/>
      <w:proofErr w:type="gramEnd"/>
      <w:r w:rsidR="007A70EA">
        <w:t xml:space="preserve"> the other seems essentially sound and in comparison relatively minor structural repairs and internal works. P107&amp;108 of the viability report. </w:t>
      </w:r>
    </w:p>
    <w:p w14:paraId="0F3F1AF9" w14:textId="77777777" w:rsidR="00273A41" w:rsidRDefault="00273A41" w:rsidP="00A90727"/>
    <w:p w14:paraId="5C1B340C" w14:textId="77777777" w:rsidR="00273A41" w:rsidRDefault="00273A41" w:rsidP="00A90727"/>
    <w:p w14:paraId="363F3CC7" w14:textId="02FA6C59" w:rsidR="00273A41" w:rsidRPr="00A90727" w:rsidRDefault="00273A41" w:rsidP="00A90727">
      <w:r>
        <w:lastRenderedPageBreak/>
        <w:t xml:space="preserve">Landscaping </w:t>
      </w:r>
    </w:p>
    <w:p w14:paraId="32B86304" w14:textId="171AA6FF" w:rsidR="00A90727" w:rsidRPr="00A90727" w:rsidRDefault="00A90727" w:rsidP="00A90727">
      <w:r w:rsidRPr="00A90727">
        <w:t xml:space="preserve">In relation to the landscaping </w:t>
      </w:r>
      <w:r w:rsidR="00273A41">
        <w:t xml:space="preserve">this has substantially improved with regards to the setting of the historic </w:t>
      </w:r>
      <w:proofErr w:type="gramStart"/>
      <w:r w:rsidR="00273A41">
        <w:t>building</w:t>
      </w:r>
      <w:proofErr w:type="gramEnd"/>
      <w:r w:rsidR="00273A41">
        <w:t xml:space="preserve"> and we would support this element of the scheme. </w:t>
      </w:r>
    </w:p>
    <w:p w14:paraId="013CA56C" w14:textId="77777777" w:rsidR="00273A41" w:rsidRDefault="00273A41" w:rsidP="00A90727"/>
    <w:p w14:paraId="15F751EF" w14:textId="3AAF6E85" w:rsidR="00273A41" w:rsidRDefault="00273A41" w:rsidP="00A90727">
      <w:r>
        <w:t>New Dwellings</w:t>
      </w:r>
    </w:p>
    <w:p w14:paraId="7D70D845" w14:textId="4F2890B2" w:rsidR="00273A41" w:rsidRDefault="00273A41" w:rsidP="00A90727">
      <w:r>
        <w:t xml:space="preserve">We would defer to our design colleagues </w:t>
      </w:r>
      <w:r w:rsidR="007A70EA">
        <w:t xml:space="preserve">however it may be useful to increase the detailing of highly visible flank elevations and perhaps better reflect the </w:t>
      </w:r>
      <w:proofErr w:type="gramStart"/>
      <w:r w:rsidR="007A70EA">
        <w:t>Accordia  development</w:t>
      </w:r>
      <w:proofErr w:type="gramEnd"/>
      <w:r w:rsidR="007A70EA">
        <w:t xml:space="preserve"> which is referenced but not reflected in the designs. </w:t>
      </w:r>
    </w:p>
    <w:p w14:paraId="60D93567" w14:textId="21955F84" w:rsidR="007A70EA" w:rsidRDefault="007A70EA" w:rsidP="00A90727">
      <w:r>
        <w:t xml:space="preserve">Given the scale of the large block of flats adjacent to the underground line would impact on the setting of the listed farmhouse and barn. We believe that this would be less than substantial and at a moderate level. There is heritage gain with regards to the works to the farmhouse and the barns. This does not completely outweigh the harm and therefore the planning officer should balance the harm against the other planning benefits provided by the proposed scheme. </w:t>
      </w:r>
    </w:p>
    <w:p w14:paraId="1B48DBD9" w14:textId="77777777" w:rsidR="007A70EA" w:rsidRDefault="007A70EA" w:rsidP="00A90727"/>
    <w:p w14:paraId="226F67FE" w14:textId="53248F1E" w:rsidR="00A90727" w:rsidRPr="00A90727" w:rsidRDefault="00A90727" w:rsidP="00A90727">
      <w:proofErr w:type="gramStart"/>
      <w:r w:rsidRPr="00A90727">
        <w:t xml:space="preserve">Conclusion  </w:t>
      </w:r>
      <w:r w:rsidR="007A70EA">
        <w:t>We</w:t>
      </w:r>
      <w:proofErr w:type="gramEnd"/>
      <w:r w:rsidR="007A70EA">
        <w:t xml:space="preserve"> believe that the above points need to be </w:t>
      </w:r>
      <w:r w:rsidR="00596E2D">
        <w:t xml:space="preserve">addressed before we could support the proposals in particular in relation to the works to the historic buildings. </w:t>
      </w:r>
      <w:proofErr w:type="gramStart"/>
      <w:r w:rsidR="00596E2D">
        <w:t>Therefore</w:t>
      </w:r>
      <w:proofErr w:type="gramEnd"/>
      <w:r w:rsidR="00596E2D">
        <w:t xml:space="preserve"> we would recommend that the application be continued and revised proposals submitted as at present the proposals cause harm to the heritage assets and we would therefore recommend refusal. </w:t>
      </w:r>
    </w:p>
    <w:p w14:paraId="26F5363E" w14:textId="77777777" w:rsidR="00A90727" w:rsidRPr="00A90727" w:rsidRDefault="00A90727" w:rsidP="00A90727"/>
    <w:p w14:paraId="1282A704" w14:textId="77777777" w:rsidR="0046634A" w:rsidRDefault="0046634A"/>
    <w:sectPr w:rsidR="004663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27"/>
    <w:rsid w:val="0014689F"/>
    <w:rsid w:val="0015724E"/>
    <w:rsid w:val="001661F1"/>
    <w:rsid w:val="00273A41"/>
    <w:rsid w:val="002E080D"/>
    <w:rsid w:val="00326362"/>
    <w:rsid w:val="004650C9"/>
    <w:rsid w:val="0046634A"/>
    <w:rsid w:val="0054066B"/>
    <w:rsid w:val="00596E2D"/>
    <w:rsid w:val="007A70EA"/>
    <w:rsid w:val="007B7183"/>
    <w:rsid w:val="008E7C7E"/>
    <w:rsid w:val="00914786"/>
    <w:rsid w:val="009643F9"/>
    <w:rsid w:val="00A23157"/>
    <w:rsid w:val="00A90727"/>
    <w:rsid w:val="00B91EBE"/>
    <w:rsid w:val="00E97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D5C7B"/>
  <w15:chartTrackingRefBased/>
  <w15:docId w15:val="{018D13FC-8F2E-41B6-B6E4-D7211E48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0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07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07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07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0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7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7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7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7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7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727"/>
    <w:rPr>
      <w:rFonts w:eastAsiaTheme="majorEastAsia" w:cstheme="majorBidi"/>
      <w:color w:val="272727" w:themeColor="text1" w:themeTint="D8"/>
    </w:rPr>
  </w:style>
  <w:style w:type="paragraph" w:styleId="Title">
    <w:name w:val="Title"/>
    <w:basedOn w:val="Normal"/>
    <w:next w:val="Normal"/>
    <w:link w:val="TitleChar"/>
    <w:uiPriority w:val="10"/>
    <w:qFormat/>
    <w:rsid w:val="00A90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7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727"/>
    <w:pPr>
      <w:spacing w:before="160"/>
      <w:jc w:val="center"/>
    </w:pPr>
    <w:rPr>
      <w:i/>
      <w:iCs/>
      <w:color w:val="404040" w:themeColor="text1" w:themeTint="BF"/>
    </w:rPr>
  </w:style>
  <w:style w:type="character" w:customStyle="1" w:styleId="QuoteChar">
    <w:name w:val="Quote Char"/>
    <w:basedOn w:val="DefaultParagraphFont"/>
    <w:link w:val="Quote"/>
    <w:uiPriority w:val="29"/>
    <w:rsid w:val="00A90727"/>
    <w:rPr>
      <w:i/>
      <w:iCs/>
      <w:color w:val="404040" w:themeColor="text1" w:themeTint="BF"/>
    </w:rPr>
  </w:style>
  <w:style w:type="paragraph" w:styleId="ListParagraph">
    <w:name w:val="List Paragraph"/>
    <w:basedOn w:val="Normal"/>
    <w:uiPriority w:val="34"/>
    <w:qFormat/>
    <w:rsid w:val="00A90727"/>
    <w:pPr>
      <w:ind w:left="720"/>
      <w:contextualSpacing/>
    </w:pPr>
  </w:style>
  <w:style w:type="character" w:styleId="IntenseEmphasis">
    <w:name w:val="Intense Emphasis"/>
    <w:basedOn w:val="DefaultParagraphFont"/>
    <w:uiPriority w:val="21"/>
    <w:qFormat/>
    <w:rsid w:val="00A90727"/>
    <w:rPr>
      <w:i/>
      <w:iCs/>
      <w:color w:val="0F4761" w:themeColor="accent1" w:themeShade="BF"/>
    </w:rPr>
  </w:style>
  <w:style w:type="paragraph" w:styleId="IntenseQuote">
    <w:name w:val="Intense Quote"/>
    <w:basedOn w:val="Normal"/>
    <w:next w:val="Normal"/>
    <w:link w:val="IntenseQuoteChar"/>
    <w:uiPriority w:val="30"/>
    <w:qFormat/>
    <w:rsid w:val="00A90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0727"/>
    <w:rPr>
      <w:i/>
      <w:iCs/>
      <w:color w:val="0F4761" w:themeColor="accent1" w:themeShade="BF"/>
    </w:rPr>
  </w:style>
  <w:style w:type="character" w:styleId="IntenseReference">
    <w:name w:val="Intense Reference"/>
    <w:basedOn w:val="DefaultParagraphFont"/>
    <w:uiPriority w:val="32"/>
    <w:qFormat/>
    <w:rsid w:val="00A90727"/>
    <w:rPr>
      <w:b/>
      <w:bCs/>
      <w:smallCaps/>
      <w:color w:val="0F4761" w:themeColor="accent1" w:themeShade="BF"/>
      <w:spacing w:val="5"/>
    </w:rPr>
  </w:style>
  <w:style w:type="table" w:styleId="TableGrid">
    <w:name w:val="Table Grid"/>
    <w:basedOn w:val="TableNormal"/>
    <w:uiPriority w:val="39"/>
    <w:rsid w:val="00A9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58998">
      <w:bodyDiv w:val="1"/>
      <w:marLeft w:val="0"/>
      <w:marRight w:val="0"/>
      <w:marTop w:val="0"/>
      <w:marBottom w:val="0"/>
      <w:divBdr>
        <w:top w:val="none" w:sz="0" w:space="0" w:color="auto"/>
        <w:left w:val="none" w:sz="0" w:space="0" w:color="auto"/>
        <w:bottom w:val="none" w:sz="0" w:space="0" w:color="auto"/>
        <w:right w:val="none" w:sz="0" w:space="0" w:color="auto"/>
      </w:divBdr>
    </w:div>
    <w:div w:id="143328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Robertson</dc:creator>
  <cp:keywords/>
  <dc:description/>
  <cp:lastModifiedBy>Haydon Richardson</cp:lastModifiedBy>
  <cp:revision>2</cp:revision>
  <dcterms:created xsi:type="dcterms:W3CDTF">2025-01-17T13:29:00Z</dcterms:created>
  <dcterms:modified xsi:type="dcterms:W3CDTF">2025-01-17T13:29:00Z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2024-10-18T11:04:14Z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626ff8aa-00f6-421c-828e-d2a32c4c1a8c</vt:lpwstr>
  </property>
  <property fmtid="{D5CDD505-2E9C-101B-9397-08002B2CF9AE}" pid="8" name="MSIP_Label_7a8edf35-91ea-44e1-afab-38c462b39a0c_ContentBits">
    <vt:lpwstr>0</vt:lpwstr>
  </property>
</Properties>
</file>