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A35C" w14:textId="55FC369C" w:rsidR="0078123D" w:rsidRPr="0078123D" w:rsidRDefault="00A83DC1" w:rsidP="0078123D">
      <w:pPr>
        <w:rPr>
          <w:rFonts w:ascii="Times New Roman" w:eastAsia="Times New Roman" w:hAnsi="Times New Roman" w:cs="Times New Roman"/>
          <w:b/>
          <w:bCs/>
          <w:sz w:val="32"/>
          <w:szCs w:val="32"/>
        </w:rPr>
      </w:pPr>
      <w:r>
        <w:rPr>
          <w:rFonts w:eastAsia="Times New Roman"/>
          <w:b/>
          <w:bCs/>
          <w:sz w:val="32"/>
          <w:szCs w:val="32"/>
        </w:rPr>
        <w:t>10</w:t>
      </w:r>
      <w:r w:rsidR="00D542B9">
        <w:rPr>
          <w:rFonts w:eastAsia="Times New Roman"/>
          <w:b/>
          <w:bCs/>
          <w:sz w:val="32"/>
          <w:szCs w:val="32"/>
        </w:rPr>
        <w:t xml:space="preserve"> The Greenway Ickenham</w:t>
      </w:r>
      <w:r w:rsidR="0078123D" w:rsidRPr="0078123D">
        <w:rPr>
          <w:rFonts w:eastAsia="Times New Roman"/>
          <w:b/>
          <w:bCs/>
          <w:color w:val="FF0000"/>
          <w:sz w:val="32"/>
          <w:szCs w:val="32"/>
        </w:rPr>
        <w:t xml:space="preserve">     </w:t>
      </w:r>
    </w:p>
    <w:p w14:paraId="30C094A5" w14:textId="77777777" w:rsidR="0078123D" w:rsidRDefault="0078123D" w:rsidP="0078123D">
      <w:pPr>
        <w:rPr>
          <w:sz w:val="28"/>
          <w:szCs w:val="28"/>
        </w:rPr>
      </w:pPr>
      <w:r>
        <w:rPr>
          <w:sz w:val="28"/>
          <w:szCs w:val="28"/>
        </w:rPr>
        <w:t>Planning Fire safety Strategy</w:t>
      </w:r>
    </w:p>
    <w:p w14:paraId="671347E5" w14:textId="51A658C2" w:rsidR="0078123D" w:rsidRDefault="00D542B9" w:rsidP="0078123D">
      <w:pPr>
        <w:rPr>
          <w:sz w:val="28"/>
          <w:szCs w:val="28"/>
        </w:rPr>
      </w:pPr>
      <w:r>
        <w:rPr>
          <w:sz w:val="28"/>
          <w:szCs w:val="28"/>
        </w:rPr>
        <w:t>June 2025</w:t>
      </w:r>
    </w:p>
    <w:p w14:paraId="69BA00BE" w14:textId="77777777" w:rsidR="0078123D" w:rsidRDefault="0078123D" w:rsidP="0078123D"/>
    <w:p w14:paraId="39D33322" w14:textId="685E2878" w:rsidR="0078123D" w:rsidRDefault="00772360" w:rsidP="0078123D">
      <w:pPr>
        <w:rPr>
          <w:b/>
          <w:sz w:val="40"/>
          <w:szCs w:val="40"/>
        </w:rPr>
      </w:pPr>
      <w:r>
        <w:rPr>
          <w:b/>
          <w:sz w:val="40"/>
          <w:szCs w:val="40"/>
        </w:rPr>
        <w:t>P</w:t>
      </w:r>
      <w:r w:rsidR="0078123D">
        <w:rPr>
          <w:b/>
          <w:sz w:val="40"/>
          <w:szCs w:val="40"/>
        </w:rPr>
        <w:t>roject Details</w:t>
      </w:r>
    </w:p>
    <w:p w14:paraId="765D6E53" w14:textId="77777777" w:rsidR="0078123D" w:rsidRDefault="0078123D" w:rsidP="0078123D"/>
    <w:p w14:paraId="795E5139" w14:textId="77777777" w:rsidR="0078123D" w:rsidRDefault="0078123D" w:rsidP="0078123D">
      <w:pPr>
        <w:rPr>
          <w:b/>
          <w:sz w:val="28"/>
          <w:szCs w:val="28"/>
        </w:rPr>
      </w:pPr>
      <w:r>
        <w:rPr>
          <w:b/>
          <w:sz w:val="28"/>
          <w:szCs w:val="28"/>
        </w:rPr>
        <w:t>Client property address</w:t>
      </w:r>
    </w:p>
    <w:p w14:paraId="325EE747" w14:textId="690A0455" w:rsidR="0078123D" w:rsidRDefault="00D542B9" w:rsidP="0078123D">
      <w:r>
        <w:t>10 The Greenway</w:t>
      </w:r>
    </w:p>
    <w:p w14:paraId="623643F5" w14:textId="26FAE8E9" w:rsidR="0078123D" w:rsidRDefault="00D542B9" w:rsidP="0078123D">
      <w:r>
        <w:t>UB10 8LS</w:t>
      </w:r>
    </w:p>
    <w:p w14:paraId="56D9F807" w14:textId="77777777" w:rsidR="0078123D" w:rsidRDefault="0078123D" w:rsidP="0078123D"/>
    <w:p w14:paraId="030CFF36" w14:textId="77777777" w:rsidR="0078123D" w:rsidRDefault="0078123D" w:rsidP="0078123D">
      <w:pPr>
        <w:rPr>
          <w:b/>
          <w:sz w:val="28"/>
          <w:szCs w:val="28"/>
        </w:rPr>
      </w:pPr>
      <w:r>
        <w:rPr>
          <w:b/>
          <w:sz w:val="28"/>
          <w:szCs w:val="28"/>
        </w:rPr>
        <w:t>Architect contact</w:t>
      </w:r>
    </w:p>
    <w:p w14:paraId="24A765DA" w14:textId="77777777" w:rsidR="0078123D" w:rsidRDefault="0078123D" w:rsidP="0078123D">
      <w:r>
        <w:t>Richard Lloyd Architects</w:t>
      </w:r>
    </w:p>
    <w:p w14:paraId="44FB2E9E" w14:textId="77777777" w:rsidR="0078123D" w:rsidRDefault="0078123D" w:rsidP="0078123D">
      <w:r>
        <w:t>07817489627</w:t>
      </w:r>
    </w:p>
    <w:p w14:paraId="73384CBF" w14:textId="77777777" w:rsidR="0078123D" w:rsidRDefault="0078123D" w:rsidP="0078123D">
      <w:hyperlink r:id="rId5" w:history="1">
        <w:r>
          <w:rPr>
            <w:rStyle w:val="Hyperlink"/>
          </w:rPr>
          <w:t>comberdown@btinternet.com</w:t>
        </w:r>
      </w:hyperlink>
    </w:p>
    <w:p w14:paraId="51E52410" w14:textId="77777777" w:rsidR="0078123D" w:rsidRDefault="0078123D" w:rsidP="0078123D"/>
    <w:p w14:paraId="315FE0B0" w14:textId="77777777" w:rsidR="0078123D" w:rsidRDefault="0078123D" w:rsidP="0078123D">
      <w:pPr>
        <w:rPr>
          <w:b/>
          <w:sz w:val="40"/>
          <w:szCs w:val="40"/>
        </w:rPr>
      </w:pPr>
      <w:r>
        <w:rPr>
          <w:b/>
          <w:sz w:val="40"/>
          <w:szCs w:val="40"/>
        </w:rPr>
        <w:t>Statement contents</w:t>
      </w:r>
    </w:p>
    <w:p w14:paraId="463B7E21" w14:textId="77777777" w:rsidR="0078123D" w:rsidRDefault="0078123D" w:rsidP="0078123D"/>
    <w:p w14:paraId="736288AF" w14:textId="77777777" w:rsidR="0078123D" w:rsidRDefault="0078123D" w:rsidP="0078123D">
      <w:pPr>
        <w:rPr>
          <w:b/>
          <w:sz w:val="28"/>
          <w:szCs w:val="28"/>
        </w:rPr>
      </w:pPr>
      <w:r>
        <w:rPr>
          <w:b/>
          <w:sz w:val="28"/>
          <w:szCs w:val="28"/>
        </w:rPr>
        <w:t>1). Introduction</w:t>
      </w:r>
    </w:p>
    <w:p w14:paraId="26229378" w14:textId="77777777" w:rsidR="0078123D" w:rsidRDefault="0078123D" w:rsidP="0078123D">
      <w:pPr>
        <w:rPr>
          <w:b/>
          <w:sz w:val="28"/>
          <w:szCs w:val="28"/>
        </w:rPr>
      </w:pPr>
    </w:p>
    <w:p w14:paraId="178019AB" w14:textId="77777777" w:rsidR="0078123D" w:rsidRDefault="0078123D" w:rsidP="0078123D">
      <w:pPr>
        <w:rPr>
          <w:b/>
          <w:sz w:val="28"/>
          <w:szCs w:val="28"/>
        </w:rPr>
      </w:pPr>
      <w:r>
        <w:rPr>
          <w:b/>
          <w:sz w:val="28"/>
          <w:szCs w:val="28"/>
        </w:rPr>
        <w:t>2). Fire Strategy</w:t>
      </w:r>
    </w:p>
    <w:p w14:paraId="28657C01" w14:textId="77777777" w:rsidR="0078123D" w:rsidRDefault="0078123D" w:rsidP="0078123D">
      <w:pPr>
        <w:rPr>
          <w:b/>
          <w:sz w:val="28"/>
          <w:szCs w:val="28"/>
        </w:rPr>
      </w:pPr>
    </w:p>
    <w:p w14:paraId="585305C2" w14:textId="77777777" w:rsidR="0078123D" w:rsidRDefault="0078123D" w:rsidP="0078123D">
      <w:pPr>
        <w:rPr>
          <w:b/>
          <w:sz w:val="28"/>
          <w:szCs w:val="28"/>
        </w:rPr>
      </w:pPr>
      <w:r>
        <w:rPr>
          <w:b/>
          <w:sz w:val="28"/>
          <w:szCs w:val="28"/>
        </w:rPr>
        <w:t>3). Conclusion</w:t>
      </w:r>
    </w:p>
    <w:p w14:paraId="094DB33B" w14:textId="77777777" w:rsidR="0078123D" w:rsidRDefault="0078123D" w:rsidP="0078123D">
      <w:pPr>
        <w:pStyle w:val="ListParagraph"/>
        <w:numPr>
          <w:ilvl w:val="0"/>
          <w:numId w:val="1"/>
        </w:numPr>
        <w:rPr>
          <w:b/>
          <w:sz w:val="40"/>
          <w:szCs w:val="40"/>
        </w:rPr>
      </w:pPr>
      <w:r>
        <w:rPr>
          <w:b/>
          <w:sz w:val="40"/>
          <w:szCs w:val="40"/>
        </w:rPr>
        <w:t>Introduction</w:t>
      </w:r>
    </w:p>
    <w:p w14:paraId="04E1A2D9" w14:textId="0AEA9ECA" w:rsidR="0078123D" w:rsidRDefault="0078123D" w:rsidP="0078123D">
      <w:r>
        <w:t xml:space="preserve">Richard Lloyd architects has prepared this planning fire safety strategy on behalf of our client, for who we are acting as planning agent. It has been produced for a proposed development at </w:t>
      </w:r>
      <w:r w:rsidR="00D120D4">
        <w:t>10 The Greenway, Ickenham, Uxbridge, Hillingdon, UB10</w:t>
      </w:r>
      <w:r>
        <w:t>.</w:t>
      </w:r>
    </w:p>
    <w:p w14:paraId="5F310C16" w14:textId="77777777" w:rsidR="0078123D" w:rsidRDefault="0078123D" w:rsidP="0078123D">
      <w:r>
        <w:t>The document has been prepared jointly by our in-house team of architects, who are professionally qualified to prepare the report given the minor scale and complexity of the project.</w:t>
      </w:r>
    </w:p>
    <w:p w14:paraId="77A99D1A" w14:textId="77777777" w:rsidR="0078123D" w:rsidRDefault="0078123D" w:rsidP="0078123D">
      <w:r>
        <w:lastRenderedPageBreak/>
        <w:t>Policy D12 (A) of the London Plan (2021) requires all development proposals to ensure the safety of building users and achieve the highest standards of fire safety by complying with a range of criteria set out in Policy D12 (A) (1-6).</w:t>
      </w:r>
    </w:p>
    <w:p w14:paraId="40FCEAFA" w14:textId="430D1B4C" w:rsidR="0078123D" w:rsidRDefault="0078123D" w:rsidP="0078123D">
      <w:r>
        <w:t>The purpose of this report is not to demonstrate compliance with part B of the Building Regulations but to demonstrate the proposed development incorporates the highest standards of fire safety and that matters related to fire safety have been considered prior to the building control stage in accordance with the requirements of Policy D12(A).</w:t>
      </w:r>
    </w:p>
    <w:p w14:paraId="41CF4E77" w14:textId="77777777" w:rsidR="0078123D" w:rsidRDefault="0078123D" w:rsidP="0078123D">
      <w:r>
        <w:t>The report has also been prepared with regard to current London Pre-Consultation Draft Guidance in relation to Fire Safety.</w:t>
      </w:r>
    </w:p>
    <w:p w14:paraId="4901F64F" w14:textId="77777777" w:rsidR="0078123D" w:rsidRDefault="0078123D" w:rsidP="0078123D">
      <w:r>
        <w:t>The table overleaf assesses the proposed development in relation to each criteria in Policy D12(A) setting out how the proposed development will comply with the relevant parts of the Policy.</w:t>
      </w:r>
    </w:p>
    <w:p w14:paraId="6C67558B" w14:textId="77777777" w:rsidR="0078123D" w:rsidRDefault="0078123D" w:rsidP="0078123D"/>
    <w:p w14:paraId="6A88B729" w14:textId="7F91C5A8" w:rsidR="0078123D" w:rsidRPr="00BF283E" w:rsidRDefault="0078123D" w:rsidP="00BF283E">
      <w:pPr>
        <w:pStyle w:val="ListParagraph"/>
        <w:numPr>
          <w:ilvl w:val="0"/>
          <w:numId w:val="1"/>
        </w:numPr>
        <w:rPr>
          <w:b/>
          <w:sz w:val="40"/>
          <w:szCs w:val="40"/>
        </w:rPr>
      </w:pPr>
      <w:r w:rsidRPr="00BF283E">
        <w:rPr>
          <w:b/>
          <w:sz w:val="40"/>
          <w:szCs w:val="40"/>
        </w:rPr>
        <w:t>Fire safety statement</w:t>
      </w:r>
    </w:p>
    <w:p w14:paraId="3AF31D35" w14:textId="77777777" w:rsidR="00BF283E" w:rsidRDefault="00BF283E" w:rsidP="00BF283E">
      <w:pPr>
        <w:rPr>
          <w:b/>
          <w:sz w:val="16"/>
          <w:szCs w:val="16"/>
        </w:rPr>
      </w:pPr>
    </w:p>
    <w:p w14:paraId="3338C15F" w14:textId="63C63D64" w:rsidR="00BF283E" w:rsidRDefault="00BF283E" w:rsidP="00BF283E">
      <w:r>
        <w:t xml:space="preserve">This Planning Fire Safety Strategy has been developed on behalf of our client at </w:t>
      </w:r>
      <w:r w:rsidR="00A73F60">
        <w:t>10 The Greenway UB10 8LS</w:t>
      </w:r>
      <w:r>
        <w:t>.</w:t>
      </w:r>
    </w:p>
    <w:p w14:paraId="235F15FB" w14:textId="77777777" w:rsidR="00BF283E" w:rsidRDefault="00BF283E" w:rsidP="00BF283E">
      <w:r>
        <w:t>This strategy has been developed by architectural professionals with competencies that are commensurate with the size, scope, and complexity of this project.</w:t>
      </w:r>
    </w:p>
    <w:p w14:paraId="11DB0811" w14:textId="77777777" w:rsidR="00BF283E" w:rsidRDefault="00BF283E" w:rsidP="00BF283E">
      <w:r>
        <w:t>The strategy (in the proceeding table) outlines the site-specific elements of the proposals that ensure the development will attain the highest standards of fire safety. The table demonstrates compliance with London Plan Policy D12 (A).</w:t>
      </w:r>
    </w:p>
    <w:p w14:paraId="1308C772" w14:textId="77777777" w:rsidR="00BF283E" w:rsidRDefault="00BF283E" w:rsidP="00BF283E">
      <w:pPr>
        <w:rPr>
          <w:b/>
          <w:sz w:val="16"/>
          <w:szCs w:val="16"/>
        </w:rPr>
      </w:pPr>
    </w:p>
    <w:p w14:paraId="4CDB31CA" w14:textId="77777777" w:rsidR="00BF283E" w:rsidRDefault="00BF283E" w:rsidP="00BF283E">
      <w:pPr>
        <w:rPr>
          <w:b/>
          <w:sz w:val="40"/>
          <w:szCs w:val="40"/>
        </w:rPr>
      </w:pPr>
      <w:r>
        <w:rPr>
          <w:b/>
          <w:sz w:val="40"/>
          <w:szCs w:val="40"/>
        </w:rPr>
        <w:t>Project Details</w:t>
      </w:r>
    </w:p>
    <w:p w14:paraId="1011FB20" w14:textId="77777777" w:rsidR="00BF283E" w:rsidRDefault="00BF283E" w:rsidP="00BF283E"/>
    <w:p w14:paraId="1CDBC2A2" w14:textId="77777777" w:rsidR="00BF283E" w:rsidRDefault="00BF283E" w:rsidP="00BF283E">
      <w:pPr>
        <w:rPr>
          <w:b/>
          <w:sz w:val="28"/>
          <w:szCs w:val="28"/>
        </w:rPr>
      </w:pPr>
      <w:r>
        <w:rPr>
          <w:b/>
          <w:sz w:val="28"/>
          <w:szCs w:val="28"/>
        </w:rPr>
        <w:t>Client property address</w:t>
      </w:r>
    </w:p>
    <w:p w14:paraId="35C689AF" w14:textId="331E8590" w:rsidR="00BF283E" w:rsidRDefault="00A73F60" w:rsidP="00BF283E">
      <w:r>
        <w:t>10 The Greenway</w:t>
      </w:r>
    </w:p>
    <w:p w14:paraId="4597C9AA" w14:textId="36C37151" w:rsidR="00BF283E" w:rsidRDefault="00515107" w:rsidP="00BF283E">
      <w:r>
        <w:t>UB10 8LS</w:t>
      </w:r>
    </w:p>
    <w:p w14:paraId="6B206B07" w14:textId="77777777" w:rsidR="00BF283E" w:rsidRDefault="00BF283E" w:rsidP="00BF283E"/>
    <w:p w14:paraId="55B6D770" w14:textId="77777777" w:rsidR="00BF283E" w:rsidRDefault="00BF283E" w:rsidP="00BF283E">
      <w:pPr>
        <w:rPr>
          <w:b/>
          <w:sz w:val="28"/>
          <w:szCs w:val="28"/>
        </w:rPr>
      </w:pPr>
      <w:r>
        <w:rPr>
          <w:b/>
          <w:sz w:val="28"/>
          <w:szCs w:val="28"/>
        </w:rPr>
        <w:t>Architect contact</w:t>
      </w:r>
    </w:p>
    <w:p w14:paraId="6273D31B" w14:textId="77777777" w:rsidR="00BF283E" w:rsidRDefault="00BF283E" w:rsidP="00BF283E">
      <w:r>
        <w:t>Richard Lloyd Architects</w:t>
      </w:r>
    </w:p>
    <w:p w14:paraId="10769079" w14:textId="77777777" w:rsidR="00BF283E" w:rsidRDefault="00BF283E" w:rsidP="00BF283E">
      <w:r>
        <w:t>07817489627</w:t>
      </w:r>
    </w:p>
    <w:p w14:paraId="2F912762" w14:textId="77777777" w:rsidR="00BF283E" w:rsidRDefault="00BF283E" w:rsidP="00BF283E">
      <w:hyperlink r:id="rId6" w:history="1">
        <w:r>
          <w:rPr>
            <w:rStyle w:val="Hyperlink"/>
          </w:rPr>
          <w:t>comberdown@btinternet.com</w:t>
        </w:r>
      </w:hyperlink>
    </w:p>
    <w:p w14:paraId="6EA0A1A2" w14:textId="77777777" w:rsidR="00BF283E" w:rsidRDefault="00BF283E" w:rsidP="00BF283E"/>
    <w:p w14:paraId="2365A52F" w14:textId="77777777" w:rsidR="00BF283E" w:rsidRDefault="00BF283E" w:rsidP="00BF283E">
      <w:pPr>
        <w:ind w:right="-46"/>
      </w:pPr>
    </w:p>
    <w:p w14:paraId="0763A4C8" w14:textId="4D01DDF9" w:rsidR="00BF283E" w:rsidRDefault="00BF283E" w:rsidP="00BF283E">
      <w:pPr>
        <w:pStyle w:val="ListParagraph"/>
        <w:numPr>
          <w:ilvl w:val="0"/>
          <w:numId w:val="1"/>
        </w:numPr>
        <w:rPr>
          <w:b/>
          <w:sz w:val="40"/>
          <w:szCs w:val="40"/>
        </w:rPr>
      </w:pPr>
      <w:r>
        <w:rPr>
          <w:b/>
          <w:sz w:val="40"/>
          <w:szCs w:val="40"/>
        </w:rPr>
        <w:lastRenderedPageBreak/>
        <w:t>Conclusion</w:t>
      </w:r>
    </w:p>
    <w:p w14:paraId="14B54A2D" w14:textId="2C4920A8" w:rsidR="00BF283E" w:rsidRDefault="00BF283E" w:rsidP="00BF283E">
      <w:r>
        <w:t>Richard Lloyd architects has prepared this planning fire safety strategy on behalf of our client, for who we are acting as planning agent. It has been produced for a proposed development at 2</w:t>
      </w:r>
      <w:r w:rsidR="00515107">
        <w:t>10 The Greenway, UB10 8LS</w:t>
      </w:r>
      <w:r>
        <w:t>.</w:t>
      </w:r>
    </w:p>
    <w:p w14:paraId="09EB58B3" w14:textId="77777777" w:rsidR="00BF283E" w:rsidRDefault="00BF283E" w:rsidP="00BF283E">
      <w:r>
        <w:t>The document has been prepared jointly by our in-house team of architects, who are professionally qualified to prepare the report given the minor scale and complexity of the project.</w:t>
      </w:r>
    </w:p>
    <w:p w14:paraId="24B66EEC" w14:textId="77777777" w:rsidR="00BF283E" w:rsidRDefault="00BF283E" w:rsidP="00BF283E">
      <w:r>
        <w:t>Policy D12 (A) of the London Plan (2021) requires all development proposals to ensure the safety of building users and achieve the highest standards of fire safety by complying with a range of criteria set out in Policy D12 (A) (1-6).</w:t>
      </w:r>
    </w:p>
    <w:p w14:paraId="05CA0770" w14:textId="77777777" w:rsidR="00BF283E" w:rsidRDefault="00BF283E" w:rsidP="00BF283E">
      <w:r>
        <w:t>The purpose of this report is not to demonstrate compliance with part B of the Building Regulations but to demonstrate the proposed development incorporates the highest standards of fore safety and that matters related to fire safety have been considered prior to the building control stage in accordance with the requirements of Policy D12(A).</w:t>
      </w:r>
    </w:p>
    <w:p w14:paraId="328C13E7" w14:textId="77777777" w:rsidR="00BF283E" w:rsidRDefault="00BF283E" w:rsidP="00BF283E">
      <w:r>
        <w:t>The report has also been prepared with regard to current London Pre-Consultation Draft Guidance in relation to Fire Safety.</w:t>
      </w:r>
    </w:p>
    <w:p w14:paraId="42E451F2" w14:textId="77777777" w:rsidR="00BF283E" w:rsidRDefault="00BF283E" w:rsidP="00BF283E">
      <w:r>
        <w:t>The table overleaf assesses the proposed development in relation to each criteria in Policy D12(A) setting out how the proposed development will comply with the relevant parts of the Policy.</w:t>
      </w:r>
    </w:p>
    <w:p w14:paraId="4C288043" w14:textId="77777777" w:rsidR="00BF283E" w:rsidRDefault="00BF283E" w:rsidP="00BF283E"/>
    <w:p w14:paraId="48CD71E4" w14:textId="77777777" w:rsidR="00BF283E" w:rsidRDefault="00BF283E" w:rsidP="00BF283E"/>
    <w:p w14:paraId="0C9712B8" w14:textId="77777777" w:rsidR="00BF283E" w:rsidRDefault="00BF283E" w:rsidP="00BF283E"/>
    <w:p w14:paraId="1AB5DCFC" w14:textId="77777777" w:rsidR="00BF283E" w:rsidRDefault="00BF283E" w:rsidP="00BF283E"/>
    <w:p w14:paraId="4DEB759B" w14:textId="77777777" w:rsidR="00BF283E" w:rsidRDefault="00BF283E" w:rsidP="00BF283E"/>
    <w:p w14:paraId="5D0B8EC7" w14:textId="77777777" w:rsidR="00BF283E" w:rsidRDefault="00BF283E" w:rsidP="00BF283E"/>
    <w:p w14:paraId="1F714F79" w14:textId="77777777" w:rsidR="00BF283E" w:rsidRDefault="00BF283E" w:rsidP="00BF283E"/>
    <w:p w14:paraId="49C17DFF" w14:textId="77777777" w:rsidR="00BF283E" w:rsidRPr="00BF283E" w:rsidRDefault="00BF283E" w:rsidP="00BF283E">
      <w:pPr>
        <w:rPr>
          <w:b/>
          <w:sz w:val="16"/>
          <w:szCs w:val="16"/>
        </w:rPr>
      </w:pPr>
    </w:p>
    <w:p w14:paraId="32F51776" w14:textId="77777777" w:rsidR="00BF283E" w:rsidRDefault="00BF283E" w:rsidP="00BF283E">
      <w:pPr>
        <w:rPr>
          <w:b/>
          <w:sz w:val="16"/>
          <w:szCs w:val="16"/>
        </w:rPr>
      </w:pPr>
    </w:p>
    <w:p w14:paraId="7430E414" w14:textId="77777777" w:rsidR="00BF283E" w:rsidRPr="00BF283E" w:rsidRDefault="00BF283E" w:rsidP="00BF283E">
      <w:pPr>
        <w:rPr>
          <w:b/>
          <w:sz w:val="16"/>
          <w:szCs w:val="16"/>
        </w:rPr>
      </w:pPr>
    </w:p>
    <w:tbl>
      <w:tblPr>
        <w:tblStyle w:val="TableGrid"/>
        <w:tblpPr w:leftFromText="180" w:rightFromText="180" w:vertAnchor="page" w:horzAnchor="margin" w:tblpY="2326"/>
        <w:tblW w:w="9634" w:type="dxa"/>
        <w:tblInd w:w="0" w:type="dxa"/>
        <w:tblLook w:val="04A0" w:firstRow="1" w:lastRow="0" w:firstColumn="1" w:lastColumn="0" w:noHBand="0" w:noVBand="1"/>
      </w:tblPr>
      <w:tblGrid>
        <w:gridCol w:w="597"/>
        <w:gridCol w:w="1666"/>
        <w:gridCol w:w="7371"/>
      </w:tblGrid>
      <w:tr w:rsidR="0024322D" w:rsidRPr="005E3409" w14:paraId="4704B89F" w14:textId="77777777" w:rsidTr="00BF283E">
        <w:tc>
          <w:tcPr>
            <w:tcW w:w="5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E79E60" w14:textId="77777777" w:rsidR="0024322D" w:rsidRPr="005E3409" w:rsidRDefault="0024322D" w:rsidP="00BF283E">
            <w:pPr>
              <w:spacing w:line="240" w:lineRule="auto"/>
              <w:rPr>
                <w:sz w:val="16"/>
                <w:szCs w:val="16"/>
              </w:rPr>
            </w:pPr>
            <w:r w:rsidRPr="005E3409">
              <w:rPr>
                <w:sz w:val="16"/>
                <w:szCs w:val="16"/>
              </w:rPr>
              <w:lastRenderedPageBreak/>
              <w:t>Policy part</w:t>
            </w:r>
          </w:p>
        </w:tc>
        <w:tc>
          <w:tcPr>
            <w:tcW w:w="166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B393BA" w14:textId="77777777" w:rsidR="0024322D" w:rsidRPr="005E3409" w:rsidRDefault="0024322D" w:rsidP="00BF283E">
            <w:pPr>
              <w:spacing w:line="240" w:lineRule="auto"/>
              <w:rPr>
                <w:sz w:val="16"/>
                <w:szCs w:val="16"/>
              </w:rPr>
            </w:pPr>
            <w:r w:rsidRPr="005E3409">
              <w:rPr>
                <w:sz w:val="16"/>
                <w:szCs w:val="16"/>
              </w:rPr>
              <w:t>Requirement</w:t>
            </w: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373205" w14:textId="77777777" w:rsidR="0024322D" w:rsidRPr="005E3409" w:rsidRDefault="0024322D" w:rsidP="00BF283E">
            <w:pPr>
              <w:spacing w:line="240" w:lineRule="auto"/>
              <w:rPr>
                <w:sz w:val="16"/>
                <w:szCs w:val="16"/>
              </w:rPr>
            </w:pPr>
            <w:r w:rsidRPr="005E3409">
              <w:rPr>
                <w:sz w:val="16"/>
                <w:szCs w:val="16"/>
              </w:rPr>
              <w:t>Measure</w:t>
            </w:r>
          </w:p>
        </w:tc>
      </w:tr>
      <w:tr w:rsidR="0024322D" w:rsidRPr="005E3409" w14:paraId="275CD9D2" w14:textId="77777777" w:rsidTr="00BF283E">
        <w:tc>
          <w:tcPr>
            <w:tcW w:w="597" w:type="dxa"/>
            <w:tcBorders>
              <w:top w:val="single" w:sz="4" w:space="0" w:color="auto"/>
              <w:left w:val="single" w:sz="4" w:space="0" w:color="auto"/>
              <w:bottom w:val="single" w:sz="4" w:space="0" w:color="auto"/>
              <w:right w:val="single" w:sz="4" w:space="0" w:color="auto"/>
            </w:tcBorders>
            <w:hideMark/>
          </w:tcPr>
          <w:p w14:paraId="1B2B854E" w14:textId="77777777" w:rsidR="0024322D" w:rsidRPr="005E3409" w:rsidRDefault="0024322D" w:rsidP="00BF283E">
            <w:pPr>
              <w:spacing w:line="240" w:lineRule="auto"/>
              <w:rPr>
                <w:sz w:val="16"/>
                <w:szCs w:val="16"/>
              </w:rPr>
            </w:pPr>
            <w:r w:rsidRPr="005E3409">
              <w:rPr>
                <w:sz w:val="16"/>
                <w:szCs w:val="16"/>
              </w:rPr>
              <w:t>1</w:t>
            </w:r>
          </w:p>
        </w:tc>
        <w:tc>
          <w:tcPr>
            <w:tcW w:w="1666" w:type="dxa"/>
            <w:tcBorders>
              <w:top w:val="single" w:sz="4" w:space="0" w:color="auto"/>
              <w:left w:val="single" w:sz="4" w:space="0" w:color="auto"/>
              <w:bottom w:val="single" w:sz="4" w:space="0" w:color="auto"/>
              <w:right w:val="single" w:sz="4" w:space="0" w:color="auto"/>
            </w:tcBorders>
            <w:hideMark/>
          </w:tcPr>
          <w:p w14:paraId="6FA5B722" w14:textId="77777777" w:rsidR="0024322D" w:rsidRPr="005E3409" w:rsidRDefault="0024322D" w:rsidP="00BF283E">
            <w:pPr>
              <w:spacing w:line="240" w:lineRule="auto"/>
              <w:rPr>
                <w:sz w:val="16"/>
                <w:szCs w:val="16"/>
              </w:rPr>
            </w:pPr>
            <w:r w:rsidRPr="005E3409">
              <w:rPr>
                <w:sz w:val="16"/>
                <w:szCs w:val="16"/>
              </w:rPr>
              <w:t>Suitably positioned outside space for (a) fire appliances, and (b) outside evacuation assembly point</w:t>
            </w:r>
          </w:p>
        </w:tc>
        <w:tc>
          <w:tcPr>
            <w:tcW w:w="7371" w:type="dxa"/>
            <w:tcBorders>
              <w:top w:val="single" w:sz="4" w:space="0" w:color="auto"/>
              <w:left w:val="single" w:sz="4" w:space="0" w:color="auto"/>
              <w:bottom w:val="single" w:sz="4" w:space="0" w:color="auto"/>
              <w:right w:val="single" w:sz="4" w:space="0" w:color="auto"/>
            </w:tcBorders>
            <w:hideMark/>
          </w:tcPr>
          <w:p w14:paraId="436F7D3A" w14:textId="77777777" w:rsidR="0024322D" w:rsidRPr="005E3409" w:rsidRDefault="0024322D" w:rsidP="00BF283E">
            <w:pPr>
              <w:spacing w:line="240" w:lineRule="auto"/>
              <w:rPr>
                <w:sz w:val="16"/>
                <w:szCs w:val="16"/>
              </w:rPr>
            </w:pPr>
            <w:r w:rsidRPr="005E3409">
              <w:rPr>
                <w:sz w:val="16"/>
                <w:szCs w:val="16"/>
              </w:rPr>
              <w:t>No alterations to access/egress are being introduced as part of the development and the layout and design of the site will continue to ensure that unobstructed access can be provided for fire appliances to access the dwelling and for evacuation of residents of the dwelling via existing routes</w:t>
            </w:r>
          </w:p>
        </w:tc>
      </w:tr>
      <w:tr w:rsidR="0024322D" w:rsidRPr="005E3409" w14:paraId="3CF66225" w14:textId="77777777" w:rsidTr="00BF283E">
        <w:tc>
          <w:tcPr>
            <w:tcW w:w="597" w:type="dxa"/>
            <w:tcBorders>
              <w:top w:val="single" w:sz="4" w:space="0" w:color="auto"/>
              <w:left w:val="single" w:sz="4" w:space="0" w:color="auto"/>
              <w:bottom w:val="single" w:sz="4" w:space="0" w:color="auto"/>
              <w:right w:val="single" w:sz="4" w:space="0" w:color="auto"/>
            </w:tcBorders>
            <w:hideMark/>
          </w:tcPr>
          <w:p w14:paraId="301D1AD7" w14:textId="77777777" w:rsidR="0024322D" w:rsidRPr="005E3409" w:rsidRDefault="0024322D" w:rsidP="00BF283E">
            <w:pPr>
              <w:spacing w:line="240" w:lineRule="auto"/>
              <w:rPr>
                <w:sz w:val="16"/>
                <w:szCs w:val="16"/>
              </w:rPr>
            </w:pPr>
            <w:r w:rsidRPr="005E3409">
              <w:rPr>
                <w:sz w:val="16"/>
                <w:szCs w:val="16"/>
              </w:rPr>
              <w:t>2</w:t>
            </w:r>
          </w:p>
        </w:tc>
        <w:tc>
          <w:tcPr>
            <w:tcW w:w="1666" w:type="dxa"/>
            <w:tcBorders>
              <w:top w:val="single" w:sz="4" w:space="0" w:color="auto"/>
              <w:left w:val="single" w:sz="4" w:space="0" w:color="auto"/>
              <w:bottom w:val="single" w:sz="4" w:space="0" w:color="auto"/>
              <w:right w:val="single" w:sz="4" w:space="0" w:color="auto"/>
            </w:tcBorders>
          </w:tcPr>
          <w:p w14:paraId="679B83DE" w14:textId="77777777" w:rsidR="0024322D" w:rsidRPr="005E3409" w:rsidRDefault="0024322D" w:rsidP="00BF283E">
            <w:pPr>
              <w:spacing w:line="240" w:lineRule="auto"/>
              <w:rPr>
                <w:sz w:val="16"/>
                <w:szCs w:val="16"/>
              </w:rPr>
            </w:pPr>
          </w:p>
          <w:p w14:paraId="541ECCB7" w14:textId="77777777" w:rsidR="0024322D" w:rsidRPr="005E3409" w:rsidRDefault="0024322D" w:rsidP="00BF283E">
            <w:pPr>
              <w:spacing w:line="240" w:lineRule="auto"/>
              <w:rPr>
                <w:sz w:val="16"/>
                <w:szCs w:val="16"/>
              </w:rPr>
            </w:pPr>
          </w:p>
          <w:p w14:paraId="3CA065FE" w14:textId="77777777" w:rsidR="0024322D" w:rsidRPr="005E3409" w:rsidRDefault="0024322D" w:rsidP="00BF283E">
            <w:pPr>
              <w:spacing w:line="240" w:lineRule="auto"/>
              <w:rPr>
                <w:sz w:val="16"/>
                <w:szCs w:val="16"/>
              </w:rPr>
            </w:pPr>
          </w:p>
          <w:p w14:paraId="70758F1F" w14:textId="77777777" w:rsidR="0024322D" w:rsidRPr="005E3409" w:rsidRDefault="0024322D" w:rsidP="00BF283E">
            <w:pPr>
              <w:spacing w:line="240" w:lineRule="auto"/>
              <w:rPr>
                <w:sz w:val="16"/>
                <w:szCs w:val="16"/>
              </w:rPr>
            </w:pPr>
          </w:p>
          <w:p w14:paraId="69008DE6" w14:textId="77777777" w:rsidR="0024322D" w:rsidRPr="005E3409" w:rsidRDefault="0024322D" w:rsidP="00BF283E">
            <w:pPr>
              <w:spacing w:line="240" w:lineRule="auto"/>
              <w:rPr>
                <w:sz w:val="16"/>
                <w:szCs w:val="16"/>
              </w:rPr>
            </w:pPr>
          </w:p>
          <w:p w14:paraId="55509149" w14:textId="77777777" w:rsidR="0024322D" w:rsidRPr="005E3409" w:rsidRDefault="0024322D" w:rsidP="00BF283E">
            <w:pPr>
              <w:spacing w:line="240" w:lineRule="auto"/>
              <w:rPr>
                <w:sz w:val="16"/>
                <w:szCs w:val="16"/>
              </w:rPr>
            </w:pPr>
          </w:p>
          <w:p w14:paraId="0EE28A78" w14:textId="77777777" w:rsidR="0024322D" w:rsidRPr="005E3409" w:rsidRDefault="0024322D" w:rsidP="00BF283E">
            <w:pPr>
              <w:spacing w:line="240" w:lineRule="auto"/>
              <w:rPr>
                <w:sz w:val="16"/>
                <w:szCs w:val="16"/>
              </w:rPr>
            </w:pPr>
          </w:p>
          <w:p w14:paraId="23E6D51E" w14:textId="77777777" w:rsidR="0024322D" w:rsidRPr="005E3409" w:rsidRDefault="0024322D" w:rsidP="00BF283E">
            <w:pPr>
              <w:spacing w:line="240" w:lineRule="auto"/>
              <w:rPr>
                <w:sz w:val="16"/>
                <w:szCs w:val="16"/>
              </w:rPr>
            </w:pPr>
          </w:p>
          <w:p w14:paraId="698AAA3A" w14:textId="77777777" w:rsidR="0024322D" w:rsidRPr="005E3409" w:rsidRDefault="0024322D" w:rsidP="00BF283E">
            <w:pPr>
              <w:spacing w:line="240" w:lineRule="auto"/>
              <w:rPr>
                <w:sz w:val="16"/>
                <w:szCs w:val="16"/>
              </w:rPr>
            </w:pPr>
          </w:p>
          <w:p w14:paraId="07B1541B" w14:textId="77777777" w:rsidR="0024322D" w:rsidRPr="005E3409" w:rsidRDefault="0024322D" w:rsidP="00BF283E">
            <w:pPr>
              <w:spacing w:line="240" w:lineRule="auto"/>
              <w:rPr>
                <w:sz w:val="16"/>
                <w:szCs w:val="16"/>
              </w:rPr>
            </w:pPr>
            <w:r w:rsidRPr="005E3409">
              <w:rPr>
                <w:sz w:val="16"/>
                <w:szCs w:val="16"/>
              </w:rPr>
              <w:t>Features reducing risk to life and serious injury</w:t>
            </w:r>
          </w:p>
        </w:tc>
        <w:tc>
          <w:tcPr>
            <w:tcW w:w="7371" w:type="dxa"/>
            <w:tcBorders>
              <w:top w:val="single" w:sz="4" w:space="0" w:color="auto"/>
              <w:left w:val="single" w:sz="4" w:space="0" w:color="auto"/>
              <w:bottom w:val="single" w:sz="4" w:space="0" w:color="auto"/>
              <w:right w:val="single" w:sz="4" w:space="0" w:color="auto"/>
            </w:tcBorders>
          </w:tcPr>
          <w:p w14:paraId="38F44BE7" w14:textId="77777777" w:rsidR="0024322D" w:rsidRPr="005E3409" w:rsidRDefault="0024322D" w:rsidP="00BF283E">
            <w:pPr>
              <w:spacing w:line="240" w:lineRule="auto"/>
              <w:rPr>
                <w:sz w:val="16"/>
                <w:szCs w:val="16"/>
              </w:rPr>
            </w:pPr>
            <w:r w:rsidRPr="005E3409">
              <w:rPr>
                <w:sz w:val="16"/>
                <w:szCs w:val="16"/>
              </w:rPr>
              <w:t>Fire detection and alarm system to a minimum Grade 2 Category LD3 standard.</w:t>
            </w:r>
          </w:p>
          <w:p w14:paraId="0F10AA52" w14:textId="77777777" w:rsidR="0024322D" w:rsidRPr="005E3409" w:rsidRDefault="0024322D" w:rsidP="00BF283E">
            <w:pPr>
              <w:spacing w:line="240" w:lineRule="auto"/>
              <w:rPr>
                <w:sz w:val="16"/>
                <w:szCs w:val="16"/>
              </w:rPr>
            </w:pPr>
          </w:p>
          <w:p w14:paraId="0D62D79F" w14:textId="77777777" w:rsidR="0024322D" w:rsidRPr="005E3409" w:rsidRDefault="0024322D" w:rsidP="00BF283E">
            <w:pPr>
              <w:spacing w:line="240" w:lineRule="auto"/>
              <w:rPr>
                <w:sz w:val="16"/>
                <w:szCs w:val="16"/>
              </w:rPr>
            </w:pPr>
            <w:r w:rsidRPr="005E3409">
              <w:rPr>
                <w:sz w:val="16"/>
                <w:szCs w:val="16"/>
              </w:rPr>
              <w:t>A mains-operated hardwired and interlinked smoke detector system to be installed within the circulation space at all levels and a heat detector in the kitchen area.</w:t>
            </w:r>
          </w:p>
          <w:p w14:paraId="23F69B59" w14:textId="77777777" w:rsidR="0024322D" w:rsidRPr="005E3409" w:rsidRDefault="0024322D" w:rsidP="00BF283E">
            <w:pPr>
              <w:spacing w:line="240" w:lineRule="auto"/>
              <w:rPr>
                <w:sz w:val="16"/>
                <w:szCs w:val="16"/>
              </w:rPr>
            </w:pPr>
          </w:p>
          <w:p w14:paraId="46B25BBB" w14:textId="77777777" w:rsidR="0024322D" w:rsidRPr="005E3409" w:rsidRDefault="0024322D" w:rsidP="00BF283E">
            <w:pPr>
              <w:spacing w:line="240" w:lineRule="auto"/>
              <w:rPr>
                <w:sz w:val="16"/>
                <w:szCs w:val="16"/>
              </w:rPr>
            </w:pPr>
            <w:r w:rsidRPr="005E3409">
              <w:rPr>
                <w:sz w:val="16"/>
                <w:szCs w:val="16"/>
              </w:rPr>
              <w:t>All habitable rooms to have an opening directly to a protected staircase leading to a final exit OR to be served by at least an escape window or door leading to an external safe space.  Inner rooms to be served by at least an escape window or door leading to an external safe space.</w:t>
            </w:r>
          </w:p>
          <w:p w14:paraId="4375E9D4" w14:textId="77777777" w:rsidR="0024322D" w:rsidRPr="005E3409" w:rsidRDefault="0024322D" w:rsidP="00BF283E">
            <w:pPr>
              <w:spacing w:line="240" w:lineRule="auto"/>
              <w:rPr>
                <w:sz w:val="16"/>
                <w:szCs w:val="16"/>
              </w:rPr>
            </w:pPr>
          </w:p>
          <w:p w14:paraId="1D983C24" w14:textId="77777777" w:rsidR="0024322D" w:rsidRPr="005E3409" w:rsidRDefault="0024322D" w:rsidP="00BF283E">
            <w:pPr>
              <w:spacing w:line="240" w:lineRule="auto"/>
              <w:rPr>
                <w:sz w:val="16"/>
                <w:szCs w:val="16"/>
              </w:rPr>
            </w:pPr>
            <w:r w:rsidRPr="005E3409">
              <w:rPr>
                <w:sz w:val="16"/>
                <w:szCs w:val="16"/>
              </w:rPr>
              <w:t xml:space="preserve">Protected staircase to be enclosed within a minimum 30 </w:t>
            </w:r>
            <w:proofErr w:type="gramStart"/>
            <w:r w:rsidRPr="005E3409">
              <w:rPr>
                <w:sz w:val="16"/>
                <w:szCs w:val="16"/>
              </w:rPr>
              <w:t>minutes</w:t>
            </w:r>
            <w:proofErr w:type="gramEnd"/>
            <w:r w:rsidRPr="005E3409">
              <w:rPr>
                <w:sz w:val="16"/>
                <w:szCs w:val="16"/>
              </w:rPr>
              <w:t xml:space="preserve"> fire rated construction (walls, doors, and glazing and underside of staircase where needed)</w:t>
            </w:r>
          </w:p>
          <w:p w14:paraId="7447E78C" w14:textId="77777777" w:rsidR="0024322D" w:rsidRPr="005E3409" w:rsidRDefault="0024322D" w:rsidP="00BF283E">
            <w:pPr>
              <w:spacing w:line="240" w:lineRule="auto"/>
              <w:rPr>
                <w:sz w:val="16"/>
                <w:szCs w:val="16"/>
              </w:rPr>
            </w:pPr>
          </w:p>
        </w:tc>
      </w:tr>
      <w:tr w:rsidR="0024322D" w:rsidRPr="005E3409" w14:paraId="5777A4B7" w14:textId="77777777" w:rsidTr="00BF283E">
        <w:tc>
          <w:tcPr>
            <w:tcW w:w="597" w:type="dxa"/>
            <w:tcBorders>
              <w:top w:val="single" w:sz="4" w:space="0" w:color="auto"/>
              <w:left w:val="single" w:sz="4" w:space="0" w:color="auto"/>
              <w:bottom w:val="single" w:sz="4" w:space="0" w:color="auto"/>
              <w:right w:val="single" w:sz="4" w:space="0" w:color="auto"/>
            </w:tcBorders>
            <w:hideMark/>
          </w:tcPr>
          <w:p w14:paraId="531FEA3A" w14:textId="77777777" w:rsidR="0024322D" w:rsidRPr="005E3409" w:rsidRDefault="0024322D" w:rsidP="00BF283E">
            <w:pPr>
              <w:spacing w:line="240" w:lineRule="auto"/>
              <w:rPr>
                <w:sz w:val="16"/>
                <w:szCs w:val="16"/>
              </w:rPr>
            </w:pPr>
            <w:r w:rsidRPr="005E3409">
              <w:rPr>
                <w:sz w:val="16"/>
                <w:szCs w:val="16"/>
              </w:rPr>
              <w:t>3</w:t>
            </w:r>
          </w:p>
        </w:tc>
        <w:tc>
          <w:tcPr>
            <w:tcW w:w="1666" w:type="dxa"/>
            <w:tcBorders>
              <w:top w:val="single" w:sz="4" w:space="0" w:color="auto"/>
              <w:left w:val="single" w:sz="4" w:space="0" w:color="auto"/>
              <w:bottom w:val="single" w:sz="4" w:space="0" w:color="auto"/>
              <w:right w:val="single" w:sz="4" w:space="0" w:color="auto"/>
            </w:tcBorders>
          </w:tcPr>
          <w:p w14:paraId="0A69832C" w14:textId="77777777" w:rsidR="0024322D" w:rsidRPr="005E3409" w:rsidRDefault="0024322D" w:rsidP="00BF283E">
            <w:pPr>
              <w:spacing w:line="240" w:lineRule="auto"/>
              <w:rPr>
                <w:sz w:val="16"/>
                <w:szCs w:val="16"/>
              </w:rPr>
            </w:pPr>
          </w:p>
          <w:p w14:paraId="0CD9E922" w14:textId="77777777" w:rsidR="0024322D" w:rsidRPr="005E3409" w:rsidRDefault="0024322D" w:rsidP="00BF283E">
            <w:pPr>
              <w:spacing w:line="240" w:lineRule="auto"/>
              <w:rPr>
                <w:sz w:val="16"/>
                <w:szCs w:val="16"/>
              </w:rPr>
            </w:pPr>
          </w:p>
          <w:p w14:paraId="1ED16F08" w14:textId="77777777" w:rsidR="0024322D" w:rsidRPr="005E3409" w:rsidRDefault="0024322D" w:rsidP="00BF283E">
            <w:pPr>
              <w:spacing w:line="240" w:lineRule="auto"/>
              <w:rPr>
                <w:sz w:val="16"/>
                <w:szCs w:val="16"/>
              </w:rPr>
            </w:pPr>
          </w:p>
          <w:p w14:paraId="639D49CA" w14:textId="77777777" w:rsidR="0024322D" w:rsidRPr="005E3409" w:rsidRDefault="0024322D" w:rsidP="00BF283E">
            <w:pPr>
              <w:spacing w:line="240" w:lineRule="auto"/>
              <w:rPr>
                <w:sz w:val="16"/>
                <w:szCs w:val="16"/>
              </w:rPr>
            </w:pPr>
          </w:p>
          <w:p w14:paraId="2424B9F4" w14:textId="77777777" w:rsidR="0024322D" w:rsidRPr="005E3409" w:rsidRDefault="0024322D" w:rsidP="00BF283E">
            <w:pPr>
              <w:spacing w:line="240" w:lineRule="auto"/>
              <w:rPr>
                <w:sz w:val="16"/>
                <w:szCs w:val="16"/>
              </w:rPr>
            </w:pPr>
            <w:r w:rsidRPr="005E3409">
              <w:rPr>
                <w:sz w:val="16"/>
                <w:szCs w:val="16"/>
              </w:rPr>
              <w:t>Constructed to minimize risk of fire spread</w:t>
            </w:r>
          </w:p>
        </w:tc>
        <w:tc>
          <w:tcPr>
            <w:tcW w:w="7371" w:type="dxa"/>
            <w:tcBorders>
              <w:top w:val="single" w:sz="4" w:space="0" w:color="auto"/>
              <w:left w:val="single" w:sz="4" w:space="0" w:color="auto"/>
              <w:bottom w:val="single" w:sz="4" w:space="0" w:color="auto"/>
              <w:right w:val="single" w:sz="4" w:space="0" w:color="auto"/>
            </w:tcBorders>
          </w:tcPr>
          <w:p w14:paraId="2FFE8AE0" w14:textId="77777777" w:rsidR="0024322D" w:rsidRPr="005E3409" w:rsidRDefault="0024322D" w:rsidP="00BF283E">
            <w:pPr>
              <w:spacing w:line="240" w:lineRule="auto"/>
              <w:rPr>
                <w:sz w:val="16"/>
                <w:szCs w:val="16"/>
              </w:rPr>
            </w:pPr>
            <w:r w:rsidRPr="005E3409">
              <w:rPr>
                <w:sz w:val="16"/>
                <w:szCs w:val="16"/>
              </w:rPr>
              <w:t>To avoid the risk of fire spread from one building to another:</w:t>
            </w:r>
          </w:p>
          <w:p w14:paraId="532286EB" w14:textId="77777777" w:rsidR="0024322D" w:rsidRPr="005E3409" w:rsidRDefault="0024322D" w:rsidP="00BF283E">
            <w:pPr>
              <w:pStyle w:val="ListParagraph"/>
              <w:numPr>
                <w:ilvl w:val="0"/>
                <w:numId w:val="3"/>
              </w:numPr>
              <w:spacing w:line="240" w:lineRule="auto"/>
              <w:rPr>
                <w:sz w:val="16"/>
                <w:szCs w:val="16"/>
              </w:rPr>
            </w:pPr>
            <w:r w:rsidRPr="005E3409">
              <w:rPr>
                <w:sz w:val="16"/>
                <w:szCs w:val="16"/>
              </w:rPr>
              <w:t>The external surfaces (i.e. outermost external material) of external walls will be class B-s3, d2 or (if on or less than 1000mm from the relevant boundary) and have a maximum total area of unprotected areas (windows and door openings) of 5.6sqm (if within 1000mm of the relevant boundary), 12sqm, (at 2000mm from the relevant boundary)</w:t>
            </w:r>
          </w:p>
          <w:p w14:paraId="6E9ED383" w14:textId="77777777" w:rsidR="0024322D" w:rsidRPr="005E3409" w:rsidRDefault="0024322D" w:rsidP="00BF283E">
            <w:pPr>
              <w:pStyle w:val="ListParagraph"/>
              <w:spacing w:line="240" w:lineRule="auto"/>
              <w:rPr>
                <w:sz w:val="16"/>
                <w:szCs w:val="16"/>
              </w:rPr>
            </w:pPr>
          </w:p>
        </w:tc>
      </w:tr>
      <w:tr w:rsidR="0024322D" w:rsidRPr="005E3409" w14:paraId="3A6898C0" w14:textId="77777777" w:rsidTr="00BF283E">
        <w:tc>
          <w:tcPr>
            <w:tcW w:w="597" w:type="dxa"/>
            <w:tcBorders>
              <w:top w:val="single" w:sz="4" w:space="0" w:color="auto"/>
              <w:left w:val="single" w:sz="4" w:space="0" w:color="auto"/>
              <w:bottom w:val="single" w:sz="4" w:space="0" w:color="auto"/>
              <w:right w:val="single" w:sz="4" w:space="0" w:color="auto"/>
            </w:tcBorders>
            <w:hideMark/>
          </w:tcPr>
          <w:p w14:paraId="23F6EE7A" w14:textId="77777777" w:rsidR="0024322D" w:rsidRPr="005E3409" w:rsidRDefault="0024322D" w:rsidP="00BF283E">
            <w:pPr>
              <w:spacing w:line="240" w:lineRule="auto"/>
              <w:rPr>
                <w:sz w:val="16"/>
                <w:szCs w:val="16"/>
              </w:rPr>
            </w:pPr>
            <w:r w:rsidRPr="005E3409">
              <w:rPr>
                <w:sz w:val="16"/>
                <w:szCs w:val="16"/>
              </w:rPr>
              <w:t>4</w:t>
            </w:r>
          </w:p>
        </w:tc>
        <w:tc>
          <w:tcPr>
            <w:tcW w:w="1666" w:type="dxa"/>
            <w:tcBorders>
              <w:top w:val="single" w:sz="4" w:space="0" w:color="auto"/>
              <w:left w:val="single" w:sz="4" w:space="0" w:color="auto"/>
              <w:bottom w:val="single" w:sz="4" w:space="0" w:color="auto"/>
              <w:right w:val="single" w:sz="4" w:space="0" w:color="auto"/>
            </w:tcBorders>
            <w:hideMark/>
          </w:tcPr>
          <w:p w14:paraId="53278AAC" w14:textId="77777777" w:rsidR="0024322D" w:rsidRPr="005E3409" w:rsidRDefault="0024322D" w:rsidP="00BF283E">
            <w:pPr>
              <w:spacing w:line="240" w:lineRule="auto"/>
              <w:rPr>
                <w:sz w:val="16"/>
                <w:szCs w:val="16"/>
              </w:rPr>
            </w:pPr>
            <w:r w:rsidRPr="005E3409">
              <w:rPr>
                <w:sz w:val="16"/>
                <w:szCs w:val="16"/>
              </w:rPr>
              <w:t>Suitable and convenient means of escape and evacuation strategy</w:t>
            </w:r>
          </w:p>
        </w:tc>
        <w:tc>
          <w:tcPr>
            <w:tcW w:w="7371" w:type="dxa"/>
            <w:vMerge w:val="restart"/>
            <w:tcBorders>
              <w:top w:val="single" w:sz="4" w:space="0" w:color="auto"/>
              <w:left w:val="single" w:sz="4" w:space="0" w:color="auto"/>
              <w:bottom w:val="single" w:sz="4" w:space="0" w:color="auto"/>
              <w:right w:val="single" w:sz="4" w:space="0" w:color="auto"/>
            </w:tcBorders>
          </w:tcPr>
          <w:p w14:paraId="2EFFC5D9" w14:textId="49F23A1F" w:rsidR="0024322D" w:rsidRPr="005E3409" w:rsidRDefault="0024322D" w:rsidP="00BF283E">
            <w:pPr>
              <w:spacing w:line="240" w:lineRule="auto"/>
              <w:rPr>
                <w:sz w:val="16"/>
                <w:szCs w:val="16"/>
              </w:rPr>
            </w:pPr>
            <w:r w:rsidRPr="005E3409">
              <w:rPr>
                <w:sz w:val="16"/>
                <w:szCs w:val="16"/>
              </w:rPr>
              <w:t xml:space="preserve">Given the minor nature of the proposals to this existing residential dwelling, it is not proportionate to the scale and nature of the development to have a detailed evacuation strategy.  However, suitable, convenient, and safe access and egress from the property in the event of fire can </w:t>
            </w:r>
            <w:r>
              <w:rPr>
                <w:sz w:val="16"/>
                <w:szCs w:val="16"/>
              </w:rPr>
              <w:t>be</w:t>
            </w:r>
            <w:r w:rsidRPr="005E3409">
              <w:rPr>
                <w:sz w:val="16"/>
                <w:szCs w:val="16"/>
              </w:rPr>
              <w:t xml:space="preserve"> easily attained through the primary entrance and exits of the property, as can be seen on the proposed floor plans submitted with the application.</w:t>
            </w:r>
          </w:p>
          <w:p w14:paraId="2555D5BF" w14:textId="77777777" w:rsidR="0024322D" w:rsidRPr="005E3409" w:rsidRDefault="0024322D" w:rsidP="00BF283E">
            <w:pPr>
              <w:spacing w:line="240" w:lineRule="auto"/>
              <w:rPr>
                <w:sz w:val="16"/>
                <w:szCs w:val="16"/>
              </w:rPr>
            </w:pPr>
          </w:p>
        </w:tc>
      </w:tr>
      <w:tr w:rsidR="0024322D" w:rsidRPr="005E3409" w14:paraId="5DC3331F" w14:textId="77777777" w:rsidTr="00BF283E">
        <w:tc>
          <w:tcPr>
            <w:tcW w:w="597" w:type="dxa"/>
            <w:tcBorders>
              <w:top w:val="single" w:sz="4" w:space="0" w:color="auto"/>
              <w:left w:val="single" w:sz="4" w:space="0" w:color="auto"/>
              <w:bottom w:val="single" w:sz="4" w:space="0" w:color="auto"/>
              <w:right w:val="single" w:sz="4" w:space="0" w:color="auto"/>
            </w:tcBorders>
            <w:hideMark/>
          </w:tcPr>
          <w:p w14:paraId="59B8E3CD" w14:textId="77777777" w:rsidR="0024322D" w:rsidRPr="005E3409" w:rsidRDefault="0024322D" w:rsidP="00BF283E">
            <w:pPr>
              <w:spacing w:line="240" w:lineRule="auto"/>
              <w:rPr>
                <w:sz w:val="16"/>
                <w:szCs w:val="16"/>
              </w:rPr>
            </w:pPr>
            <w:r w:rsidRPr="005E3409">
              <w:rPr>
                <w:sz w:val="16"/>
                <w:szCs w:val="16"/>
              </w:rPr>
              <w:t>5</w:t>
            </w:r>
          </w:p>
        </w:tc>
        <w:tc>
          <w:tcPr>
            <w:tcW w:w="1666" w:type="dxa"/>
            <w:tcBorders>
              <w:top w:val="single" w:sz="4" w:space="0" w:color="auto"/>
              <w:left w:val="single" w:sz="4" w:space="0" w:color="auto"/>
              <w:bottom w:val="single" w:sz="4" w:space="0" w:color="auto"/>
              <w:right w:val="single" w:sz="4" w:space="0" w:color="auto"/>
            </w:tcBorders>
            <w:hideMark/>
          </w:tcPr>
          <w:p w14:paraId="25081873" w14:textId="77777777" w:rsidR="0024322D" w:rsidRPr="005E3409" w:rsidRDefault="0024322D" w:rsidP="00BF283E">
            <w:pPr>
              <w:spacing w:line="240" w:lineRule="auto"/>
              <w:rPr>
                <w:sz w:val="16"/>
                <w:szCs w:val="16"/>
              </w:rPr>
            </w:pPr>
            <w:r w:rsidRPr="005E3409">
              <w:rPr>
                <w:sz w:val="16"/>
                <w:szCs w:val="16"/>
              </w:rPr>
              <w:t>Robust strategy for evacuation</w:t>
            </w: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429EB99C" w14:textId="77777777" w:rsidR="0024322D" w:rsidRPr="005E3409" w:rsidRDefault="0024322D" w:rsidP="00BF283E">
            <w:pPr>
              <w:spacing w:line="240" w:lineRule="auto"/>
              <w:rPr>
                <w:sz w:val="16"/>
                <w:szCs w:val="16"/>
              </w:rPr>
            </w:pPr>
          </w:p>
        </w:tc>
      </w:tr>
      <w:tr w:rsidR="0024322D" w:rsidRPr="005E3409" w14:paraId="261172E6" w14:textId="77777777" w:rsidTr="00BF283E">
        <w:tc>
          <w:tcPr>
            <w:tcW w:w="597" w:type="dxa"/>
            <w:tcBorders>
              <w:top w:val="single" w:sz="4" w:space="0" w:color="auto"/>
              <w:left w:val="single" w:sz="4" w:space="0" w:color="auto"/>
              <w:bottom w:val="single" w:sz="4" w:space="0" w:color="auto"/>
              <w:right w:val="single" w:sz="4" w:space="0" w:color="auto"/>
            </w:tcBorders>
            <w:hideMark/>
          </w:tcPr>
          <w:p w14:paraId="248D098D" w14:textId="77777777" w:rsidR="0024322D" w:rsidRPr="005E3409" w:rsidRDefault="0024322D" w:rsidP="00BF283E">
            <w:pPr>
              <w:spacing w:line="240" w:lineRule="auto"/>
              <w:rPr>
                <w:sz w:val="16"/>
                <w:szCs w:val="16"/>
              </w:rPr>
            </w:pPr>
            <w:r w:rsidRPr="005E3409">
              <w:rPr>
                <w:sz w:val="16"/>
                <w:szCs w:val="16"/>
              </w:rPr>
              <w:t>6</w:t>
            </w:r>
          </w:p>
        </w:tc>
        <w:tc>
          <w:tcPr>
            <w:tcW w:w="1666" w:type="dxa"/>
            <w:tcBorders>
              <w:top w:val="single" w:sz="4" w:space="0" w:color="auto"/>
              <w:left w:val="single" w:sz="4" w:space="0" w:color="auto"/>
              <w:bottom w:val="single" w:sz="4" w:space="0" w:color="auto"/>
              <w:right w:val="single" w:sz="4" w:space="0" w:color="auto"/>
            </w:tcBorders>
            <w:hideMark/>
          </w:tcPr>
          <w:p w14:paraId="51B41F2B" w14:textId="77777777" w:rsidR="0024322D" w:rsidRPr="005E3409" w:rsidRDefault="0024322D" w:rsidP="00BF283E">
            <w:pPr>
              <w:spacing w:line="240" w:lineRule="auto"/>
              <w:rPr>
                <w:sz w:val="16"/>
                <w:szCs w:val="16"/>
              </w:rPr>
            </w:pPr>
            <w:r w:rsidRPr="005E3409">
              <w:rPr>
                <w:sz w:val="16"/>
                <w:szCs w:val="16"/>
              </w:rPr>
              <w:t>Suitable access and equipment for firefighting, appropriate for size and use of development</w:t>
            </w:r>
          </w:p>
        </w:tc>
        <w:tc>
          <w:tcPr>
            <w:tcW w:w="7371" w:type="dxa"/>
            <w:tcBorders>
              <w:top w:val="single" w:sz="4" w:space="0" w:color="auto"/>
              <w:left w:val="single" w:sz="4" w:space="0" w:color="auto"/>
              <w:bottom w:val="single" w:sz="4" w:space="0" w:color="auto"/>
              <w:right w:val="single" w:sz="4" w:space="0" w:color="auto"/>
            </w:tcBorders>
            <w:hideMark/>
          </w:tcPr>
          <w:p w14:paraId="061C9043" w14:textId="77777777" w:rsidR="0024322D" w:rsidRPr="005E3409" w:rsidRDefault="0024322D" w:rsidP="00BF283E">
            <w:pPr>
              <w:spacing w:line="240" w:lineRule="auto"/>
              <w:rPr>
                <w:sz w:val="16"/>
                <w:szCs w:val="16"/>
              </w:rPr>
            </w:pPr>
            <w:r w:rsidRPr="005E3409">
              <w:rPr>
                <w:sz w:val="16"/>
                <w:szCs w:val="16"/>
              </w:rPr>
              <w:t>The proposed development is for minor works to a residential dwelling and will retain the existing access/egress to the site, and the site has access to mains water, both of which are sufficient for the size and use of the proposed development</w:t>
            </w:r>
          </w:p>
        </w:tc>
      </w:tr>
    </w:tbl>
    <w:p w14:paraId="0671B8C6" w14:textId="77777777" w:rsidR="0078123D" w:rsidRPr="005E3409" w:rsidRDefault="0078123D" w:rsidP="0078123D">
      <w:pPr>
        <w:rPr>
          <w:sz w:val="16"/>
          <w:szCs w:val="16"/>
        </w:rPr>
      </w:pPr>
    </w:p>
    <w:p w14:paraId="3AA16F80" w14:textId="77777777" w:rsidR="00BF283E" w:rsidRDefault="00BF283E" w:rsidP="0078123D">
      <w:pPr>
        <w:rPr>
          <w:b/>
          <w:sz w:val="40"/>
          <w:szCs w:val="40"/>
        </w:rPr>
      </w:pPr>
    </w:p>
    <w:p w14:paraId="3DB18086" w14:textId="77777777" w:rsidR="00BF283E" w:rsidRDefault="00BF283E" w:rsidP="0078123D">
      <w:pPr>
        <w:rPr>
          <w:b/>
          <w:sz w:val="40"/>
          <w:szCs w:val="40"/>
        </w:rPr>
      </w:pPr>
    </w:p>
    <w:p w14:paraId="09AE2C57" w14:textId="77777777" w:rsidR="00BF283E" w:rsidRDefault="00BF283E" w:rsidP="0078123D">
      <w:pPr>
        <w:rPr>
          <w:b/>
          <w:sz w:val="40"/>
          <w:szCs w:val="40"/>
        </w:rPr>
      </w:pPr>
    </w:p>
    <w:p w14:paraId="77EF77C8" w14:textId="77777777" w:rsidR="0078123D" w:rsidRDefault="0078123D" w:rsidP="0078123D"/>
    <w:p w14:paraId="38D31FB4" w14:textId="77777777" w:rsidR="0078123D" w:rsidRDefault="0078123D" w:rsidP="0078123D"/>
    <w:p w14:paraId="1AD102F8" w14:textId="77777777" w:rsidR="0078123D" w:rsidRDefault="0078123D" w:rsidP="00F04C04">
      <w:pPr>
        <w:rPr>
          <w:sz w:val="28"/>
          <w:szCs w:val="28"/>
        </w:rPr>
      </w:pPr>
    </w:p>
    <w:p w14:paraId="7AF47241" w14:textId="2A0B9E9F" w:rsidR="00F04C04" w:rsidRDefault="00F04C04" w:rsidP="00F04C04">
      <w:pPr>
        <w:rPr>
          <w:sz w:val="28"/>
          <w:szCs w:val="28"/>
        </w:rPr>
      </w:pPr>
      <w:r>
        <w:rPr>
          <w:sz w:val="28"/>
          <w:szCs w:val="28"/>
        </w:rPr>
        <w:t>Planning Fire safety Strategy</w:t>
      </w:r>
    </w:p>
    <w:p w14:paraId="0ED013E3" w14:textId="21135367" w:rsidR="00F04C04" w:rsidRDefault="00250329" w:rsidP="00F04C04">
      <w:pPr>
        <w:rPr>
          <w:sz w:val="28"/>
          <w:szCs w:val="28"/>
        </w:rPr>
      </w:pPr>
      <w:r>
        <w:rPr>
          <w:sz w:val="28"/>
          <w:szCs w:val="28"/>
        </w:rPr>
        <w:t>June 2025</w:t>
      </w:r>
    </w:p>
    <w:p w14:paraId="5F97B112" w14:textId="77777777" w:rsidR="00F04C04" w:rsidRDefault="00F04C04" w:rsidP="00F04C04"/>
    <w:p w14:paraId="5970F5ED" w14:textId="77777777" w:rsidR="00F04C04" w:rsidRDefault="00F04C04" w:rsidP="00F04C04"/>
    <w:p w14:paraId="5EEC557A" w14:textId="77777777" w:rsidR="00F04C04" w:rsidRDefault="00F04C04" w:rsidP="00F04C04"/>
    <w:p w14:paraId="2B980329" w14:textId="77777777" w:rsidR="00F04C04" w:rsidRDefault="00F04C04" w:rsidP="00F04C04"/>
    <w:p w14:paraId="01BE0D92" w14:textId="77777777" w:rsidR="00F04C04" w:rsidRDefault="00F04C04" w:rsidP="00F04C04"/>
    <w:p w14:paraId="731B4D10" w14:textId="77777777" w:rsidR="00F04C04" w:rsidRDefault="00F04C04" w:rsidP="00F04C04"/>
    <w:p w14:paraId="79685366" w14:textId="77777777" w:rsidR="00F04C04" w:rsidRDefault="00F04C04" w:rsidP="00F04C04"/>
    <w:p w14:paraId="32547940" w14:textId="77777777" w:rsidR="00F04C04" w:rsidRDefault="00F04C04" w:rsidP="00F04C04"/>
    <w:p w14:paraId="6DBC5634" w14:textId="77777777" w:rsidR="00F04C04" w:rsidRDefault="00F04C04" w:rsidP="00F04C04"/>
    <w:p w14:paraId="6D43ED71" w14:textId="77777777" w:rsidR="00F04C04" w:rsidRDefault="00F04C04" w:rsidP="00F04C04"/>
    <w:p w14:paraId="61F8FF43" w14:textId="77777777" w:rsidR="00F04C04" w:rsidRDefault="00F04C04" w:rsidP="00F04C04"/>
    <w:p w14:paraId="286586E2" w14:textId="77777777" w:rsidR="00F04C04" w:rsidRDefault="00F04C04" w:rsidP="00F04C04"/>
    <w:sectPr w:rsidR="00F04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61B44"/>
    <w:multiLevelType w:val="hybridMultilevel"/>
    <w:tmpl w:val="7098D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CB577DE"/>
    <w:multiLevelType w:val="hybridMultilevel"/>
    <w:tmpl w:val="CCEAD5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D3F29EE"/>
    <w:multiLevelType w:val="hybridMultilevel"/>
    <w:tmpl w:val="951E43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20431582">
    <w:abstractNumId w:val="2"/>
  </w:num>
  <w:num w:numId="2" w16cid:durableId="1059475877">
    <w:abstractNumId w:val="0"/>
  </w:num>
  <w:num w:numId="3" w16cid:durableId="101073673">
    <w:abstractNumId w:val="0"/>
  </w:num>
  <w:num w:numId="4" w16cid:durableId="1313176225">
    <w:abstractNumId w:val="2"/>
  </w:num>
  <w:num w:numId="5" w16cid:durableId="1566723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04"/>
    <w:rsid w:val="00215347"/>
    <w:rsid w:val="0024322D"/>
    <w:rsid w:val="00250329"/>
    <w:rsid w:val="00515107"/>
    <w:rsid w:val="005B37C9"/>
    <w:rsid w:val="005E3409"/>
    <w:rsid w:val="00772360"/>
    <w:rsid w:val="0078123D"/>
    <w:rsid w:val="007B52CD"/>
    <w:rsid w:val="00A73F60"/>
    <w:rsid w:val="00A83DC1"/>
    <w:rsid w:val="00BD3B61"/>
    <w:rsid w:val="00BF283E"/>
    <w:rsid w:val="00C80BBD"/>
    <w:rsid w:val="00D120D4"/>
    <w:rsid w:val="00D542B9"/>
    <w:rsid w:val="00DE668F"/>
    <w:rsid w:val="00F04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EDDF"/>
  <w15:chartTrackingRefBased/>
  <w15:docId w15:val="{70915104-B45A-42C4-BE32-D88D5788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C04"/>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4C04"/>
    <w:rPr>
      <w:color w:val="0563C1" w:themeColor="hyperlink"/>
      <w:u w:val="single"/>
    </w:rPr>
  </w:style>
  <w:style w:type="paragraph" w:styleId="ListParagraph">
    <w:name w:val="List Paragraph"/>
    <w:basedOn w:val="Normal"/>
    <w:uiPriority w:val="34"/>
    <w:qFormat/>
    <w:rsid w:val="00F04C04"/>
    <w:pPr>
      <w:ind w:left="720"/>
      <w:contextualSpacing/>
    </w:pPr>
  </w:style>
  <w:style w:type="table" w:styleId="TableGrid">
    <w:name w:val="Table Grid"/>
    <w:basedOn w:val="TableNormal"/>
    <w:uiPriority w:val="39"/>
    <w:rsid w:val="00F04C0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735581">
      <w:bodyDiv w:val="1"/>
      <w:marLeft w:val="0"/>
      <w:marRight w:val="0"/>
      <w:marTop w:val="0"/>
      <w:marBottom w:val="0"/>
      <w:divBdr>
        <w:top w:val="none" w:sz="0" w:space="0" w:color="auto"/>
        <w:left w:val="none" w:sz="0" w:space="0" w:color="auto"/>
        <w:bottom w:val="none" w:sz="0" w:space="0" w:color="auto"/>
        <w:right w:val="none" w:sz="0" w:space="0" w:color="auto"/>
      </w:divBdr>
    </w:div>
    <w:div w:id="1655335044">
      <w:bodyDiv w:val="1"/>
      <w:marLeft w:val="0"/>
      <w:marRight w:val="0"/>
      <w:marTop w:val="0"/>
      <w:marBottom w:val="0"/>
      <w:divBdr>
        <w:top w:val="none" w:sz="0" w:space="0" w:color="auto"/>
        <w:left w:val="none" w:sz="0" w:space="0" w:color="auto"/>
        <w:bottom w:val="none" w:sz="0" w:space="0" w:color="auto"/>
        <w:right w:val="none" w:sz="0" w:space="0" w:color="auto"/>
      </w:divBdr>
    </w:div>
    <w:div w:id="204435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berdown@btinternet.com" TargetMode="External"/><Relationship Id="rId5" Type="http://schemas.openxmlformats.org/officeDocument/2006/relationships/hyperlink" Target="mailto:comberdown@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lloyd</dc:creator>
  <cp:keywords/>
  <dc:description/>
  <cp:lastModifiedBy>richard lloyd</cp:lastModifiedBy>
  <cp:revision>2</cp:revision>
  <dcterms:created xsi:type="dcterms:W3CDTF">2025-06-26T07:40:00Z</dcterms:created>
  <dcterms:modified xsi:type="dcterms:W3CDTF">2025-06-26T07:40:00Z</dcterms:modified>
</cp:coreProperties>
</file>