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09472" w14:textId="07DAA413" w:rsidR="00F42512" w:rsidRPr="00F42512" w:rsidRDefault="00F42512">
      <w:pPr>
        <w:rPr>
          <w:b/>
          <w:bCs/>
          <w:sz w:val="36"/>
          <w:szCs w:val="36"/>
        </w:rPr>
      </w:pPr>
      <w:r w:rsidRPr="00F42512">
        <w:rPr>
          <w:b/>
          <w:bCs/>
          <w:sz w:val="36"/>
          <w:szCs w:val="36"/>
        </w:rPr>
        <w:t>Technical Specifications for D</w:t>
      </w:r>
      <w:r w:rsidRPr="00F42512">
        <w:rPr>
          <w:b/>
          <w:bCs/>
          <w:sz w:val="36"/>
          <w:szCs w:val="36"/>
        </w:rPr>
        <w:t>altex performance uvr resin</w:t>
      </w:r>
    </w:p>
    <w:p w14:paraId="46E777AB" w14:textId="77777777" w:rsidR="00F42512" w:rsidRPr="00F42512" w:rsidRDefault="00F42512" w:rsidP="00F42512">
      <w:r w:rsidRPr="00F42512">
        <w:t xml:space="preserve">The full </w:t>
      </w:r>
      <w:r w:rsidRPr="00F42512">
        <w:rPr>
          <w:b/>
          <w:bCs/>
        </w:rPr>
        <w:t>Technical Specifications</w:t>
      </w:r>
      <w:r w:rsidRPr="00F42512">
        <w:t xml:space="preserve"> for </w:t>
      </w:r>
      <w:hyperlink r:id="rId7" w:history="1">
        <w:r w:rsidRPr="00F42512">
          <w:rPr>
            <w:rStyle w:val="Hyperlink"/>
            <w:b/>
            <w:bCs/>
          </w:rPr>
          <w:t>DALTEX Performance UVR Resin</w:t>
        </w:r>
      </w:hyperlink>
      <w:r w:rsidRPr="00F42512">
        <w:t xml:space="preserve"> outline its material properties, mixing criteria, and performance parameters.</w:t>
      </w:r>
    </w:p>
    <w:p w14:paraId="38E6B436" w14:textId="77777777" w:rsidR="00F42512" w:rsidRPr="00F42512" w:rsidRDefault="00F42512" w:rsidP="00F42512">
      <w:pPr>
        <w:rPr>
          <w:b/>
          <w:bCs/>
        </w:rPr>
      </w:pPr>
      <w:r w:rsidRPr="00F42512">
        <w:rPr>
          <w:b/>
          <w:bCs/>
        </w:rPr>
        <w:t>Material Properties &amp; Composition</w:t>
      </w:r>
    </w:p>
    <w:p w14:paraId="059C5456" w14:textId="77777777" w:rsidR="00F42512" w:rsidRPr="00F42512" w:rsidRDefault="00F42512" w:rsidP="00F42512">
      <w:pPr>
        <w:numPr>
          <w:ilvl w:val="0"/>
          <w:numId w:val="1"/>
        </w:numPr>
      </w:pPr>
      <w:r w:rsidRPr="00F42512">
        <w:rPr>
          <w:b/>
          <w:bCs/>
        </w:rPr>
        <w:t>Resin Type</w:t>
      </w:r>
      <w:r w:rsidRPr="00F42512">
        <w:t>: Two-part Aliphatic Polyurethane (Solvent-free, 100% solids).</w:t>
      </w:r>
    </w:p>
    <w:p w14:paraId="595C1D1D" w14:textId="720E0E3F" w:rsidR="00F42512" w:rsidRPr="00F42512" w:rsidRDefault="00F42512" w:rsidP="00F42512">
      <w:pPr>
        <w:numPr>
          <w:ilvl w:val="0"/>
          <w:numId w:val="1"/>
        </w:numPr>
      </w:pPr>
      <w:r w:rsidRPr="00F42512">
        <w:rPr>
          <w:b/>
          <w:bCs/>
        </w:rPr>
        <w:t>UV Resistance</w:t>
      </w:r>
      <w:r w:rsidRPr="00F42512">
        <w:t>: 100% UV stable; will not yellow, discolo</w:t>
      </w:r>
      <w:r w:rsidR="008831A3">
        <w:t>u</w:t>
      </w:r>
      <w:r w:rsidRPr="00F42512">
        <w:t>r, or become brittle under sunlight.</w:t>
      </w:r>
    </w:p>
    <w:p w14:paraId="3DD5D261" w14:textId="77777777" w:rsidR="00F42512" w:rsidRPr="00F42512" w:rsidRDefault="00F42512" w:rsidP="00F42512">
      <w:pPr>
        <w:numPr>
          <w:ilvl w:val="0"/>
          <w:numId w:val="1"/>
        </w:numPr>
      </w:pPr>
      <w:r w:rsidRPr="00F42512">
        <w:rPr>
          <w:b/>
          <w:bCs/>
        </w:rPr>
        <w:t>Component Kit</w:t>
      </w:r>
      <w:r w:rsidRPr="00F42512">
        <w:t>: Part A (Polyol) and Part B (Isocyanate).</w:t>
      </w:r>
    </w:p>
    <w:p w14:paraId="4EF49BD8" w14:textId="77777777" w:rsidR="00F42512" w:rsidRPr="00F42512" w:rsidRDefault="00F42512" w:rsidP="00F42512">
      <w:pPr>
        <w:numPr>
          <w:ilvl w:val="0"/>
          <w:numId w:val="1"/>
        </w:numPr>
      </w:pPr>
      <w:r w:rsidRPr="00F42512">
        <w:rPr>
          <w:b/>
          <w:bCs/>
        </w:rPr>
        <w:t>Kit Weight</w:t>
      </w:r>
      <w:r w:rsidRPr="00F42512">
        <w:t>: 7.5 kg total.</w:t>
      </w:r>
    </w:p>
    <w:p w14:paraId="190B87AF" w14:textId="77777777" w:rsidR="00F42512" w:rsidRPr="00F42512" w:rsidRDefault="00F42512" w:rsidP="00F42512">
      <w:pPr>
        <w:numPr>
          <w:ilvl w:val="0"/>
          <w:numId w:val="1"/>
        </w:numPr>
      </w:pPr>
      <w:r w:rsidRPr="00F42512">
        <w:rPr>
          <w:b/>
          <w:bCs/>
        </w:rPr>
        <w:t>Mix Ratio</w:t>
      </w:r>
      <w:r w:rsidRPr="00F42512">
        <w:t xml:space="preserve">: </w:t>
      </w:r>
      <w:proofErr w:type="gramStart"/>
      <w:r w:rsidRPr="00F42512">
        <w:t>1 :</w:t>
      </w:r>
      <w:proofErr w:type="gramEnd"/>
      <w:r w:rsidRPr="00F42512">
        <w:t xml:space="preserve"> 1.04 by weight.</w:t>
      </w:r>
    </w:p>
    <w:p w14:paraId="6A6112B9" w14:textId="77777777" w:rsidR="00F42512" w:rsidRPr="00F42512" w:rsidRDefault="00F42512" w:rsidP="00F42512">
      <w:pPr>
        <w:rPr>
          <w:b/>
          <w:bCs/>
        </w:rPr>
      </w:pPr>
      <w:r w:rsidRPr="00F42512">
        <w:rPr>
          <w:b/>
          <w:bCs/>
        </w:rPr>
        <w:t>Performance &amp; Compliance</w:t>
      </w:r>
    </w:p>
    <w:p w14:paraId="29182E5B" w14:textId="77777777" w:rsidR="00F42512" w:rsidRP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Certification</w:t>
      </w:r>
      <w:r w:rsidRPr="00F42512">
        <w:t xml:space="preserve">: Fully </w:t>
      </w:r>
      <w:r w:rsidRPr="00F42512">
        <w:rPr>
          <w:b/>
          <w:bCs/>
        </w:rPr>
        <w:t>BBA Approved</w:t>
      </w:r>
      <w:r w:rsidRPr="00F42512">
        <w:t xml:space="preserve"> (British Board of Agrément) when mixed according to specification.</w:t>
      </w:r>
    </w:p>
    <w:p w14:paraId="1FB72929" w14:textId="77777777" w:rsidR="00F42512" w:rsidRP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Permeability</w:t>
      </w:r>
      <w:r w:rsidRPr="00F42512">
        <w:t>: Highly porous; allows water to drain freely at rates exceeding 850mm per hour when laid as a system.</w:t>
      </w:r>
    </w:p>
    <w:p w14:paraId="50B2C40A" w14:textId="77777777" w:rsidR="00F42512" w:rsidRP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Tensile Strength</w:t>
      </w:r>
      <w:r w:rsidRPr="00F42512">
        <w:t>: Engineered for high structural flexibility to resist cracking from thermal movement.</w:t>
      </w:r>
    </w:p>
    <w:p w14:paraId="75178BAC" w14:textId="77777777" w:rsid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Product Guarantee</w:t>
      </w:r>
      <w:r w:rsidRPr="00F42512">
        <w:t xml:space="preserve">: </w:t>
      </w:r>
      <w:r w:rsidRPr="00F42512">
        <w:rPr>
          <w:b/>
          <w:bCs/>
        </w:rPr>
        <w:t>15-year</w:t>
      </w:r>
      <w:r w:rsidRPr="00F42512">
        <w:t xml:space="preserve"> quality assurance against material failure.</w:t>
      </w:r>
    </w:p>
    <w:p w14:paraId="44503994" w14:textId="77777777" w:rsidR="00F42512" w:rsidRPr="00F42512" w:rsidRDefault="00F42512" w:rsidP="00F42512">
      <w:pPr>
        <w:rPr>
          <w:b/>
          <w:bCs/>
        </w:rPr>
      </w:pPr>
      <w:r w:rsidRPr="00F42512">
        <w:rPr>
          <w:b/>
          <w:bCs/>
        </w:rPr>
        <w:t>Application Parameters</w:t>
      </w:r>
    </w:p>
    <w:p w14:paraId="54BDB749" w14:textId="77777777" w:rsidR="00F42512" w:rsidRP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Working Temperature</w:t>
      </w:r>
      <w:r w:rsidRPr="00F42512">
        <w:t xml:space="preserve">: Ideal installation range between </w:t>
      </w:r>
      <w:r w:rsidRPr="00F42512">
        <w:rPr>
          <w:b/>
          <w:bCs/>
        </w:rPr>
        <w:t>5°C and 30°C</w:t>
      </w:r>
      <w:r w:rsidRPr="00F42512">
        <w:t>.</w:t>
      </w:r>
    </w:p>
    <w:p w14:paraId="0D2D412A" w14:textId="77777777" w:rsidR="00F42512" w:rsidRP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Relative Humidity</w:t>
      </w:r>
      <w:r w:rsidRPr="00F42512">
        <w:t xml:space="preserve">: Must be below </w:t>
      </w:r>
      <w:r w:rsidRPr="00F42512">
        <w:rPr>
          <w:b/>
          <w:bCs/>
        </w:rPr>
        <w:t>80%</w:t>
      </w:r>
      <w:r w:rsidRPr="00F42512">
        <w:t xml:space="preserve"> during application; substrate must be completely dry.</w:t>
      </w:r>
    </w:p>
    <w:p w14:paraId="1C29B357" w14:textId="77777777" w:rsidR="00F42512" w:rsidRPr="00F42512" w:rsidRDefault="00F42512" w:rsidP="00F42512">
      <w:pPr>
        <w:numPr>
          <w:ilvl w:val="0"/>
          <w:numId w:val="2"/>
        </w:numPr>
      </w:pPr>
      <w:proofErr w:type="spellStart"/>
      <w:r w:rsidRPr="00F42512">
        <w:rPr>
          <w:b/>
          <w:bCs/>
        </w:rPr>
        <w:t>Pot</w:t>
      </w:r>
      <w:proofErr w:type="spellEnd"/>
      <w:r w:rsidRPr="00F42512">
        <w:rPr>
          <w:b/>
          <w:bCs/>
        </w:rPr>
        <w:t xml:space="preserve"> Life</w:t>
      </w:r>
      <w:r w:rsidRPr="00F42512">
        <w:t xml:space="preserve">: Approximately </w:t>
      </w:r>
      <w:r w:rsidRPr="00F42512">
        <w:rPr>
          <w:b/>
          <w:bCs/>
        </w:rPr>
        <w:t>20–30 minutes</w:t>
      </w:r>
      <w:r w:rsidRPr="00F42512">
        <w:t xml:space="preserve"> at 20°C (decreases in hotter weather).</w:t>
      </w:r>
    </w:p>
    <w:p w14:paraId="06D1C43C" w14:textId="77777777" w:rsidR="00F42512" w:rsidRPr="00F42512" w:rsidRDefault="00F42512" w:rsidP="00F42512">
      <w:pPr>
        <w:numPr>
          <w:ilvl w:val="0"/>
          <w:numId w:val="2"/>
        </w:numPr>
      </w:pPr>
      <w:r w:rsidRPr="00F42512">
        <w:rPr>
          <w:b/>
          <w:bCs/>
        </w:rPr>
        <w:t>Curing Profile</w:t>
      </w:r>
      <w:r w:rsidRPr="00F42512">
        <w:t>: Pre-catalysed for standard seasonal temperatures; accepts foot traffic in 4–8 hours and vehicular traffic in 16–24 hours at 20°C.</w:t>
      </w:r>
    </w:p>
    <w:p w14:paraId="0A5AC929" w14:textId="77777777" w:rsidR="00F42512" w:rsidRPr="00F42512" w:rsidRDefault="00F42512" w:rsidP="00F42512">
      <w:pPr>
        <w:ind w:left="720"/>
      </w:pPr>
    </w:p>
    <w:p w14:paraId="0EF71099" w14:textId="77777777" w:rsidR="00F42512" w:rsidRDefault="00F42512"/>
    <w:sectPr w:rsidR="00F425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49B3B" w14:textId="77777777" w:rsidR="00A65656" w:rsidRDefault="00A65656" w:rsidP="00F42512">
      <w:pPr>
        <w:spacing w:after="0" w:line="240" w:lineRule="auto"/>
      </w:pPr>
      <w:r>
        <w:separator/>
      </w:r>
    </w:p>
  </w:endnote>
  <w:endnote w:type="continuationSeparator" w:id="0">
    <w:p w14:paraId="79999DE6" w14:textId="77777777" w:rsidR="00A65656" w:rsidRDefault="00A65656" w:rsidP="00F4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4CC85" w14:textId="77777777" w:rsidR="00A65656" w:rsidRDefault="00A65656" w:rsidP="00F42512">
      <w:pPr>
        <w:spacing w:after="0" w:line="240" w:lineRule="auto"/>
      </w:pPr>
      <w:r>
        <w:separator/>
      </w:r>
    </w:p>
  </w:footnote>
  <w:footnote w:type="continuationSeparator" w:id="0">
    <w:p w14:paraId="35FFD207" w14:textId="77777777" w:rsidR="00A65656" w:rsidRDefault="00A65656" w:rsidP="00F425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C523C"/>
    <w:multiLevelType w:val="multilevel"/>
    <w:tmpl w:val="246E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B2742"/>
    <w:multiLevelType w:val="multilevel"/>
    <w:tmpl w:val="8C3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E78F7"/>
    <w:multiLevelType w:val="multilevel"/>
    <w:tmpl w:val="FA8A2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4DEA"/>
    <w:multiLevelType w:val="multilevel"/>
    <w:tmpl w:val="8F0C3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7874263">
    <w:abstractNumId w:val="0"/>
  </w:num>
  <w:num w:numId="2" w16cid:durableId="503012341">
    <w:abstractNumId w:val="2"/>
  </w:num>
  <w:num w:numId="3" w16cid:durableId="1997566721">
    <w:abstractNumId w:val="1"/>
  </w:num>
  <w:num w:numId="4" w16cid:durableId="1778332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512"/>
    <w:rsid w:val="007612ED"/>
    <w:rsid w:val="00834B15"/>
    <w:rsid w:val="008831A3"/>
    <w:rsid w:val="009F5F45"/>
    <w:rsid w:val="00A65656"/>
    <w:rsid w:val="00DD6AD0"/>
    <w:rsid w:val="00F4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604DA"/>
  <w15:chartTrackingRefBased/>
  <w15:docId w15:val="{242A8193-332E-4B5A-BAC2-10C97202A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5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5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5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5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5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51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51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51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51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5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5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5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5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5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5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5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5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5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5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5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51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5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5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5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5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5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5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5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5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25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5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4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2512"/>
  </w:style>
  <w:style w:type="paragraph" w:styleId="Footer">
    <w:name w:val="footer"/>
    <w:basedOn w:val="Normal"/>
    <w:link w:val="FooterChar"/>
    <w:uiPriority w:val="99"/>
    <w:unhideWhenUsed/>
    <w:rsid w:val="00F425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2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ibp=oshop&amp;prds=pvt:hg,pvo:29,imageDocid:17707815073079999438,headlineOfferDocid:2936388289798814493,productDocid:2936388289798814493&amp;q=product&amp;sa=X&amp;ved=2ahUKEwi-v7aAtqKVAxU0WEEAHXrJBq8Qxa4PegYIAQgD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1348</Characters>
  <Application>Microsoft Office Word</Application>
  <DocSecurity>0</DocSecurity>
  <Lines>11</Lines>
  <Paragraphs>3</Paragraphs>
  <ScaleCrop>false</ScaleCrop>
  <Company>LBH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Patten</dc:creator>
  <cp:keywords/>
  <dc:description/>
  <cp:lastModifiedBy>Samuel Patten</cp:lastModifiedBy>
  <cp:revision>2</cp:revision>
  <dcterms:created xsi:type="dcterms:W3CDTF">2026-06-25T12:47:00Z</dcterms:created>
  <dcterms:modified xsi:type="dcterms:W3CDTF">2026-06-25T12:49:00Z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2026-06-25T12:49:17Z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d45a6416-ccaf-4557-a1a9-269f644a3488</vt:lpwstr>
  </property>
  <property fmtid="{D5CDD505-2E9C-101B-9397-08002B2CF9AE}" pid="8" name="MSIP_Label_7a8edf35-91ea-44e1-afab-38c462b39a0c_ContentBits">
    <vt:lpwstr>0</vt:lpwstr>
  </property>
  <property fmtid="{D5CDD505-2E9C-101B-9397-08002B2CF9AE}" pid="9" name="MSIP_Label_7a8edf35-91ea-44e1-afab-38c462b39a0c_Tag">
    <vt:lpwstr>10, 3, 0, 1</vt:lpwstr>
  </property>
</Properties>
</file>