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13E1" w14:textId="2392F405" w:rsidR="00815269" w:rsidRDefault="00811187">
      <w:pPr>
        <w:rPr>
          <w:rFonts w:ascii="Arial" w:hAnsi="Arial" w:cs="Arial"/>
          <w:b/>
          <w:bCs/>
          <w:sz w:val="28"/>
          <w:szCs w:val="28"/>
        </w:rPr>
      </w:pPr>
      <w:r w:rsidRPr="00811187">
        <w:rPr>
          <w:rFonts w:ascii="Arial" w:hAnsi="Arial" w:cs="Arial"/>
          <w:b/>
          <w:bCs/>
          <w:sz w:val="28"/>
          <w:szCs w:val="28"/>
        </w:rPr>
        <w:t>Form 4 – Reasonable Exception Statement</w:t>
      </w:r>
    </w:p>
    <w:p w14:paraId="57A83437" w14:textId="6AE7F7FF" w:rsidR="00811187" w:rsidRDefault="00811187">
      <w:pPr>
        <w:rPr>
          <w:rFonts w:ascii="Arial" w:hAnsi="Arial" w:cs="Arial"/>
          <w:b/>
          <w:bCs/>
          <w:sz w:val="28"/>
          <w:szCs w:val="28"/>
        </w:rPr>
      </w:pPr>
    </w:p>
    <w:tbl>
      <w:tblPr>
        <w:tblStyle w:val="TableGrid"/>
        <w:tblW w:w="0" w:type="auto"/>
        <w:tblLook w:val="04A0" w:firstRow="1" w:lastRow="0" w:firstColumn="1" w:lastColumn="0" w:noHBand="0" w:noVBand="1"/>
      </w:tblPr>
      <w:tblGrid>
        <w:gridCol w:w="3256"/>
        <w:gridCol w:w="2835"/>
        <w:gridCol w:w="2925"/>
      </w:tblGrid>
      <w:tr w:rsidR="00811187" w:rsidRPr="00811187" w14:paraId="05DCA59F" w14:textId="77777777" w:rsidTr="00F353C5">
        <w:tc>
          <w:tcPr>
            <w:tcW w:w="9016" w:type="dxa"/>
            <w:gridSpan w:val="3"/>
          </w:tcPr>
          <w:p w14:paraId="3BC4BEE8"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Form 4 – Reasonable Exception Statement</w:t>
            </w:r>
          </w:p>
        </w:tc>
      </w:tr>
      <w:tr w:rsidR="00811187" w:rsidRPr="00811187" w14:paraId="4F37EC56" w14:textId="77777777" w:rsidTr="00F353C5">
        <w:tc>
          <w:tcPr>
            <w:tcW w:w="3256" w:type="dxa"/>
          </w:tcPr>
          <w:p w14:paraId="36E783C9" w14:textId="77777777" w:rsidR="00811187" w:rsidRDefault="00811187" w:rsidP="00811187">
            <w:pPr>
              <w:rPr>
                <w:rFonts w:ascii="Arial" w:hAnsi="Arial" w:cs="Arial"/>
                <w:b/>
                <w:bCs/>
                <w:sz w:val="24"/>
                <w:szCs w:val="24"/>
              </w:rPr>
            </w:pPr>
            <w:r w:rsidRPr="00811187">
              <w:rPr>
                <w:rFonts w:ascii="Arial" w:hAnsi="Arial" w:cs="Arial"/>
                <w:b/>
                <w:bCs/>
                <w:sz w:val="24"/>
                <w:szCs w:val="24"/>
              </w:rPr>
              <w:t>Site address</w:t>
            </w:r>
          </w:p>
          <w:p w14:paraId="7CCA8858" w14:textId="000ABC54" w:rsidR="00811187" w:rsidRPr="00811187" w:rsidRDefault="00811187" w:rsidP="00811187">
            <w:pPr>
              <w:rPr>
                <w:rFonts w:ascii="Arial" w:hAnsi="Arial" w:cs="Arial"/>
                <w:b/>
                <w:bCs/>
                <w:sz w:val="24"/>
                <w:szCs w:val="24"/>
              </w:rPr>
            </w:pPr>
          </w:p>
        </w:tc>
        <w:tc>
          <w:tcPr>
            <w:tcW w:w="5760" w:type="dxa"/>
            <w:gridSpan w:val="2"/>
          </w:tcPr>
          <w:p w14:paraId="00DD9208" w14:textId="08AEF7CD" w:rsidR="00811187" w:rsidRPr="00811187" w:rsidRDefault="00183CD5" w:rsidP="00811187">
            <w:pPr>
              <w:rPr>
                <w:rFonts w:ascii="Arial" w:hAnsi="Arial" w:cs="Arial"/>
                <w:sz w:val="24"/>
                <w:szCs w:val="24"/>
              </w:rPr>
            </w:pPr>
            <w:r>
              <w:rPr>
                <w:rFonts w:ascii="Arial" w:hAnsi="Arial" w:cs="Arial"/>
                <w:sz w:val="24"/>
                <w:szCs w:val="24"/>
              </w:rPr>
              <w:t>13, Lincoln Road, Nortwood Hills, Hillingdon, HA6 1LB</w:t>
            </w:r>
          </w:p>
        </w:tc>
      </w:tr>
      <w:tr w:rsidR="00811187" w:rsidRPr="00811187" w14:paraId="1E765EC8" w14:textId="77777777" w:rsidTr="00F353C5">
        <w:tc>
          <w:tcPr>
            <w:tcW w:w="3256" w:type="dxa"/>
          </w:tcPr>
          <w:p w14:paraId="1D116183" w14:textId="77777777" w:rsidR="00811187" w:rsidRDefault="00811187" w:rsidP="00811187">
            <w:pPr>
              <w:rPr>
                <w:rFonts w:ascii="Arial" w:hAnsi="Arial" w:cs="Arial"/>
                <w:b/>
                <w:bCs/>
                <w:sz w:val="24"/>
                <w:szCs w:val="24"/>
              </w:rPr>
            </w:pPr>
            <w:r w:rsidRPr="00811187">
              <w:rPr>
                <w:rFonts w:ascii="Arial" w:hAnsi="Arial" w:cs="Arial"/>
                <w:b/>
                <w:bCs/>
                <w:sz w:val="24"/>
                <w:szCs w:val="24"/>
              </w:rPr>
              <w:t>Description of development</w:t>
            </w:r>
          </w:p>
          <w:p w14:paraId="2F727842" w14:textId="6AB7825F" w:rsidR="00811187" w:rsidRPr="00811187" w:rsidRDefault="00811187" w:rsidP="00811187">
            <w:pPr>
              <w:rPr>
                <w:rFonts w:ascii="Arial" w:hAnsi="Arial" w:cs="Arial"/>
                <w:b/>
                <w:bCs/>
                <w:sz w:val="24"/>
                <w:szCs w:val="24"/>
              </w:rPr>
            </w:pPr>
          </w:p>
        </w:tc>
        <w:tc>
          <w:tcPr>
            <w:tcW w:w="5760" w:type="dxa"/>
            <w:gridSpan w:val="2"/>
          </w:tcPr>
          <w:p w14:paraId="557C5930" w14:textId="268B3DB2" w:rsidR="00811187" w:rsidRPr="00811187" w:rsidRDefault="004F2E98" w:rsidP="00811187">
            <w:pPr>
              <w:rPr>
                <w:rFonts w:ascii="Arial" w:hAnsi="Arial" w:cs="Arial"/>
                <w:sz w:val="24"/>
                <w:szCs w:val="24"/>
              </w:rPr>
            </w:pPr>
            <w:r>
              <w:t xml:space="preserve">Erection of single storey </w:t>
            </w:r>
            <w:r w:rsidR="00183CD5">
              <w:t xml:space="preserve">front, side and </w:t>
            </w:r>
            <w:r>
              <w:t>extension</w:t>
            </w:r>
          </w:p>
        </w:tc>
      </w:tr>
      <w:tr w:rsidR="00811187" w:rsidRPr="00811187" w14:paraId="564350EE" w14:textId="77777777" w:rsidTr="00F353C5">
        <w:tc>
          <w:tcPr>
            <w:tcW w:w="3256" w:type="dxa"/>
          </w:tcPr>
          <w:p w14:paraId="4AE1CE80" w14:textId="77777777" w:rsidR="00811187" w:rsidRDefault="00811187" w:rsidP="00811187">
            <w:pPr>
              <w:rPr>
                <w:rFonts w:ascii="Arial" w:hAnsi="Arial" w:cs="Arial"/>
                <w:b/>
                <w:bCs/>
                <w:sz w:val="24"/>
                <w:szCs w:val="24"/>
              </w:rPr>
            </w:pPr>
            <w:r w:rsidRPr="00811187">
              <w:rPr>
                <w:rFonts w:ascii="Arial" w:hAnsi="Arial" w:cs="Arial"/>
                <w:b/>
                <w:bCs/>
                <w:sz w:val="24"/>
                <w:szCs w:val="24"/>
              </w:rPr>
              <w:t>Name of Author and role in the development</w:t>
            </w:r>
          </w:p>
          <w:p w14:paraId="3E1ED80D" w14:textId="3ED6A0C0" w:rsidR="00811187" w:rsidRPr="00811187" w:rsidRDefault="00811187" w:rsidP="00811187">
            <w:pPr>
              <w:rPr>
                <w:rFonts w:ascii="Arial" w:hAnsi="Arial" w:cs="Arial"/>
                <w:b/>
                <w:bCs/>
                <w:sz w:val="24"/>
                <w:szCs w:val="24"/>
              </w:rPr>
            </w:pPr>
          </w:p>
        </w:tc>
        <w:tc>
          <w:tcPr>
            <w:tcW w:w="5760" w:type="dxa"/>
            <w:gridSpan w:val="2"/>
          </w:tcPr>
          <w:p w14:paraId="405349CF" w14:textId="345ADC31" w:rsidR="00811187" w:rsidRPr="00811187" w:rsidRDefault="0050163D" w:rsidP="00811187">
            <w:pPr>
              <w:rPr>
                <w:rFonts w:ascii="Arial" w:hAnsi="Arial" w:cs="Arial"/>
                <w:sz w:val="24"/>
                <w:szCs w:val="24"/>
              </w:rPr>
            </w:pPr>
            <w:r>
              <w:rPr>
                <w:rFonts w:ascii="Arial" w:hAnsi="Arial" w:cs="Arial"/>
                <w:sz w:val="24"/>
                <w:szCs w:val="24"/>
              </w:rPr>
              <w:t>Maulin Shah – Planning Consultant</w:t>
            </w:r>
          </w:p>
        </w:tc>
      </w:tr>
      <w:tr w:rsidR="00811187" w:rsidRPr="00811187" w14:paraId="4EE01C3D" w14:textId="77777777" w:rsidTr="00F353C5">
        <w:tc>
          <w:tcPr>
            <w:tcW w:w="3256" w:type="dxa"/>
          </w:tcPr>
          <w:p w14:paraId="68EBC5AC" w14:textId="77777777" w:rsidR="00811187" w:rsidRDefault="00811187" w:rsidP="00811187">
            <w:pPr>
              <w:rPr>
                <w:rFonts w:ascii="Arial" w:hAnsi="Arial" w:cs="Arial"/>
                <w:b/>
                <w:bCs/>
                <w:sz w:val="24"/>
                <w:szCs w:val="24"/>
              </w:rPr>
            </w:pPr>
            <w:r w:rsidRPr="00811187">
              <w:rPr>
                <w:rFonts w:ascii="Arial" w:hAnsi="Arial" w:cs="Arial"/>
                <w:b/>
                <w:bCs/>
                <w:sz w:val="24"/>
                <w:szCs w:val="24"/>
              </w:rPr>
              <w:t>Category of development</w:t>
            </w:r>
          </w:p>
          <w:p w14:paraId="6F84A648" w14:textId="53BBDBCA" w:rsidR="00811187" w:rsidRPr="00811187" w:rsidRDefault="00811187" w:rsidP="00811187">
            <w:pPr>
              <w:rPr>
                <w:rFonts w:ascii="Arial" w:hAnsi="Arial" w:cs="Arial"/>
                <w:b/>
                <w:bCs/>
                <w:sz w:val="24"/>
                <w:szCs w:val="24"/>
              </w:rPr>
            </w:pPr>
          </w:p>
        </w:tc>
        <w:tc>
          <w:tcPr>
            <w:tcW w:w="5760" w:type="dxa"/>
            <w:gridSpan w:val="2"/>
          </w:tcPr>
          <w:p w14:paraId="4EEC009B"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Expected policy information requirements</w:t>
            </w:r>
          </w:p>
        </w:tc>
      </w:tr>
      <w:tr w:rsidR="00811187" w:rsidRPr="00811187" w14:paraId="1C92F0A4" w14:textId="77777777" w:rsidTr="00F353C5">
        <w:tc>
          <w:tcPr>
            <w:tcW w:w="3256" w:type="dxa"/>
            <w:vMerge w:val="restart"/>
          </w:tcPr>
          <w:p w14:paraId="06A83983"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Householder</w:t>
            </w:r>
          </w:p>
        </w:tc>
        <w:tc>
          <w:tcPr>
            <w:tcW w:w="2835" w:type="dxa"/>
          </w:tcPr>
          <w:p w14:paraId="7EB318E6" w14:textId="77777777" w:rsidR="00811187" w:rsidRPr="00811187" w:rsidRDefault="00811187" w:rsidP="00811187">
            <w:pPr>
              <w:rPr>
                <w:rFonts w:ascii="Arial" w:hAnsi="Arial" w:cs="Arial"/>
                <w:sz w:val="24"/>
                <w:szCs w:val="24"/>
              </w:rPr>
            </w:pPr>
            <w:r w:rsidRPr="00811187">
              <w:rPr>
                <w:rFonts w:ascii="Arial" w:hAnsi="Arial" w:cs="Arial"/>
                <w:sz w:val="24"/>
                <w:szCs w:val="24"/>
              </w:rPr>
              <w:t>The current fire safety measures are appropriate and will not be adversely affected by the development</w:t>
            </w:r>
          </w:p>
        </w:tc>
        <w:tc>
          <w:tcPr>
            <w:tcW w:w="2925" w:type="dxa"/>
          </w:tcPr>
          <w:p w14:paraId="37CF263E"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Yes </w:t>
            </w:r>
          </w:p>
          <w:p w14:paraId="20FAE793" w14:textId="77777777" w:rsidR="00811187" w:rsidRPr="00811187" w:rsidRDefault="00811187" w:rsidP="00811187">
            <w:pPr>
              <w:rPr>
                <w:rFonts w:ascii="Arial" w:hAnsi="Arial" w:cs="Arial"/>
                <w:b/>
                <w:bCs/>
                <w:sz w:val="24"/>
                <w:szCs w:val="24"/>
              </w:rPr>
            </w:pPr>
          </w:p>
          <w:p w14:paraId="2DDBC285"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1928AEFC" w14:textId="48CDA78D" w:rsidR="00284CD3" w:rsidRDefault="00284CD3" w:rsidP="00284CD3">
            <w:pPr>
              <w:rPr>
                <w:rFonts w:ascii="Arial" w:hAnsi="Arial" w:cs="Arial"/>
                <w:sz w:val="24"/>
                <w:szCs w:val="24"/>
              </w:rPr>
            </w:pPr>
            <w:r>
              <w:rPr>
                <w:rFonts w:ascii="Arial" w:hAnsi="Arial" w:cs="Arial"/>
                <w:sz w:val="24"/>
                <w:szCs w:val="24"/>
              </w:rPr>
              <w:t xml:space="preserve">Development is of minor nature. Mainly non flammable material will be used in construction finishes. </w:t>
            </w:r>
          </w:p>
          <w:p w14:paraId="5829CCDE" w14:textId="65A3D817" w:rsidR="002C721C" w:rsidRDefault="002C721C" w:rsidP="00811187">
            <w:pPr>
              <w:rPr>
                <w:rFonts w:ascii="Arial" w:hAnsi="Arial" w:cs="Arial"/>
                <w:b/>
                <w:bCs/>
                <w:sz w:val="24"/>
                <w:szCs w:val="24"/>
              </w:rPr>
            </w:pPr>
          </w:p>
          <w:p w14:paraId="5492BE14" w14:textId="37D742C8" w:rsidR="002C721C" w:rsidRPr="00811187" w:rsidRDefault="002C721C" w:rsidP="00811187">
            <w:pPr>
              <w:rPr>
                <w:rFonts w:ascii="Arial" w:hAnsi="Arial" w:cs="Arial"/>
                <w:sz w:val="24"/>
                <w:szCs w:val="24"/>
              </w:rPr>
            </w:pPr>
          </w:p>
        </w:tc>
      </w:tr>
      <w:tr w:rsidR="00811187" w:rsidRPr="00811187" w14:paraId="13E52D3D" w14:textId="77777777" w:rsidTr="00F353C5">
        <w:tc>
          <w:tcPr>
            <w:tcW w:w="3256" w:type="dxa"/>
            <w:vMerge/>
          </w:tcPr>
          <w:p w14:paraId="4C268238" w14:textId="77777777" w:rsidR="00811187" w:rsidRPr="00811187" w:rsidRDefault="00811187" w:rsidP="00811187">
            <w:pPr>
              <w:rPr>
                <w:rFonts w:ascii="Arial" w:hAnsi="Arial" w:cs="Arial"/>
                <w:sz w:val="24"/>
                <w:szCs w:val="24"/>
              </w:rPr>
            </w:pPr>
          </w:p>
        </w:tc>
        <w:tc>
          <w:tcPr>
            <w:tcW w:w="2835" w:type="dxa"/>
          </w:tcPr>
          <w:p w14:paraId="7C5E727C" w14:textId="77777777" w:rsidR="00811187" w:rsidRPr="00811187" w:rsidRDefault="00811187" w:rsidP="00811187">
            <w:pPr>
              <w:rPr>
                <w:rFonts w:ascii="Arial" w:hAnsi="Arial" w:cs="Arial"/>
                <w:sz w:val="24"/>
                <w:szCs w:val="24"/>
              </w:rPr>
            </w:pPr>
            <w:r w:rsidRPr="00811187">
              <w:rPr>
                <w:rFonts w:ascii="Arial" w:hAnsi="Arial" w:cs="Arial"/>
                <w:sz w:val="24"/>
                <w:szCs w:val="24"/>
              </w:rPr>
              <w:t>The fire safety measures will be altered</w:t>
            </w:r>
          </w:p>
        </w:tc>
        <w:tc>
          <w:tcPr>
            <w:tcW w:w="2925" w:type="dxa"/>
          </w:tcPr>
          <w:p w14:paraId="4E5AFE93" w14:textId="47EC0318" w:rsidR="002C721C" w:rsidRPr="00811187" w:rsidRDefault="002C721C" w:rsidP="00284CD3">
            <w:pPr>
              <w:rPr>
                <w:rFonts w:ascii="Arial" w:hAnsi="Arial" w:cs="Arial"/>
                <w:sz w:val="24"/>
                <w:szCs w:val="24"/>
              </w:rPr>
            </w:pPr>
          </w:p>
        </w:tc>
      </w:tr>
      <w:tr w:rsidR="00811187" w:rsidRPr="00811187" w14:paraId="6A676606" w14:textId="77777777" w:rsidTr="00F353C5">
        <w:tc>
          <w:tcPr>
            <w:tcW w:w="3256" w:type="dxa"/>
          </w:tcPr>
          <w:p w14:paraId="5A053CD9"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Non- major development </w:t>
            </w:r>
          </w:p>
          <w:p w14:paraId="15FC39CF" w14:textId="77777777" w:rsidR="00811187" w:rsidRPr="00811187" w:rsidRDefault="00811187" w:rsidP="00811187">
            <w:pPr>
              <w:rPr>
                <w:rFonts w:ascii="Arial" w:hAnsi="Arial" w:cs="Arial"/>
                <w:sz w:val="24"/>
                <w:szCs w:val="24"/>
              </w:rPr>
            </w:pPr>
          </w:p>
          <w:p w14:paraId="08428009" w14:textId="77777777" w:rsidR="00811187" w:rsidRPr="00811187" w:rsidRDefault="00811187" w:rsidP="00811187">
            <w:pPr>
              <w:rPr>
                <w:rFonts w:ascii="Arial" w:hAnsi="Arial" w:cs="Arial"/>
                <w:sz w:val="24"/>
                <w:szCs w:val="24"/>
              </w:rPr>
            </w:pPr>
            <w:r w:rsidRPr="00811187">
              <w:rPr>
                <w:rFonts w:ascii="Arial" w:hAnsi="Arial" w:cs="Arial"/>
                <w:sz w:val="24"/>
                <w:szCs w:val="24"/>
              </w:rPr>
              <w:t>that does not create additional units or alter the materials on the external walls or alter the internal or external communal areas that support the evacuation strategy for the property and does not include a lift</w:t>
            </w:r>
          </w:p>
        </w:tc>
        <w:tc>
          <w:tcPr>
            <w:tcW w:w="2835" w:type="dxa"/>
          </w:tcPr>
          <w:p w14:paraId="7A3697D5" w14:textId="77777777" w:rsidR="00811187" w:rsidRPr="00811187" w:rsidRDefault="00811187" w:rsidP="00811187">
            <w:pPr>
              <w:rPr>
                <w:rFonts w:ascii="Arial" w:hAnsi="Arial" w:cs="Arial"/>
                <w:sz w:val="24"/>
                <w:szCs w:val="24"/>
              </w:rPr>
            </w:pPr>
            <w:r w:rsidRPr="00811187">
              <w:rPr>
                <w:rFonts w:ascii="Arial" w:hAnsi="Arial" w:cs="Arial"/>
                <w:sz w:val="24"/>
                <w:szCs w:val="24"/>
              </w:rPr>
              <w:t>The current fire safety measures are appropriate and will not be negatively affected by the development</w:t>
            </w:r>
          </w:p>
        </w:tc>
        <w:tc>
          <w:tcPr>
            <w:tcW w:w="2925" w:type="dxa"/>
          </w:tcPr>
          <w:p w14:paraId="1B6BB9EC"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Yes </w:t>
            </w:r>
          </w:p>
          <w:p w14:paraId="0EC849CF" w14:textId="77777777" w:rsidR="00811187" w:rsidRPr="00811187" w:rsidRDefault="00811187" w:rsidP="00811187">
            <w:pPr>
              <w:rPr>
                <w:rFonts w:ascii="Arial" w:hAnsi="Arial" w:cs="Arial"/>
                <w:b/>
                <w:bCs/>
                <w:sz w:val="24"/>
                <w:szCs w:val="24"/>
              </w:rPr>
            </w:pPr>
          </w:p>
          <w:p w14:paraId="34C45115" w14:textId="71886CA5" w:rsidR="00811187" w:rsidRPr="00811187" w:rsidRDefault="004B1D4C" w:rsidP="00811187">
            <w:pPr>
              <w:rPr>
                <w:rFonts w:ascii="Arial" w:hAnsi="Arial" w:cs="Arial"/>
                <w:sz w:val="24"/>
                <w:szCs w:val="24"/>
              </w:rPr>
            </w:pPr>
            <w:r>
              <w:rPr>
                <w:rFonts w:ascii="Arial" w:hAnsi="Arial" w:cs="Arial"/>
                <w:b/>
                <w:bCs/>
                <w:sz w:val="24"/>
                <w:szCs w:val="24"/>
              </w:rPr>
              <w:t xml:space="preserve">Non major development with small amount of people on site and time scale </w:t>
            </w:r>
            <w:r w:rsidR="00892FBF">
              <w:rPr>
                <w:rFonts w:ascii="Arial" w:hAnsi="Arial" w:cs="Arial"/>
                <w:b/>
                <w:bCs/>
                <w:sz w:val="24"/>
                <w:szCs w:val="24"/>
              </w:rPr>
              <w:t xml:space="preserve">for main works not more that </w:t>
            </w:r>
            <w:r w:rsidR="004F2E98">
              <w:rPr>
                <w:rFonts w:ascii="Arial" w:hAnsi="Arial" w:cs="Arial"/>
                <w:b/>
                <w:bCs/>
                <w:sz w:val="24"/>
                <w:szCs w:val="24"/>
              </w:rPr>
              <w:t>12</w:t>
            </w:r>
            <w:r w:rsidR="00892FBF">
              <w:rPr>
                <w:rFonts w:ascii="Arial" w:hAnsi="Arial" w:cs="Arial"/>
                <w:b/>
                <w:bCs/>
                <w:sz w:val="24"/>
                <w:szCs w:val="24"/>
              </w:rPr>
              <w:t xml:space="preserve"> wks. No additional units and only extending existing unit</w:t>
            </w:r>
            <w:r w:rsidR="00887F6B">
              <w:rPr>
                <w:rFonts w:ascii="Arial" w:hAnsi="Arial" w:cs="Arial"/>
                <w:b/>
                <w:bCs/>
                <w:sz w:val="24"/>
                <w:szCs w:val="24"/>
              </w:rPr>
              <w:t>.</w:t>
            </w:r>
          </w:p>
        </w:tc>
      </w:tr>
      <w:tr w:rsidR="00811187" w:rsidRPr="00811187" w14:paraId="14EC8BCD" w14:textId="77777777" w:rsidTr="00F353C5">
        <w:tc>
          <w:tcPr>
            <w:tcW w:w="3256" w:type="dxa"/>
          </w:tcPr>
          <w:p w14:paraId="1BC1D464"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Non major development </w:t>
            </w:r>
          </w:p>
          <w:p w14:paraId="75FDBC7E" w14:textId="77777777" w:rsidR="00811187" w:rsidRPr="00811187" w:rsidRDefault="00811187" w:rsidP="00811187">
            <w:pPr>
              <w:rPr>
                <w:rFonts w:ascii="Arial" w:hAnsi="Arial" w:cs="Arial"/>
                <w:sz w:val="24"/>
                <w:szCs w:val="24"/>
              </w:rPr>
            </w:pPr>
          </w:p>
          <w:p w14:paraId="22352882" w14:textId="77777777" w:rsidR="00811187" w:rsidRPr="00811187" w:rsidRDefault="00811187" w:rsidP="00811187">
            <w:pPr>
              <w:rPr>
                <w:rFonts w:ascii="Arial" w:hAnsi="Arial" w:cs="Arial"/>
                <w:sz w:val="24"/>
                <w:szCs w:val="24"/>
              </w:rPr>
            </w:pPr>
            <w:r w:rsidRPr="00811187">
              <w:rPr>
                <w:rFonts w:ascii="Arial" w:hAnsi="Arial" w:cs="Arial"/>
                <w:sz w:val="24"/>
                <w:szCs w:val="24"/>
              </w:rPr>
              <w:t>(other than those captured above)</w:t>
            </w:r>
          </w:p>
        </w:tc>
        <w:tc>
          <w:tcPr>
            <w:tcW w:w="2835" w:type="dxa"/>
          </w:tcPr>
          <w:p w14:paraId="6C5FCB15"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space provisions for fire appliances and assembly points </w:t>
            </w:r>
            <w:r w:rsidRPr="00811187">
              <w:rPr>
                <w:rFonts w:ascii="Arial" w:hAnsi="Arial" w:cs="Arial"/>
                <w:b/>
                <w:bCs/>
                <w:sz w:val="24"/>
                <w:szCs w:val="24"/>
              </w:rPr>
              <w:t>(D12A criteria 1)</w:t>
            </w:r>
          </w:p>
        </w:tc>
        <w:tc>
          <w:tcPr>
            <w:tcW w:w="2925" w:type="dxa"/>
          </w:tcPr>
          <w:p w14:paraId="31FEC5E3" w14:textId="34E891EB"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N </w:t>
            </w:r>
          </w:p>
          <w:p w14:paraId="15FA669D" w14:textId="77777777" w:rsidR="00811187" w:rsidRPr="00811187" w:rsidRDefault="00811187" w:rsidP="00811187">
            <w:pPr>
              <w:rPr>
                <w:rFonts w:ascii="Arial" w:hAnsi="Arial" w:cs="Arial"/>
                <w:b/>
                <w:bCs/>
                <w:sz w:val="24"/>
                <w:szCs w:val="24"/>
              </w:rPr>
            </w:pPr>
          </w:p>
          <w:p w14:paraId="54614C3B"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75F2AEC0" w14:textId="77777777" w:rsidR="002C721C" w:rsidRDefault="002C721C" w:rsidP="00811187">
            <w:pPr>
              <w:rPr>
                <w:rFonts w:ascii="Arial" w:hAnsi="Arial" w:cs="Arial"/>
                <w:b/>
                <w:bCs/>
                <w:sz w:val="24"/>
                <w:szCs w:val="24"/>
              </w:rPr>
            </w:pPr>
          </w:p>
          <w:p w14:paraId="443AD5C9" w14:textId="77777777" w:rsidR="002C721C" w:rsidRDefault="002C721C" w:rsidP="00811187">
            <w:pPr>
              <w:rPr>
                <w:rFonts w:ascii="Arial" w:hAnsi="Arial" w:cs="Arial"/>
                <w:b/>
                <w:bCs/>
                <w:sz w:val="24"/>
                <w:szCs w:val="24"/>
              </w:rPr>
            </w:pPr>
          </w:p>
          <w:p w14:paraId="46096A3C" w14:textId="77777777" w:rsidR="002C721C" w:rsidRDefault="002C721C" w:rsidP="00811187">
            <w:pPr>
              <w:rPr>
                <w:rFonts w:ascii="Arial" w:hAnsi="Arial" w:cs="Arial"/>
                <w:b/>
                <w:bCs/>
                <w:sz w:val="24"/>
                <w:szCs w:val="24"/>
              </w:rPr>
            </w:pPr>
          </w:p>
          <w:p w14:paraId="423F6403" w14:textId="2028531E" w:rsidR="002C721C" w:rsidRPr="00811187" w:rsidRDefault="002C721C" w:rsidP="00811187">
            <w:pPr>
              <w:rPr>
                <w:rFonts w:ascii="Arial" w:hAnsi="Arial" w:cs="Arial"/>
                <w:sz w:val="24"/>
                <w:szCs w:val="24"/>
              </w:rPr>
            </w:pPr>
          </w:p>
        </w:tc>
      </w:tr>
      <w:tr w:rsidR="00811187" w:rsidRPr="00811187" w14:paraId="287A73EF" w14:textId="77777777" w:rsidTr="00F353C5">
        <w:tc>
          <w:tcPr>
            <w:tcW w:w="3256" w:type="dxa"/>
          </w:tcPr>
          <w:p w14:paraId="51BC009A" w14:textId="77777777" w:rsidR="00811187" w:rsidRPr="00811187" w:rsidRDefault="00811187" w:rsidP="00811187">
            <w:pPr>
              <w:rPr>
                <w:rFonts w:ascii="Arial" w:hAnsi="Arial" w:cs="Arial"/>
                <w:sz w:val="24"/>
                <w:szCs w:val="24"/>
              </w:rPr>
            </w:pPr>
          </w:p>
        </w:tc>
        <w:tc>
          <w:tcPr>
            <w:tcW w:w="2835" w:type="dxa"/>
          </w:tcPr>
          <w:p w14:paraId="346FF893"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passive and active safety measures </w:t>
            </w:r>
            <w:r w:rsidRPr="00811187">
              <w:rPr>
                <w:rFonts w:ascii="Arial" w:hAnsi="Arial" w:cs="Arial"/>
                <w:b/>
                <w:bCs/>
                <w:sz w:val="24"/>
                <w:szCs w:val="24"/>
              </w:rPr>
              <w:t>(D12A criteria 2)</w:t>
            </w:r>
          </w:p>
        </w:tc>
        <w:tc>
          <w:tcPr>
            <w:tcW w:w="2925" w:type="dxa"/>
          </w:tcPr>
          <w:p w14:paraId="469FF712" w14:textId="166F39FD" w:rsidR="00811187" w:rsidRPr="00811187" w:rsidRDefault="00811187" w:rsidP="00811187">
            <w:pPr>
              <w:rPr>
                <w:rFonts w:ascii="Arial" w:hAnsi="Arial" w:cs="Arial"/>
                <w:b/>
                <w:bCs/>
                <w:sz w:val="24"/>
                <w:szCs w:val="24"/>
              </w:rPr>
            </w:pPr>
            <w:r w:rsidRPr="00811187">
              <w:rPr>
                <w:rFonts w:ascii="Arial" w:hAnsi="Arial" w:cs="Arial"/>
                <w:b/>
                <w:bCs/>
                <w:sz w:val="24"/>
                <w:szCs w:val="24"/>
              </w:rPr>
              <w:t>Relevant</w:t>
            </w:r>
            <w:r w:rsidR="00887F6B">
              <w:rPr>
                <w:rFonts w:ascii="Arial" w:hAnsi="Arial" w:cs="Arial"/>
                <w:b/>
                <w:bCs/>
                <w:sz w:val="24"/>
                <w:szCs w:val="24"/>
              </w:rPr>
              <w:t xml:space="preserve"> </w:t>
            </w:r>
            <w:r w:rsidRPr="00811187">
              <w:rPr>
                <w:rFonts w:ascii="Arial" w:hAnsi="Arial" w:cs="Arial"/>
                <w:b/>
                <w:bCs/>
                <w:sz w:val="24"/>
                <w:szCs w:val="24"/>
              </w:rPr>
              <w:t xml:space="preserve">/N </w:t>
            </w:r>
          </w:p>
          <w:p w14:paraId="01D634F3" w14:textId="77777777" w:rsidR="00811187" w:rsidRPr="00811187" w:rsidRDefault="00811187" w:rsidP="00811187">
            <w:pPr>
              <w:rPr>
                <w:rFonts w:ascii="Arial" w:hAnsi="Arial" w:cs="Arial"/>
                <w:b/>
                <w:bCs/>
                <w:sz w:val="24"/>
                <w:szCs w:val="24"/>
              </w:rPr>
            </w:pPr>
          </w:p>
          <w:p w14:paraId="34AAAAA6"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404EEFD7" w14:textId="77777777" w:rsidR="002C721C" w:rsidRDefault="002C721C" w:rsidP="00811187">
            <w:pPr>
              <w:rPr>
                <w:rFonts w:ascii="Arial" w:hAnsi="Arial" w:cs="Arial"/>
                <w:b/>
                <w:bCs/>
                <w:sz w:val="24"/>
                <w:szCs w:val="24"/>
              </w:rPr>
            </w:pPr>
          </w:p>
          <w:p w14:paraId="11BA05BA" w14:textId="12617840" w:rsidR="002C721C" w:rsidRPr="00811187" w:rsidRDefault="002C721C" w:rsidP="00811187">
            <w:pPr>
              <w:rPr>
                <w:rFonts w:ascii="Arial" w:hAnsi="Arial" w:cs="Arial"/>
                <w:sz w:val="24"/>
                <w:szCs w:val="24"/>
              </w:rPr>
            </w:pPr>
          </w:p>
        </w:tc>
      </w:tr>
      <w:tr w:rsidR="00811187" w:rsidRPr="00811187" w14:paraId="5B1DEA70" w14:textId="77777777" w:rsidTr="00F353C5">
        <w:tc>
          <w:tcPr>
            <w:tcW w:w="3256" w:type="dxa"/>
          </w:tcPr>
          <w:p w14:paraId="7CBE6D9D" w14:textId="77777777" w:rsidR="00811187" w:rsidRPr="00811187" w:rsidRDefault="00811187" w:rsidP="00811187">
            <w:pPr>
              <w:rPr>
                <w:rFonts w:ascii="Arial" w:hAnsi="Arial" w:cs="Arial"/>
                <w:sz w:val="24"/>
                <w:szCs w:val="24"/>
              </w:rPr>
            </w:pPr>
          </w:p>
        </w:tc>
        <w:tc>
          <w:tcPr>
            <w:tcW w:w="2835" w:type="dxa"/>
          </w:tcPr>
          <w:p w14:paraId="30801F6A"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and data on construction products and materials </w:t>
            </w:r>
            <w:r w:rsidRPr="00811187">
              <w:rPr>
                <w:rFonts w:ascii="Arial" w:hAnsi="Arial" w:cs="Arial"/>
                <w:b/>
                <w:bCs/>
                <w:sz w:val="24"/>
                <w:szCs w:val="24"/>
              </w:rPr>
              <w:t>(D12A criteria 3)</w:t>
            </w:r>
          </w:p>
        </w:tc>
        <w:tc>
          <w:tcPr>
            <w:tcW w:w="2925" w:type="dxa"/>
          </w:tcPr>
          <w:p w14:paraId="3E41F741" w14:textId="4576E09F"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N </w:t>
            </w:r>
          </w:p>
          <w:p w14:paraId="03B758FA" w14:textId="77777777" w:rsidR="00811187" w:rsidRPr="00811187" w:rsidRDefault="00811187" w:rsidP="00811187">
            <w:pPr>
              <w:rPr>
                <w:rFonts w:ascii="Arial" w:hAnsi="Arial" w:cs="Arial"/>
                <w:b/>
                <w:bCs/>
                <w:sz w:val="24"/>
                <w:szCs w:val="24"/>
              </w:rPr>
            </w:pPr>
          </w:p>
          <w:p w14:paraId="3E1045C8"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0A277821" w14:textId="77777777" w:rsidR="002C721C" w:rsidRDefault="002C721C" w:rsidP="00811187">
            <w:pPr>
              <w:rPr>
                <w:rFonts w:ascii="Arial" w:hAnsi="Arial" w:cs="Arial"/>
                <w:b/>
                <w:bCs/>
                <w:sz w:val="24"/>
                <w:szCs w:val="24"/>
              </w:rPr>
            </w:pPr>
          </w:p>
          <w:p w14:paraId="2BDD1290" w14:textId="1151CCB8" w:rsidR="002C721C" w:rsidRPr="00811187" w:rsidRDefault="002C721C" w:rsidP="00811187">
            <w:pPr>
              <w:rPr>
                <w:rFonts w:ascii="Arial" w:hAnsi="Arial" w:cs="Arial"/>
                <w:sz w:val="24"/>
                <w:szCs w:val="24"/>
              </w:rPr>
            </w:pPr>
          </w:p>
        </w:tc>
      </w:tr>
      <w:tr w:rsidR="00811187" w:rsidRPr="00811187" w14:paraId="6FCD97C9" w14:textId="77777777" w:rsidTr="00F353C5">
        <w:tc>
          <w:tcPr>
            <w:tcW w:w="3256" w:type="dxa"/>
          </w:tcPr>
          <w:p w14:paraId="25B7B982" w14:textId="77777777" w:rsidR="00811187" w:rsidRPr="00811187" w:rsidRDefault="00811187" w:rsidP="00811187">
            <w:pPr>
              <w:rPr>
                <w:rFonts w:ascii="Arial" w:hAnsi="Arial" w:cs="Arial"/>
                <w:sz w:val="24"/>
                <w:szCs w:val="24"/>
              </w:rPr>
            </w:pPr>
          </w:p>
        </w:tc>
        <w:tc>
          <w:tcPr>
            <w:tcW w:w="2835" w:type="dxa"/>
          </w:tcPr>
          <w:p w14:paraId="14547C82"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means of escape and evacuation strategy </w:t>
            </w:r>
            <w:r w:rsidRPr="00811187">
              <w:rPr>
                <w:rFonts w:ascii="Arial" w:hAnsi="Arial" w:cs="Arial"/>
                <w:b/>
                <w:bCs/>
                <w:sz w:val="24"/>
                <w:szCs w:val="24"/>
              </w:rPr>
              <w:t>(D12A criteria 4)</w:t>
            </w:r>
          </w:p>
        </w:tc>
        <w:tc>
          <w:tcPr>
            <w:tcW w:w="2925" w:type="dxa"/>
          </w:tcPr>
          <w:p w14:paraId="08393742" w14:textId="586FEC62"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N </w:t>
            </w:r>
          </w:p>
          <w:p w14:paraId="1609A304" w14:textId="77777777" w:rsidR="00811187" w:rsidRPr="00811187" w:rsidRDefault="00811187" w:rsidP="00811187">
            <w:pPr>
              <w:rPr>
                <w:rFonts w:ascii="Arial" w:hAnsi="Arial" w:cs="Arial"/>
                <w:b/>
                <w:bCs/>
                <w:sz w:val="24"/>
                <w:szCs w:val="24"/>
              </w:rPr>
            </w:pPr>
          </w:p>
          <w:p w14:paraId="318FA771"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6F1F6205" w14:textId="77777777" w:rsidR="002C721C" w:rsidRDefault="002C721C" w:rsidP="00811187">
            <w:pPr>
              <w:rPr>
                <w:rFonts w:ascii="Arial" w:hAnsi="Arial" w:cs="Arial"/>
                <w:b/>
                <w:bCs/>
                <w:sz w:val="24"/>
                <w:szCs w:val="24"/>
              </w:rPr>
            </w:pPr>
          </w:p>
          <w:p w14:paraId="7EC46F03" w14:textId="77777777" w:rsidR="002C721C" w:rsidRDefault="002C721C" w:rsidP="00811187">
            <w:pPr>
              <w:rPr>
                <w:rFonts w:ascii="Arial" w:hAnsi="Arial" w:cs="Arial"/>
                <w:b/>
                <w:bCs/>
                <w:sz w:val="24"/>
                <w:szCs w:val="24"/>
              </w:rPr>
            </w:pPr>
          </w:p>
          <w:p w14:paraId="0ABF813C" w14:textId="220040D8" w:rsidR="002C721C" w:rsidRPr="00811187" w:rsidRDefault="002C721C" w:rsidP="00811187">
            <w:pPr>
              <w:rPr>
                <w:rFonts w:ascii="Arial" w:hAnsi="Arial" w:cs="Arial"/>
                <w:sz w:val="24"/>
                <w:szCs w:val="24"/>
              </w:rPr>
            </w:pPr>
          </w:p>
        </w:tc>
      </w:tr>
      <w:tr w:rsidR="00811187" w:rsidRPr="00811187" w14:paraId="62C8F811" w14:textId="77777777" w:rsidTr="00F353C5">
        <w:tc>
          <w:tcPr>
            <w:tcW w:w="3256" w:type="dxa"/>
          </w:tcPr>
          <w:p w14:paraId="3D44F4AD" w14:textId="77777777" w:rsidR="00811187" w:rsidRPr="00811187" w:rsidRDefault="00811187" w:rsidP="00811187">
            <w:pPr>
              <w:rPr>
                <w:rFonts w:ascii="Arial" w:hAnsi="Arial" w:cs="Arial"/>
                <w:sz w:val="24"/>
                <w:szCs w:val="24"/>
              </w:rPr>
            </w:pPr>
          </w:p>
        </w:tc>
        <w:tc>
          <w:tcPr>
            <w:tcW w:w="2835" w:type="dxa"/>
          </w:tcPr>
          <w:p w14:paraId="196B7807"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access and equipment for firefighting </w:t>
            </w:r>
            <w:r w:rsidRPr="00811187">
              <w:rPr>
                <w:rFonts w:ascii="Arial" w:hAnsi="Arial" w:cs="Arial"/>
                <w:b/>
                <w:bCs/>
                <w:sz w:val="24"/>
                <w:szCs w:val="24"/>
              </w:rPr>
              <w:t>(D12A criteria 6)</w:t>
            </w:r>
          </w:p>
        </w:tc>
        <w:tc>
          <w:tcPr>
            <w:tcW w:w="2925" w:type="dxa"/>
          </w:tcPr>
          <w:p w14:paraId="4AE85C97" w14:textId="2EAADC12"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N </w:t>
            </w:r>
          </w:p>
          <w:p w14:paraId="4F34E199" w14:textId="77777777" w:rsidR="00811187" w:rsidRPr="00811187" w:rsidRDefault="00811187" w:rsidP="00811187">
            <w:pPr>
              <w:rPr>
                <w:rFonts w:ascii="Arial" w:hAnsi="Arial" w:cs="Arial"/>
                <w:b/>
                <w:bCs/>
                <w:sz w:val="24"/>
                <w:szCs w:val="24"/>
              </w:rPr>
            </w:pPr>
          </w:p>
          <w:p w14:paraId="4EBF0B9C"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6B26D238" w14:textId="77777777" w:rsidR="002C721C" w:rsidRDefault="002C721C" w:rsidP="00811187">
            <w:pPr>
              <w:rPr>
                <w:rFonts w:ascii="Arial" w:hAnsi="Arial" w:cs="Arial"/>
                <w:b/>
                <w:bCs/>
                <w:sz w:val="24"/>
                <w:szCs w:val="24"/>
              </w:rPr>
            </w:pPr>
          </w:p>
          <w:p w14:paraId="1302938C" w14:textId="77777777" w:rsidR="002C721C" w:rsidRDefault="002C721C" w:rsidP="00811187">
            <w:pPr>
              <w:rPr>
                <w:rFonts w:ascii="Arial" w:hAnsi="Arial" w:cs="Arial"/>
                <w:b/>
                <w:bCs/>
                <w:sz w:val="24"/>
                <w:szCs w:val="24"/>
              </w:rPr>
            </w:pPr>
          </w:p>
          <w:p w14:paraId="3ABF9521" w14:textId="4B5B9226" w:rsidR="002C721C" w:rsidRPr="00811187" w:rsidRDefault="002C721C" w:rsidP="00811187">
            <w:pPr>
              <w:rPr>
                <w:rFonts w:ascii="Arial" w:hAnsi="Arial" w:cs="Arial"/>
                <w:sz w:val="24"/>
                <w:szCs w:val="24"/>
              </w:rPr>
            </w:pPr>
          </w:p>
        </w:tc>
      </w:tr>
    </w:tbl>
    <w:p w14:paraId="52E17F4A" w14:textId="77777777" w:rsidR="00811187" w:rsidRPr="00811187" w:rsidRDefault="00811187" w:rsidP="00811187">
      <w:pPr>
        <w:rPr>
          <w:rFonts w:ascii="Arial" w:hAnsi="Arial" w:cs="Arial"/>
          <w:sz w:val="24"/>
          <w:szCs w:val="24"/>
        </w:rPr>
      </w:pPr>
    </w:p>
    <w:p w14:paraId="6021DF8E" w14:textId="77777777" w:rsidR="00811187" w:rsidRPr="00811187" w:rsidRDefault="00811187">
      <w:pPr>
        <w:rPr>
          <w:rFonts w:ascii="Arial" w:hAnsi="Arial" w:cs="Arial"/>
          <w:b/>
          <w:bCs/>
          <w:sz w:val="28"/>
          <w:szCs w:val="28"/>
        </w:rPr>
      </w:pPr>
    </w:p>
    <w:sectPr w:rsidR="00811187" w:rsidRPr="00811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87"/>
    <w:rsid w:val="000D744C"/>
    <w:rsid w:val="00183CD5"/>
    <w:rsid w:val="00284CD3"/>
    <w:rsid w:val="002C721C"/>
    <w:rsid w:val="004B1D4C"/>
    <w:rsid w:val="004F2E98"/>
    <w:rsid w:val="0050163D"/>
    <w:rsid w:val="00552E02"/>
    <w:rsid w:val="00811187"/>
    <w:rsid w:val="00816A97"/>
    <w:rsid w:val="00887F6B"/>
    <w:rsid w:val="00892FBF"/>
    <w:rsid w:val="009655C1"/>
    <w:rsid w:val="009A3270"/>
    <w:rsid w:val="00BB33F2"/>
    <w:rsid w:val="00D6443F"/>
    <w:rsid w:val="00F353C5"/>
    <w:rsid w:val="00F42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F70E"/>
  <w15:chartTrackingRefBased/>
  <w15:docId w15:val="{0F265000-1B39-46F6-888F-10DEF801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Sushila Bhandari</dc:creator>
  <cp:keywords/>
  <dc:description/>
  <cp:lastModifiedBy>Shah, Maulin (Clancy Group)</cp:lastModifiedBy>
  <cp:revision>3</cp:revision>
  <dcterms:created xsi:type="dcterms:W3CDTF">2022-07-01T11:19:00Z</dcterms:created>
  <dcterms:modified xsi:type="dcterms:W3CDTF">2022-09-19T16:04:00Z</dcterms:modified>
</cp:coreProperties>
</file>