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6444" w:type="dxa"/>
        <w:tblInd w:w="-1281" w:type="dxa"/>
        <w:tblLook w:val="04A0" w:firstRow="1" w:lastRow="0" w:firstColumn="1" w:lastColumn="0" w:noHBand="0" w:noVBand="1"/>
      </w:tblPr>
      <w:tblGrid>
        <w:gridCol w:w="8255"/>
        <w:gridCol w:w="8189"/>
      </w:tblGrid>
      <w:tr w:rsidR="00045924" w14:paraId="58DB6AEC" w14:textId="77777777" w:rsidTr="00045924">
        <w:tc>
          <w:tcPr>
            <w:tcW w:w="8255" w:type="dxa"/>
            <w:shd w:val="clear" w:color="auto" w:fill="D9D9D9" w:themeFill="background1" w:themeFillShade="D9"/>
          </w:tcPr>
          <w:p w14:paraId="32C58D8A" w14:textId="53F3DE9F" w:rsidR="00045924" w:rsidRPr="00045924" w:rsidRDefault="00045924" w:rsidP="00045924">
            <w:pPr>
              <w:jc w:val="center"/>
              <w:rPr>
                <w:b/>
                <w:bCs/>
              </w:rPr>
            </w:pPr>
            <w:r w:rsidRPr="00045924">
              <w:rPr>
                <w:b/>
                <w:bCs/>
              </w:rPr>
              <w:t>LBH Comment</w:t>
            </w:r>
          </w:p>
        </w:tc>
        <w:tc>
          <w:tcPr>
            <w:tcW w:w="8189" w:type="dxa"/>
            <w:shd w:val="clear" w:color="auto" w:fill="D9D9D9" w:themeFill="background1" w:themeFillShade="D9"/>
          </w:tcPr>
          <w:p w14:paraId="5FD3BBE0" w14:textId="0EFF626C" w:rsidR="00045924" w:rsidRPr="00045924" w:rsidRDefault="00045924" w:rsidP="00045924">
            <w:pPr>
              <w:jc w:val="center"/>
              <w:rPr>
                <w:b/>
                <w:bCs/>
              </w:rPr>
            </w:pPr>
            <w:r w:rsidRPr="00045924">
              <w:rPr>
                <w:b/>
                <w:bCs/>
              </w:rPr>
              <w:t>Ark Response</w:t>
            </w:r>
          </w:p>
        </w:tc>
      </w:tr>
      <w:tr w:rsidR="00045924" w14:paraId="3FBFD3E4" w14:textId="77777777" w:rsidTr="00045924">
        <w:tc>
          <w:tcPr>
            <w:tcW w:w="8255" w:type="dxa"/>
          </w:tcPr>
          <w:p w14:paraId="74A1C4CF" w14:textId="20137387" w:rsidR="00045924" w:rsidRDefault="00045924" w:rsidP="009D146D">
            <w:r w:rsidRPr="00045924">
              <w:t>The bay study comparison for the ground floor changes is no longer required as these specific changes are accepted. There are further details/clarification required on the rooftop changes however (and any other changes which may not currently be understood).</w:t>
            </w:r>
          </w:p>
        </w:tc>
        <w:tc>
          <w:tcPr>
            <w:tcW w:w="8189" w:type="dxa"/>
          </w:tcPr>
          <w:p w14:paraId="7D083AAC" w14:textId="13048927" w:rsidR="00045924" w:rsidRDefault="00045924" w:rsidP="009D146D">
            <w:r>
              <w:t xml:space="preserve">Noted and not provided. </w:t>
            </w:r>
          </w:p>
        </w:tc>
      </w:tr>
      <w:tr w:rsidR="00045924" w14:paraId="6A7853F3" w14:textId="77777777" w:rsidTr="00045924">
        <w:tc>
          <w:tcPr>
            <w:tcW w:w="8255" w:type="dxa"/>
          </w:tcPr>
          <w:p w14:paraId="3D30B1F6" w14:textId="7AF8DFA3" w:rsidR="00045924" w:rsidRDefault="00045924" w:rsidP="009D146D">
            <w:r w:rsidRPr="00045924">
              <w:t>There is a strong preference for the 'final' details to be removed from the plans submitted under the NMA, otherwise the detail will need to be considered and will likely result in comments/concerns being raised which should typically form part of an application to discharge the detail reserved by the relevant condition (please see Todor's comments below relating to the UGF, the permeability of surfacing and the soil depths for example)</w:t>
            </w:r>
          </w:p>
        </w:tc>
        <w:tc>
          <w:tcPr>
            <w:tcW w:w="8189" w:type="dxa"/>
          </w:tcPr>
          <w:p w14:paraId="102805EF" w14:textId="3B0ABD4C" w:rsidR="00045924" w:rsidRDefault="00045924" w:rsidP="009D146D">
            <w:r w:rsidRPr="00045924">
              <w:t xml:space="preserve">The application does not seek to discharge the relevant landscaping / green roof and walling conditions – the covering letter and description of development confirms this by only referring to Condition 2 which relates to the approved plans only. </w:t>
            </w:r>
            <w:r>
              <w:t>An</w:t>
            </w:r>
            <w:r w:rsidRPr="00045924">
              <w:t xml:space="preserve"> updated Landscaping Plan is listed as an approved plan to the Original Planning Permission which, inherently is altered as a result of the changes to the site and roof layout</w:t>
            </w:r>
            <w:r>
              <w:t>, hence why an updated version is submitted</w:t>
            </w:r>
            <w:r w:rsidRPr="00045924">
              <w:t>.</w:t>
            </w:r>
          </w:p>
        </w:tc>
      </w:tr>
      <w:tr w:rsidR="00045924" w14:paraId="1C446A75" w14:textId="77777777" w:rsidTr="00045924">
        <w:tc>
          <w:tcPr>
            <w:tcW w:w="8255" w:type="dxa"/>
          </w:tcPr>
          <w:p w14:paraId="25397EF9" w14:textId="53ECD9AA" w:rsidR="00045924" w:rsidRDefault="00045924" w:rsidP="009D146D">
            <w:r w:rsidRPr="00045924">
              <w:t>Whilst the new 3.5m high weldmesh fence is less of a concern, amendments are proposed to the Fence Type A which the Council does not support in principle. As discussed separately, Officers would request that further detail on the proposed sawtooth fence is provided as a potential solution to be utilised across the site.</w:t>
            </w:r>
          </w:p>
        </w:tc>
        <w:tc>
          <w:tcPr>
            <w:tcW w:w="8189" w:type="dxa"/>
          </w:tcPr>
          <w:p w14:paraId="29C8ED4D" w14:textId="66CE6212" w:rsidR="00045924" w:rsidRDefault="002D7229" w:rsidP="009D146D">
            <w:r w:rsidRPr="002D7229">
              <w:t>Fence Type A was shown on the fencing plan that is listed as an approved drawing on decision notice for the Original Planning Permission and has been listed as an approved plan on all subsequent S96A applications. The Committee Report for the Original Planning Permission clearly discusses matters relating to fencing. This proposal does not seek to increase the extent of Fence A, nor does it replace any other fence type with Fence A.</w:t>
            </w:r>
          </w:p>
        </w:tc>
      </w:tr>
      <w:tr w:rsidR="00045924" w14:paraId="5C6D69FC" w14:textId="77777777" w:rsidTr="00045924">
        <w:tc>
          <w:tcPr>
            <w:tcW w:w="8255" w:type="dxa"/>
          </w:tcPr>
          <w:p w14:paraId="07B4C8EC" w14:textId="19FD5BE1" w:rsidR="00045924" w:rsidRDefault="00045924" w:rsidP="009D146D">
            <w:r w:rsidRPr="00045924">
              <w:t>It may be worth raising that the submitted drawings are technical rather than planning-friendly. They often lack a clear and coherent key to describe proposed changes, making it more time-consuming to review, assess, comment on, or discharge conditions effectively.</w:t>
            </w:r>
          </w:p>
        </w:tc>
        <w:tc>
          <w:tcPr>
            <w:tcW w:w="8189" w:type="dxa"/>
          </w:tcPr>
          <w:p w14:paraId="3D8CC4F9" w14:textId="167419EB" w:rsidR="00045924" w:rsidRDefault="00045924" w:rsidP="009D146D">
            <w:r w:rsidRPr="00045924">
              <w:t xml:space="preserve">The application is a S96A seeking to replace the plans approved as part of the Original Planning Permission. The plans submitted as part of this application therefore need to use the same base and are as technical as those previously considered and approved. Submitted as part of the application are a series of comparison plans (with changes bubbled in red) and a Technical Note prepared by NWA which run through each change in turn. This corresponds to the Savills covering letter.  </w:t>
            </w:r>
          </w:p>
        </w:tc>
      </w:tr>
      <w:tr w:rsidR="00045924" w14:paraId="3650623E" w14:textId="77777777" w:rsidTr="00045924">
        <w:tc>
          <w:tcPr>
            <w:tcW w:w="8255" w:type="dxa"/>
          </w:tcPr>
          <w:p w14:paraId="67C2965B" w14:textId="6BC7F471" w:rsidR="00045924" w:rsidRDefault="00045924" w:rsidP="009D146D">
            <w:r w:rsidRPr="00045924">
              <w:rPr>
                <w:b/>
                <w:bCs/>
              </w:rPr>
              <w:t xml:space="preserve">1. UGF Considerations </w:t>
            </w:r>
            <w:r>
              <w:rPr>
                <w:b/>
                <w:bCs/>
              </w:rPr>
              <w:t xml:space="preserve">- </w:t>
            </w:r>
            <w:r>
              <w:t>Key points to verify include:</w:t>
            </w:r>
          </w:p>
          <w:p w14:paraId="2F0F1D71" w14:textId="198273BD" w:rsidR="00045924" w:rsidRDefault="00045924" w:rsidP="009D146D">
            <w:pPr>
              <w:pStyle w:val="ListParagraph"/>
              <w:numPr>
                <w:ilvl w:val="0"/>
                <w:numId w:val="2"/>
              </w:numPr>
            </w:pPr>
            <w:r>
              <w:t xml:space="preserve">The permeable paving: ensuring it is truly permeable, including finishes and substrate, especially as it needs to support very large, heavy vehicles, which may pose challenges. Please note, the current landscaping plan proposes asphalt for this area, which does not qualify </w:t>
            </w:r>
            <w:r>
              <w:lastRenderedPageBreak/>
              <w:t>as permeable paving. These discrepancies should be reconciled (UGF or landscaping plan corrected).</w:t>
            </w:r>
          </w:p>
          <w:p w14:paraId="71E93F9B" w14:textId="3C9ED00F" w:rsidR="00045924" w:rsidRDefault="00045924" w:rsidP="009D146D">
            <w:pPr>
              <w:pStyle w:val="ListParagraph"/>
              <w:numPr>
                <w:ilvl w:val="0"/>
                <w:numId w:val="2"/>
              </w:numPr>
            </w:pPr>
            <w:r>
              <w:t>The "flower-rich perennial planting" and proposed trees: confirming their implementation, including adequate soil depths.</w:t>
            </w:r>
          </w:p>
          <w:p w14:paraId="1C3A090F" w14:textId="4E03CD31" w:rsidR="00045924" w:rsidRDefault="00045924" w:rsidP="009D146D">
            <w:pPr>
              <w:pStyle w:val="ListParagraph"/>
              <w:numPr>
                <w:ilvl w:val="0"/>
                <w:numId w:val="2"/>
              </w:numPr>
            </w:pPr>
            <w:r>
              <w:t>The "extensive green roof": the proposed 60 mm soil depth seems insufficient based on experience (typically 150 mm is required). While this may have been previously consented, achieving the UGF score might require a greater depth.</w:t>
            </w:r>
          </w:p>
          <w:p w14:paraId="797A3FB7" w14:textId="33A0A458" w:rsidR="00045924" w:rsidRDefault="00045924" w:rsidP="009D146D">
            <w:pPr>
              <w:pStyle w:val="ListParagraph"/>
              <w:numPr>
                <w:ilvl w:val="0"/>
                <w:numId w:val="2"/>
              </w:numPr>
            </w:pPr>
            <w:r>
              <w:t>It may be prudent to remove any specific dimensions at this stage and address these details during condition discharge. This would include specifications of the proposed system, typical details, and vegetation within the green roof blanket.</w:t>
            </w:r>
          </w:p>
          <w:p w14:paraId="678DEE78" w14:textId="34CD9617" w:rsidR="00045924" w:rsidRPr="00045924" w:rsidRDefault="00045924" w:rsidP="009D146D">
            <w:pPr>
              <w:pStyle w:val="ListParagraph"/>
              <w:numPr>
                <w:ilvl w:val="0"/>
                <w:numId w:val="2"/>
              </w:numPr>
            </w:pPr>
            <w:r>
              <w:t>A minor point - some of the information refers to "brown roof" and other information refers to "green roof" - better to refer to either or, not both. See indicative table below regarding differences (including differences between intensive and extensive green roofs).</w:t>
            </w:r>
          </w:p>
        </w:tc>
        <w:tc>
          <w:tcPr>
            <w:tcW w:w="8189" w:type="dxa"/>
          </w:tcPr>
          <w:p w14:paraId="68DA2E1F" w14:textId="77777777" w:rsidR="009D146D" w:rsidRDefault="00045924" w:rsidP="009D146D">
            <w:r w:rsidRPr="00045924">
              <w:lastRenderedPageBreak/>
              <w:t xml:space="preserve">The above feedback is useful for when we seek to discharge </w:t>
            </w:r>
            <w:r>
              <w:t xml:space="preserve">Conditions 9 and 10 </w:t>
            </w:r>
            <w:r w:rsidRPr="00045924">
              <w:t xml:space="preserve">relating to landscaping for UP2 and UP3. </w:t>
            </w:r>
          </w:p>
          <w:p w14:paraId="45EE1110" w14:textId="77777777" w:rsidR="009D146D" w:rsidRDefault="009D146D" w:rsidP="009D146D"/>
          <w:p w14:paraId="09E73259" w14:textId="77777777" w:rsidR="009D146D" w:rsidRDefault="00045924" w:rsidP="009D146D">
            <w:r w:rsidRPr="00045924">
              <w:lastRenderedPageBreak/>
              <w:t>The application does not seek to discharge the</w:t>
            </w:r>
            <w:r>
              <w:t xml:space="preserve">se conditions </w:t>
            </w:r>
            <w:r w:rsidRPr="00045924">
              <w:t xml:space="preserve">– the covering letter and description of development confirms this by only referring to Condition 2 which relates to the approved plans only. </w:t>
            </w:r>
          </w:p>
          <w:p w14:paraId="4B0267AE" w14:textId="0583305D" w:rsidR="00045924" w:rsidRPr="00045924" w:rsidRDefault="00045924" w:rsidP="009D146D">
            <w:r>
              <w:t xml:space="preserve">An updated Urban Greening Factor Plan is provided to assess the impact of any changes to the Landscape Plan. </w:t>
            </w:r>
          </w:p>
        </w:tc>
      </w:tr>
      <w:tr w:rsidR="00045924" w14:paraId="612052CA" w14:textId="77777777" w:rsidTr="00045924">
        <w:tc>
          <w:tcPr>
            <w:tcW w:w="8255" w:type="dxa"/>
          </w:tcPr>
          <w:p w14:paraId="6C87C71B" w14:textId="144DC773" w:rsidR="00045924" w:rsidRDefault="00045924" w:rsidP="009D146D">
            <w:r w:rsidRPr="00045924">
              <w:rPr>
                <w:b/>
                <w:bCs/>
              </w:rPr>
              <w:lastRenderedPageBreak/>
              <w:t>2. Rooftop Protrusions</w:t>
            </w:r>
            <w:r>
              <w:t xml:space="preserve"> - The additional bulk and height are concerning, as such ancillary facilities should ideally have been incorporated within the original proposed screening. The submitted elevations and roof plan are unclear and fail to adequately illustrate the extent and visual impact of these elements. Further focused information (1:100 or 1:50) is needed to understand the proposed roof elements, including their extent, design, and finishes. A zoomed-in elevation and corresponding plan are recommended to clearly demonstrate their extent, form and appearance (including finishes / materials, and colour). Applicant should clearly demarcate on this drawing the level of the roof parapet of the main elevation so we clearly understand how much of the additional height protrudes beyond that height.</w:t>
            </w:r>
          </w:p>
        </w:tc>
        <w:tc>
          <w:tcPr>
            <w:tcW w:w="8189" w:type="dxa"/>
          </w:tcPr>
          <w:p w14:paraId="2FEE397E" w14:textId="0A90BD88" w:rsidR="00045924" w:rsidRDefault="00197E0F" w:rsidP="009D146D">
            <w:r>
              <w:t>The appl</w:t>
            </w:r>
            <w:r w:rsidR="00A96416">
              <w:t>i</w:t>
            </w:r>
            <w:r>
              <w:t xml:space="preserve">cation for this building was submitted in October 2020 and with no tenant in place. In reality, the building was designed five years ago and a degree of design evolution / development to meet tenant requirements and reflect latest technology is inevitable (and not to make these changes would be to deliver a sub-optimal scheme). </w:t>
            </w:r>
            <w:r w:rsidR="00A96416">
              <w:t xml:space="preserve">Note that there are no proposed changes to materiality, and </w:t>
            </w:r>
            <w:r w:rsidR="00563BFF">
              <w:t>p</w:t>
            </w:r>
            <w:r>
              <w:t xml:space="preserve">lease </w:t>
            </w:r>
            <w:r w:rsidR="001915CE">
              <w:t>refer to</w:t>
            </w:r>
            <w:r w:rsidR="00A96416">
              <w:br/>
            </w:r>
            <w:r w:rsidR="00A96416" w:rsidRPr="00A96416">
              <w:t>NWA-0473-UP3-XX-DR-A-03702P-West Elevation Comparison Sheet 1 of 2</w:t>
            </w:r>
            <w:r w:rsidR="00563BFF">
              <w:t xml:space="preserve"> and </w:t>
            </w:r>
            <w:r w:rsidR="00A96416" w:rsidRPr="00A96416">
              <w:t>NWA-0473-UP3-XX-DR-A-03702R-West Elevation Comparison Sheet 2 of 2</w:t>
            </w:r>
            <w:r w:rsidR="00563BFF">
              <w:t xml:space="preserve"> f</w:t>
            </w:r>
            <w:r w:rsidR="00A96416">
              <w:t xml:space="preserve">or massing and wire-line comparison of the building blocks, including </w:t>
            </w:r>
            <w:r w:rsidR="00563BFF">
              <w:t>m</w:t>
            </w:r>
            <w:r w:rsidR="001915CE">
              <w:t xml:space="preserve">aterial </w:t>
            </w:r>
            <w:r w:rsidR="00A96416">
              <w:t xml:space="preserve">palette </w:t>
            </w:r>
            <w:r w:rsidR="001915CE">
              <w:t xml:space="preserve">for proposed/existing finishes. </w:t>
            </w:r>
          </w:p>
        </w:tc>
      </w:tr>
      <w:tr w:rsidR="00045924" w14:paraId="208C65F8" w14:textId="77777777" w:rsidTr="00045924">
        <w:tc>
          <w:tcPr>
            <w:tcW w:w="8255" w:type="dxa"/>
          </w:tcPr>
          <w:p w14:paraId="3014FC2E" w14:textId="3D891281" w:rsidR="00045924" w:rsidRDefault="00045924" w:rsidP="009D146D">
            <w:r w:rsidRPr="00045924">
              <w:rPr>
                <w:b/>
                <w:bCs/>
              </w:rPr>
              <w:t>3. Clarify Any Changes to the Elevations -</w:t>
            </w:r>
            <w:r>
              <w:t xml:space="preserve"> The proposed changes to the elevations are unclear and require clarification from the applicant. Is the only elevational changes the western elevation and the ground floor omission of </w:t>
            </w:r>
            <w:r>
              <w:lastRenderedPageBreak/>
              <w:t>brick wall, or is there more? It is my understanding that the western elevation is being altered and its height increased. While I acknowledge the potential for the UP4 application to progress, this elevation must still stand independently in case UP4 stalls or does not materialise due to unforeseen circumstances. To maintain the design consistency, the green wall should be extended to align with the new proposed parapet height, avoiding large areas of exposed blank wall. Additionally, reducing the visual depth of the new parapet above the windows could improve the design. This might be achieved by visually raising the glazing system (and fins) using reflective spandrel panels that mimic windows.</w:t>
            </w:r>
          </w:p>
        </w:tc>
        <w:tc>
          <w:tcPr>
            <w:tcW w:w="8189" w:type="dxa"/>
          </w:tcPr>
          <w:p w14:paraId="6361D40D" w14:textId="63E242E2" w:rsidR="00150137" w:rsidRDefault="00150137" w:rsidP="009D146D">
            <w:r>
              <w:lastRenderedPageBreak/>
              <w:t>Please refer to</w:t>
            </w:r>
            <w:r w:rsidR="00563BFF">
              <w:t xml:space="preserve"> </w:t>
            </w:r>
            <w:r w:rsidRPr="00A96416">
              <w:t>NWA-0473-UP3-XX-DR-A-03702P-West Elevation Comparison Sheet 1 of 2</w:t>
            </w:r>
            <w:r w:rsidR="00563BFF">
              <w:t xml:space="preserve"> and </w:t>
            </w:r>
            <w:r w:rsidRPr="00A96416">
              <w:t xml:space="preserve">NWA-0473-UP3-XX-DR-A-03702R-West Elevation </w:t>
            </w:r>
            <w:r w:rsidRPr="00A96416">
              <w:lastRenderedPageBreak/>
              <w:t>Comparison Sheet 2 of 2</w:t>
            </w:r>
            <w:r w:rsidR="00563BFF">
              <w:t xml:space="preserve"> f</w:t>
            </w:r>
            <w:r>
              <w:t>or massing and wire-line comparison of the building blocks, including Material palette for proposed/existing finishes.</w:t>
            </w:r>
          </w:p>
          <w:p w14:paraId="42B9FFC8" w14:textId="5E0434F0" w:rsidR="00045924" w:rsidRDefault="00150137" w:rsidP="009D146D">
            <w:r>
              <w:t>These sheets</w:t>
            </w:r>
            <w:r w:rsidR="002D7229">
              <w:t xml:space="preserve"> provide a comparison of the changes to AB3 and AB4. As you identify, the height of both elements is increased but does not exceed the maximum permitted building height. Inherently, the scale of such changes, combined with the fact that the two ancillary blocks will sit between data centre blocks will mean that these are not going to be visible at ground floor level. </w:t>
            </w:r>
          </w:p>
          <w:p w14:paraId="48ED346A" w14:textId="77777777" w:rsidR="002D7229" w:rsidRDefault="002D7229" w:rsidP="009D146D"/>
          <w:p w14:paraId="301B40A9" w14:textId="287DEE4C" w:rsidR="002D7229" w:rsidRDefault="002D7229" w:rsidP="009D146D">
            <w:r>
              <w:t xml:space="preserve">As you identify, the intention is never to build the western façade of AB4 given the emerging proposals for the Former Addison Lee site but the revised proposals incorporate the extension of the green walling and glazing northwards. </w:t>
            </w:r>
          </w:p>
        </w:tc>
      </w:tr>
      <w:tr w:rsidR="00045924" w14:paraId="46CBDA1B" w14:textId="77777777" w:rsidTr="00045924">
        <w:tc>
          <w:tcPr>
            <w:tcW w:w="8255" w:type="dxa"/>
          </w:tcPr>
          <w:p w14:paraId="45309503" w14:textId="0D2A6DE3" w:rsidR="00045924" w:rsidRDefault="00045924" w:rsidP="009D146D">
            <w:r w:rsidRPr="00045924">
              <w:rPr>
                <w:b/>
                <w:bCs/>
              </w:rPr>
              <w:lastRenderedPageBreak/>
              <w:t>4. Ground Floor Facade Changes -</w:t>
            </w:r>
            <w:r>
              <w:t xml:space="preserve"> </w:t>
            </w:r>
            <w:r w:rsidRPr="00045924">
              <w:t>As discussed, my understanding is that the changes to the brick wall at ground level are broadly acceptable and have been accepted in principle as part of plans approved for amendments to UP1.</w:t>
            </w:r>
          </w:p>
        </w:tc>
        <w:tc>
          <w:tcPr>
            <w:tcW w:w="8189" w:type="dxa"/>
          </w:tcPr>
          <w:p w14:paraId="73D17D96" w14:textId="65575094" w:rsidR="00045924" w:rsidRDefault="009D146D" w:rsidP="009D146D">
            <w:r>
              <w:t xml:space="preserve">This is correct. The changes to brickwork at ground floor level for UP1 were approved under Section 96A ref. </w:t>
            </w:r>
            <w:r w:rsidRPr="009D146D">
              <w:t>75111/APP/2023/3024</w:t>
            </w:r>
            <w:r>
              <w:t xml:space="preserve">. </w:t>
            </w:r>
          </w:p>
        </w:tc>
      </w:tr>
      <w:tr w:rsidR="00045924" w14:paraId="06FAE2E6" w14:textId="77777777" w:rsidTr="00045924">
        <w:tc>
          <w:tcPr>
            <w:tcW w:w="8255" w:type="dxa"/>
          </w:tcPr>
          <w:p w14:paraId="630994AF" w14:textId="3E468EAC" w:rsidR="00045924" w:rsidRPr="00045924" w:rsidRDefault="00045924" w:rsidP="009D146D">
            <w:r w:rsidRPr="00045924">
              <w:rPr>
                <w:b/>
                <w:bCs/>
              </w:rPr>
              <w:t>5. Proposed Cycle Stores -</w:t>
            </w:r>
            <w:r>
              <w:t xml:space="preserve"> My understanding is that the proposed cycle stores are largely indiscernible from North Hyde Gardens and the bridge and are positioned near entrances for convenience. If both assumptions are correct, the changes are generally acceptable. However, the proposed ramp raises some concern as it appears excessively long, taking up significant space that could potentially be used more efficiently. We probably want to make sure the proposed appearance of these elements is in broad alignment with the rest of the proposed landscaping (e.g. matching colours and finishes). </w:t>
            </w:r>
          </w:p>
        </w:tc>
        <w:tc>
          <w:tcPr>
            <w:tcW w:w="8189" w:type="dxa"/>
          </w:tcPr>
          <w:p w14:paraId="421D8D51" w14:textId="77777777" w:rsidR="009D146D" w:rsidRDefault="009D146D" w:rsidP="009D146D">
            <w:r>
              <w:t xml:space="preserve">As indicated, the proposed cycle parking would not be visible form any public viewpoints. The access ramp location and length is required to ensure DDA compliance. </w:t>
            </w:r>
          </w:p>
          <w:p w14:paraId="1530E9F3" w14:textId="77777777" w:rsidR="009D146D" w:rsidRDefault="009D146D" w:rsidP="009D146D"/>
          <w:p w14:paraId="0199DE89" w14:textId="4FFD2F34" w:rsidR="009D146D" w:rsidRDefault="009D146D" w:rsidP="009D146D">
            <w:r>
              <w:t xml:space="preserve">Whilst it is recognised as being long, there is no alternative functional purpose of this space. The intention is for the finishes and materials of these elements to match the wider building. It’s worth flagging that Condition 9 requires the submission and approval of details of cycle storage where this can be confirmed. </w:t>
            </w:r>
          </w:p>
        </w:tc>
      </w:tr>
      <w:tr w:rsidR="00045924" w14:paraId="5309CC57" w14:textId="77777777" w:rsidTr="00045924">
        <w:tc>
          <w:tcPr>
            <w:tcW w:w="8255" w:type="dxa"/>
          </w:tcPr>
          <w:p w14:paraId="5E41FA7A" w14:textId="00A3B897" w:rsidR="00045924" w:rsidRPr="00045924" w:rsidRDefault="00045924" w:rsidP="009D146D">
            <w:r w:rsidRPr="00045924">
              <w:rPr>
                <w:b/>
                <w:bCs/>
              </w:rPr>
              <w:t>6. Changes to the Proposed Fence -</w:t>
            </w:r>
            <w:r>
              <w:t xml:space="preserve"> </w:t>
            </w:r>
            <w:r w:rsidRPr="00045924">
              <w:t>One of the changes is to the line of fence in relation to the adjoining River Crane riverside - this may need a section drawing to define / understand what the changes are in relation to the level changes? "Before" and "after" is desirable. "Before" can be just an outline overlay over the proposed.</w:t>
            </w:r>
          </w:p>
        </w:tc>
        <w:tc>
          <w:tcPr>
            <w:tcW w:w="8189" w:type="dxa"/>
          </w:tcPr>
          <w:p w14:paraId="2432FC67" w14:textId="48CE71C9" w:rsidR="00045924" w:rsidRDefault="002040BE" w:rsidP="009D146D">
            <w:r>
              <w:t>Please refer to section 2.3 of “</w:t>
            </w:r>
            <w:r w:rsidRPr="002040BE">
              <w:t>NWA-0473-XX-ZZ-TN-A-03500P- S96a Technical Note - Rev2</w:t>
            </w:r>
            <w:r>
              <w:t>” for requested sketches.</w:t>
            </w:r>
            <w:r>
              <w:br/>
            </w:r>
          </w:p>
        </w:tc>
      </w:tr>
    </w:tbl>
    <w:p w14:paraId="18768F67" w14:textId="77777777" w:rsidR="00045924" w:rsidRDefault="00045924"/>
    <w:sectPr w:rsidR="00045924" w:rsidSect="00045924">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A4030D"/>
    <w:multiLevelType w:val="hybridMultilevel"/>
    <w:tmpl w:val="6CE04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4372027"/>
    <w:multiLevelType w:val="multilevel"/>
    <w:tmpl w:val="3A66A3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372582868">
    <w:abstractNumId w:val="1"/>
  </w:num>
  <w:num w:numId="2" w16cid:durableId="955133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924"/>
    <w:rsid w:val="00045924"/>
    <w:rsid w:val="00150137"/>
    <w:rsid w:val="001915CE"/>
    <w:rsid w:val="00196F7A"/>
    <w:rsid w:val="00197E0F"/>
    <w:rsid w:val="002040BE"/>
    <w:rsid w:val="00274EE7"/>
    <w:rsid w:val="002D7229"/>
    <w:rsid w:val="0030242A"/>
    <w:rsid w:val="004415AE"/>
    <w:rsid w:val="00563BFF"/>
    <w:rsid w:val="009D146D"/>
    <w:rsid w:val="00A96416"/>
    <w:rsid w:val="00AC21DD"/>
    <w:rsid w:val="00B17DB3"/>
    <w:rsid w:val="00C448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FDEE7"/>
  <w15:chartTrackingRefBased/>
  <w15:docId w15:val="{55A5B5D9-6129-4720-A3B4-27BE89FFA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59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59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59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59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59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59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59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59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59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59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59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59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59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59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59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59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59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5924"/>
    <w:rPr>
      <w:rFonts w:eastAsiaTheme="majorEastAsia" w:cstheme="majorBidi"/>
      <w:color w:val="272727" w:themeColor="text1" w:themeTint="D8"/>
    </w:rPr>
  </w:style>
  <w:style w:type="paragraph" w:styleId="Title">
    <w:name w:val="Title"/>
    <w:basedOn w:val="Normal"/>
    <w:next w:val="Normal"/>
    <w:link w:val="TitleChar"/>
    <w:uiPriority w:val="10"/>
    <w:qFormat/>
    <w:rsid w:val="000459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59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59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59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5924"/>
    <w:pPr>
      <w:spacing w:before="160"/>
      <w:jc w:val="center"/>
    </w:pPr>
    <w:rPr>
      <w:i/>
      <w:iCs/>
      <w:color w:val="404040" w:themeColor="text1" w:themeTint="BF"/>
    </w:rPr>
  </w:style>
  <w:style w:type="character" w:customStyle="1" w:styleId="QuoteChar">
    <w:name w:val="Quote Char"/>
    <w:basedOn w:val="DefaultParagraphFont"/>
    <w:link w:val="Quote"/>
    <w:uiPriority w:val="29"/>
    <w:rsid w:val="00045924"/>
    <w:rPr>
      <w:i/>
      <w:iCs/>
      <w:color w:val="404040" w:themeColor="text1" w:themeTint="BF"/>
    </w:rPr>
  </w:style>
  <w:style w:type="paragraph" w:styleId="ListParagraph">
    <w:name w:val="List Paragraph"/>
    <w:basedOn w:val="Normal"/>
    <w:uiPriority w:val="34"/>
    <w:qFormat/>
    <w:rsid w:val="00045924"/>
    <w:pPr>
      <w:ind w:left="720"/>
      <w:contextualSpacing/>
    </w:pPr>
  </w:style>
  <w:style w:type="character" w:styleId="IntenseEmphasis">
    <w:name w:val="Intense Emphasis"/>
    <w:basedOn w:val="DefaultParagraphFont"/>
    <w:uiPriority w:val="21"/>
    <w:qFormat/>
    <w:rsid w:val="00045924"/>
    <w:rPr>
      <w:i/>
      <w:iCs/>
      <w:color w:val="0F4761" w:themeColor="accent1" w:themeShade="BF"/>
    </w:rPr>
  </w:style>
  <w:style w:type="paragraph" w:styleId="IntenseQuote">
    <w:name w:val="Intense Quote"/>
    <w:basedOn w:val="Normal"/>
    <w:next w:val="Normal"/>
    <w:link w:val="IntenseQuoteChar"/>
    <w:uiPriority w:val="30"/>
    <w:qFormat/>
    <w:rsid w:val="000459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5924"/>
    <w:rPr>
      <w:i/>
      <w:iCs/>
      <w:color w:val="0F4761" w:themeColor="accent1" w:themeShade="BF"/>
    </w:rPr>
  </w:style>
  <w:style w:type="character" w:styleId="IntenseReference">
    <w:name w:val="Intense Reference"/>
    <w:basedOn w:val="DefaultParagraphFont"/>
    <w:uiPriority w:val="32"/>
    <w:qFormat/>
    <w:rsid w:val="00045924"/>
    <w:rPr>
      <w:b/>
      <w:bCs/>
      <w:smallCaps/>
      <w:color w:val="0F4761" w:themeColor="accent1" w:themeShade="BF"/>
      <w:spacing w:val="5"/>
    </w:rPr>
  </w:style>
  <w:style w:type="table" w:styleId="TableGrid">
    <w:name w:val="Table Grid"/>
    <w:basedOn w:val="TableNormal"/>
    <w:uiPriority w:val="39"/>
    <w:rsid w:val="000459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D7229"/>
    <w:rPr>
      <w:sz w:val="16"/>
      <w:szCs w:val="16"/>
    </w:rPr>
  </w:style>
  <w:style w:type="paragraph" w:styleId="CommentText">
    <w:name w:val="annotation text"/>
    <w:basedOn w:val="Normal"/>
    <w:link w:val="CommentTextChar"/>
    <w:uiPriority w:val="99"/>
    <w:unhideWhenUsed/>
    <w:rsid w:val="002D7229"/>
    <w:pPr>
      <w:spacing w:line="240" w:lineRule="auto"/>
    </w:pPr>
    <w:rPr>
      <w:sz w:val="20"/>
      <w:szCs w:val="20"/>
    </w:rPr>
  </w:style>
  <w:style w:type="character" w:customStyle="1" w:styleId="CommentTextChar">
    <w:name w:val="Comment Text Char"/>
    <w:basedOn w:val="DefaultParagraphFont"/>
    <w:link w:val="CommentText"/>
    <w:uiPriority w:val="99"/>
    <w:rsid w:val="002D7229"/>
    <w:rPr>
      <w:sz w:val="20"/>
      <w:szCs w:val="20"/>
    </w:rPr>
  </w:style>
  <w:style w:type="paragraph" w:styleId="CommentSubject">
    <w:name w:val="annotation subject"/>
    <w:basedOn w:val="CommentText"/>
    <w:next w:val="CommentText"/>
    <w:link w:val="CommentSubjectChar"/>
    <w:uiPriority w:val="99"/>
    <w:semiHidden/>
    <w:unhideWhenUsed/>
    <w:rsid w:val="002D7229"/>
    <w:rPr>
      <w:b/>
      <w:bCs/>
    </w:rPr>
  </w:style>
  <w:style w:type="character" w:customStyle="1" w:styleId="CommentSubjectChar">
    <w:name w:val="Comment Subject Char"/>
    <w:basedOn w:val="CommentTextChar"/>
    <w:link w:val="CommentSubject"/>
    <w:uiPriority w:val="99"/>
    <w:semiHidden/>
    <w:rsid w:val="002D7229"/>
    <w:rPr>
      <w:b/>
      <w:bCs/>
      <w:sz w:val="20"/>
      <w:szCs w:val="20"/>
    </w:rPr>
  </w:style>
  <w:style w:type="paragraph" w:styleId="Revision">
    <w:name w:val="Revision"/>
    <w:hidden/>
    <w:uiPriority w:val="99"/>
    <w:semiHidden/>
    <w:rsid w:val="00197E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4036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1080FA-4A30-4CCA-B83F-D8B6CD2FF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1442</Words>
  <Characters>8223</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Heard</dc:creator>
  <cp:keywords/>
  <dc:description/>
  <cp:lastModifiedBy>Nick Heard</cp:lastModifiedBy>
  <cp:revision>2</cp:revision>
  <dcterms:created xsi:type="dcterms:W3CDTF">2025-03-11T12:54:00Z</dcterms:created>
  <dcterms:modified xsi:type="dcterms:W3CDTF">2025-03-11T12:54:00Z</dcterms:modified>
</cp:coreProperties>
</file>