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9B1F" w14:textId="62145E4C" w:rsidR="00C9325C" w:rsidRPr="00E83C0F" w:rsidRDefault="005B28F0" w:rsidP="00DA4A36">
      <w:pPr>
        <w:pStyle w:val="TOCHeading"/>
        <w:spacing w:line="360" w:lineRule="auto"/>
        <w:jc w:val="center"/>
        <w:rPr>
          <w:rFonts w:ascii="Helvetica Light" w:eastAsiaTheme="minorEastAsia" w:hAnsi="Helvetica Light" w:cstheme="majorHAnsi"/>
          <w:b w:val="0"/>
          <w:bCs w:val="0"/>
          <w:color w:val="76923C" w:themeColor="accent3" w:themeShade="BF"/>
          <w:u w:val="single"/>
          <w:lang w:val="en-GB"/>
        </w:rPr>
      </w:pPr>
      <w:r w:rsidRPr="00E83C0F">
        <w:rPr>
          <w:rFonts w:ascii="Helvetica Light" w:eastAsiaTheme="minorEastAsia" w:hAnsi="Helvetica Light" w:cstheme="majorHAnsi"/>
          <w:b w:val="0"/>
          <w:bCs w:val="0"/>
          <w:color w:val="76923C" w:themeColor="accent3" w:themeShade="BF"/>
          <w:u w:val="single"/>
          <w:lang w:val="en-GB"/>
        </w:rPr>
        <w:t>Table of Contents</w:t>
      </w:r>
    </w:p>
    <w:p w14:paraId="42727BF3" w14:textId="77777777" w:rsidR="00A134CD" w:rsidRPr="001F126A" w:rsidRDefault="00A134CD" w:rsidP="00DA4A36">
      <w:pPr>
        <w:spacing w:line="360" w:lineRule="auto"/>
        <w:rPr>
          <w:rFonts w:ascii="Helvetica Light" w:hAnsi="Helvetica Light" w:cstheme="majorHAnsi"/>
          <w:color w:val="595959" w:themeColor="text1" w:themeTint="A6"/>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tblGrid>
      <w:tr w:rsidR="00635530" w:rsidRPr="001F126A" w14:paraId="33754806" w14:textId="77777777" w:rsidTr="00E83C0F">
        <w:trPr>
          <w:jc w:val="center"/>
        </w:trPr>
        <w:tc>
          <w:tcPr>
            <w:tcW w:w="7083" w:type="dxa"/>
          </w:tcPr>
          <w:p w14:paraId="69A918D8" w14:textId="4582FA4D" w:rsidR="00635530" w:rsidRPr="00E83C0F" w:rsidRDefault="00635530" w:rsidP="00DA4A36">
            <w:pPr>
              <w:spacing w:line="360" w:lineRule="auto"/>
              <w:rPr>
                <w:rFonts w:ascii="Helvetica Light" w:hAnsi="Helvetica Light" w:cstheme="majorHAnsi"/>
                <w:color w:val="76923C" w:themeColor="accent3" w:themeShade="BF"/>
                <w:sz w:val="20"/>
                <w:szCs w:val="20"/>
              </w:rPr>
            </w:pPr>
            <w:r w:rsidRPr="00E83C0F">
              <w:rPr>
                <w:rFonts w:ascii="Helvetica Light" w:hAnsi="Helvetica Light" w:cstheme="majorHAnsi"/>
                <w:color w:val="76923C" w:themeColor="accent3" w:themeShade="BF"/>
                <w:sz w:val="20"/>
                <w:szCs w:val="20"/>
              </w:rPr>
              <w:t>1          INTRODUCTION</w:t>
            </w:r>
          </w:p>
          <w:p w14:paraId="04F82640"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p>
        </w:tc>
      </w:tr>
      <w:tr w:rsidR="00635530" w:rsidRPr="001F126A" w14:paraId="59F31ABA" w14:textId="77777777" w:rsidTr="00E83C0F">
        <w:trPr>
          <w:jc w:val="center"/>
        </w:trPr>
        <w:tc>
          <w:tcPr>
            <w:tcW w:w="7083" w:type="dxa"/>
          </w:tcPr>
          <w:p w14:paraId="0CC7F708" w14:textId="297F81B9" w:rsidR="00635530" w:rsidRPr="00E83C0F" w:rsidRDefault="006467C1" w:rsidP="00DA4A36">
            <w:pPr>
              <w:spacing w:line="360" w:lineRule="auto"/>
              <w:rPr>
                <w:rFonts w:ascii="Helvetica Light" w:hAnsi="Helvetica Light" w:cstheme="majorHAnsi"/>
                <w:color w:val="76923C" w:themeColor="accent3" w:themeShade="BF"/>
                <w:sz w:val="20"/>
                <w:szCs w:val="20"/>
              </w:rPr>
            </w:pPr>
            <w:r w:rsidRPr="00E83C0F">
              <w:rPr>
                <w:rFonts w:ascii="Helvetica Light" w:hAnsi="Helvetica Light" w:cstheme="majorHAnsi"/>
                <w:color w:val="76923C" w:themeColor="accent3" w:themeShade="BF"/>
                <w:sz w:val="20"/>
                <w:szCs w:val="20"/>
              </w:rPr>
              <w:t>2          ASESSMENT</w:t>
            </w:r>
          </w:p>
          <w:p w14:paraId="75F7F81F" w14:textId="21C4F538"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Environmental</w:t>
            </w:r>
          </w:p>
          <w:p w14:paraId="0F9E46C5" w14:textId="14D7C651"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Social</w:t>
            </w:r>
          </w:p>
          <w:p w14:paraId="34DFD04B" w14:textId="4416F46F"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Economic</w:t>
            </w:r>
          </w:p>
          <w:p w14:paraId="3558D6F0"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p>
        </w:tc>
      </w:tr>
      <w:tr w:rsidR="00635530" w:rsidRPr="001F126A" w14:paraId="0860D6F8" w14:textId="77777777" w:rsidTr="00E83C0F">
        <w:trPr>
          <w:jc w:val="center"/>
        </w:trPr>
        <w:tc>
          <w:tcPr>
            <w:tcW w:w="7083" w:type="dxa"/>
          </w:tcPr>
          <w:p w14:paraId="60CD4C17" w14:textId="541BCB93" w:rsidR="00635530" w:rsidRPr="00E83C0F" w:rsidRDefault="00635530" w:rsidP="00DA4A36">
            <w:pPr>
              <w:spacing w:line="360" w:lineRule="auto"/>
              <w:rPr>
                <w:rFonts w:ascii="Helvetica Light" w:hAnsi="Helvetica Light" w:cstheme="majorHAnsi"/>
                <w:color w:val="76923C" w:themeColor="accent3" w:themeShade="BF"/>
                <w:sz w:val="20"/>
                <w:szCs w:val="20"/>
              </w:rPr>
            </w:pPr>
            <w:r w:rsidRPr="00E83C0F">
              <w:rPr>
                <w:rFonts w:ascii="Helvetica Light" w:hAnsi="Helvetica Light" w:cstheme="majorHAnsi"/>
                <w:color w:val="76923C" w:themeColor="accent3" w:themeShade="BF"/>
                <w:sz w:val="20"/>
                <w:szCs w:val="20"/>
              </w:rPr>
              <w:t>3          PLANNING POLICY</w:t>
            </w:r>
          </w:p>
          <w:p w14:paraId="1A835942" w14:textId="3C855C08"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 xml:space="preserve">The Development Plan </w:t>
            </w:r>
          </w:p>
          <w:p w14:paraId="3DA1A120" w14:textId="31EE3566"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The Principle of Development</w:t>
            </w:r>
          </w:p>
          <w:p w14:paraId="5E553D77" w14:textId="38DE2797" w:rsidR="00635530" w:rsidRPr="001F126A" w:rsidRDefault="00635530" w:rsidP="00DA4A36">
            <w:pPr>
              <w:spacing w:line="360" w:lineRule="auto"/>
              <w:rPr>
                <w:rFonts w:ascii="Helvetica Light" w:hAnsi="Helvetica Light" w:cstheme="majorHAnsi"/>
                <w:color w:val="595959" w:themeColor="text1" w:themeTint="A6"/>
                <w:sz w:val="20"/>
                <w:szCs w:val="20"/>
              </w:rPr>
            </w:pPr>
          </w:p>
        </w:tc>
      </w:tr>
      <w:tr w:rsidR="00635530" w:rsidRPr="001F126A" w14:paraId="10B93DAB" w14:textId="77777777" w:rsidTr="00E83C0F">
        <w:trPr>
          <w:jc w:val="center"/>
        </w:trPr>
        <w:tc>
          <w:tcPr>
            <w:tcW w:w="7083" w:type="dxa"/>
          </w:tcPr>
          <w:p w14:paraId="37578FB2" w14:textId="4CACC2B0" w:rsidR="00635530" w:rsidRPr="00E83C0F" w:rsidRDefault="00635530" w:rsidP="00DA4A36">
            <w:pPr>
              <w:spacing w:line="360" w:lineRule="auto"/>
              <w:rPr>
                <w:rFonts w:ascii="Helvetica Light" w:hAnsi="Helvetica Light" w:cstheme="majorHAnsi"/>
                <w:color w:val="76923C" w:themeColor="accent3" w:themeShade="BF"/>
                <w:sz w:val="20"/>
                <w:szCs w:val="20"/>
              </w:rPr>
            </w:pPr>
            <w:r w:rsidRPr="00E83C0F">
              <w:rPr>
                <w:rFonts w:ascii="Helvetica Light" w:hAnsi="Helvetica Light" w:cstheme="majorHAnsi"/>
                <w:color w:val="76923C" w:themeColor="accent3" w:themeShade="BF"/>
                <w:sz w:val="20"/>
                <w:szCs w:val="20"/>
              </w:rPr>
              <w:t>4          RELEVANT PLANNING HISTORY</w:t>
            </w:r>
          </w:p>
          <w:p w14:paraId="06239D85" w14:textId="3AB11AA2" w:rsidR="00635530" w:rsidRPr="001F126A" w:rsidRDefault="00635530" w:rsidP="00DA4A36">
            <w:pPr>
              <w:spacing w:line="360" w:lineRule="auto"/>
              <w:rPr>
                <w:rFonts w:ascii="Helvetica Light" w:hAnsi="Helvetica Light" w:cstheme="majorHAnsi"/>
                <w:color w:val="595959" w:themeColor="text1" w:themeTint="A6"/>
                <w:sz w:val="20"/>
                <w:szCs w:val="20"/>
              </w:rPr>
            </w:pPr>
          </w:p>
        </w:tc>
      </w:tr>
      <w:tr w:rsidR="00635530" w:rsidRPr="001F126A" w14:paraId="5C30FEBC" w14:textId="77777777" w:rsidTr="00E83C0F">
        <w:trPr>
          <w:jc w:val="center"/>
        </w:trPr>
        <w:tc>
          <w:tcPr>
            <w:tcW w:w="7083" w:type="dxa"/>
          </w:tcPr>
          <w:p w14:paraId="3FE875D4" w14:textId="11F5015E" w:rsidR="00635530" w:rsidRPr="00E83C0F" w:rsidRDefault="00635530" w:rsidP="00DA4A36">
            <w:pPr>
              <w:spacing w:line="360" w:lineRule="auto"/>
              <w:rPr>
                <w:rFonts w:ascii="Helvetica Light" w:hAnsi="Helvetica Light" w:cstheme="majorHAnsi"/>
                <w:color w:val="76923C" w:themeColor="accent3" w:themeShade="BF"/>
                <w:sz w:val="20"/>
                <w:szCs w:val="20"/>
              </w:rPr>
            </w:pPr>
            <w:r w:rsidRPr="00E83C0F">
              <w:rPr>
                <w:rFonts w:ascii="Helvetica Light" w:hAnsi="Helvetica Light" w:cstheme="majorHAnsi"/>
                <w:color w:val="76923C" w:themeColor="accent3" w:themeShade="BF"/>
                <w:sz w:val="20"/>
                <w:szCs w:val="20"/>
              </w:rPr>
              <w:t>5          DESIGN</w:t>
            </w:r>
          </w:p>
          <w:p w14:paraId="647EC5E2"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The Proposal</w:t>
            </w:r>
          </w:p>
          <w:p w14:paraId="6A73F971"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Amount</w:t>
            </w:r>
          </w:p>
          <w:p w14:paraId="33465CD1"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Density</w:t>
            </w:r>
          </w:p>
          <w:p w14:paraId="5581D3DF"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Affordable Housing</w:t>
            </w:r>
          </w:p>
          <w:p w14:paraId="2FE2AA53"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Amenity Space</w:t>
            </w:r>
          </w:p>
          <w:p w14:paraId="162EA5C9"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Layout, Scale and Overlooking</w:t>
            </w:r>
          </w:p>
          <w:p w14:paraId="7411B9A4"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Appearance</w:t>
            </w:r>
          </w:p>
          <w:p w14:paraId="5479DCE9" w14:textId="77777777"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Landscaping</w:t>
            </w:r>
          </w:p>
          <w:p w14:paraId="4A98624E" w14:textId="3EEE2356" w:rsidR="00635530" w:rsidRPr="001F126A" w:rsidRDefault="00635530" w:rsidP="00DA4A36">
            <w:pPr>
              <w:spacing w:line="360" w:lineRule="auto"/>
              <w:rPr>
                <w:rFonts w:ascii="Helvetica Light" w:hAnsi="Helvetica Light" w:cstheme="majorHAnsi"/>
                <w:color w:val="595959" w:themeColor="text1" w:themeTint="A6"/>
                <w:sz w:val="20"/>
                <w:szCs w:val="20"/>
              </w:rPr>
            </w:pPr>
            <w:r w:rsidRPr="001F126A">
              <w:rPr>
                <w:rFonts w:ascii="Helvetica Light" w:hAnsi="Helvetica Light" w:cstheme="majorHAnsi"/>
                <w:color w:val="595959" w:themeColor="text1" w:themeTint="A6"/>
                <w:sz w:val="20"/>
                <w:szCs w:val="20"/>
              </w:rPr>
              <w:t>Access/ Parking / Refuse &amp; Recycling</w:t>
            </w:r>
          </w:p>
          <w:p w14:paraId="2D7F7ABA" w14:textId="3044630B" w:rsidR="00635530" w:rsidRPr="001F126A" w:rsidRDefault="00635530" w:rsidP="00DA4A36">
            <w:pPr>
              <w:spacing w:line="360" w:lineRule="auto"/>
              <w:rPr>
                <w:rFonts w:ascii="Helvetica Light" w:hAnsi="Helvetica Light" w:cstheme="majorHAnsi"/>
                <w:color w:val="595959" w:themeColor="text1" w:themeTint="A6"/>
                <w:sz w:val="20"/>
                <w:szCs w:val="20"/>
              </w:rPr>
            </w:pPr>
          </w:p>
        </w:tc>
      </w:tr>
      <w:tr w:rsidR="00635530" w:rsidRPr="001F126A" w14:paraId="12E421FE" w14:textId="77777777" w:rsidTr="00E83C0F">
        <w:trPr>
          <w:jc w:val="center"/>
        </w:trPr>
        <w:tc>
          <w:tcPr>
            <w:tcW w:w="7083" w:type="dxa"/>
          </w:tcPr>
          <w:p w14:paraId="5EA95D85" w14:textId="7C3287F3" w:rsidR="00635530" w:rsidRPr="001F126A" w:rsidRDefault="00635530" w:rsidP="00DA4A36">
            <w:pPr>
              <w:spacing w:line="360" w:lineRule="auto"/>
              <w:rPr>
                <w:rFonts w:ascii="Helvetica Light" w:hAnsi="Helvetica Light" w:cstheme="majorHAnsi"/>
                <w:color w:val="595959" w:themeColor="text1" w:themeTint="A6"/>
                <w:sz w:val="20"/>
                <w:szCs w:val="20"/>
              </w:rPr>
            </w:pPr>
            <w:r w:rsidRPr="00E83C0F">
              <w:rPr>
                <w:rFonts w:ascii="Helvetica Light" w:hAnsi="Helvetica Light" w:cstheme="majorHAnsi"/>
                <w:color w:val="76923C" w:themeColor="accent3" w:themeShade="BF"/>
                <w:sz w:val="20"/>
                <w:szCs w:val="20"/>
              </w:rPr>
              <w:t>6          CONCLUSIONS</w:t>
            </w:r>
          </w:p>
        </w:tc>
      </w:tr>
    </w:tbl>
    <w:p w14:paraId="1C73E683" w14:textId="255EE1CB" w:rsidR="005B28F0" w:rsidRPr="001F126A" w:rsidRDefault="005B28F0" w:rsidP="00DA4A36">
      <w:pPr>
        <w:spacing w:line="360" w:lineRule="auto"/>
        <w:rPr>
          <w:rFonts w:ascii="Helvetica Light" w:hAnsi="Helvetica Light" w:cstheme="majorHAnsi"/>
          <w:color w:val="595959" w:themeColor="text1" w:themeTint="A6"/>
          <w:sz w:val="20"/>
          <w:szCs w:val="20"/>
        </w:rPr>
      </w:pPr>
    </w:p>
    <w:p w14:paraId="65322008" w14:textId="4F03BC54" w:rsidR="005B28F0" w:rsidRPr="001F126A" w:rsidRDefault="005B28F0" w:rsidP="00DA4A36">
      <w:pPr>
        <w:spacing w:line="360" w:lineRule="auto"/>
        <w:rPr>
          <w:rFonts w:ascii="Helvetica Light" w:hAnsi="Helvetica Light"/>
          <w:color w:val="595959" w:themeColor="text1" w:themeTint="A6"/>
          <w:sz w:val="20"/>
          <w:szCs w:val="20"/>
        </w:rPr>
      </w:pPr>
    </w:p>
    <w:p w14:paraId="7559FAEE" w14:textId="1B86CDE9" w:rsidR="005B28F0" w:rsidRPr="001F126A" w:rsidRDefault="005B28F0" w:rsidP="00DA4A36">
      <w:pPr>
        <w:spacing w:line="360" w:lineRule="auto"/>
        <w:rPr>
          <w:rFonts w:ascii="Helvetica Light" w:hAnsi="Helvetica Light"/>
          <w:color w:val="595959" w:themeColor="text1" w:themeTint="A6"/>
          <w:sz w:val="20"/>
          <w:szCs w:val="20"/>
        </w:rPr>
      </w:pPr>
    </w:p>
    <w:p w14:paraId="75112B17" w14:textId="2EAF0353" w:rsidR="005B28F0" w:rsidRPr="001F126A" w:rsidRDefault="005B28F0" w:rsidP="00DA4A36">
      <w:pPr>
        <w:spacing w:line="360" w:lineRule="auto"/>
        <w:rPr>
          <w:rFonts w:ascii="Helvetica Light" w:hAnsi="Helvetica Light"/>
          <w:color w:val="595959" w:themeColor="text1" w:themeTint="A6"/>
          <w:sz w:val="20"/>
          <w:szCs w:val="20"/>
        </w:rPr>
      </w:pPr>
    </w:p>
    <w:p w14:paraId="0B1F4545" w14:textId="2DD02EC2" w:rsidR="005B28F0" w:rsidRPr="001F126A" w:rsidRDefault="005B28F0" w:rsidP="00DA4A36">
      <w:pPr>
        <w:spacing w:line="360" w:lineRule="auto"/>
        <w:rPr>
          <w:rFonts w:ascii="Helvetica Light" w:hAnsi="Helvetica Light"/>
          <w:color w:val="595959" w:themeColor="text1" w:themeTint="A6"/>
          <w:sz w:val="20"/>
          <w:szCs w:val="20"/>
        </w:rPr>
      </w:pPr>
    </w:p>
    <w:p w14:paraId="5FA8C389" w14:textId="77777777" w:rsidR="00C9325C" w:rsidRPr="001F126A" w:rsidRDefault="00C9325C" w:rsidP="00DA4A36">
      <w:pPr>
        <w:spacing w:line="360" w:lineRule="auto"/>
        <w:rPr>
          <w:rFonts w:ascii="Helvetica Light" w:hAnsi="Helvetica Light"/>
          <w:color w:val="595959" w:themeColor="text1" w:themeTint="A6"/>
          <w:sz w:val="20"/>
          <w:szCs w:val="20"/>
        </w:rPr>
      </w:pPr>
    </w:p>
    <w:p w14:paraId="68623F5A" w14:textId="3067C408" w:rsidR="00C9325C" w:rsidRPr="001F126A" w:rsidRDefault="00316518" w:rsidP="00DA4A36">
      <w:pPr>
        <w:spacing w:line="360" w:lineRule="auto"/>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ab/>
      </w:r>
    </w:p>
    <w:p w14:paraId="6A565434" w14:textId="204593AA" w:rsidR="00FA3C04" w:rsidRDefault="00FA3C04">
      <w:pPr>
        <w:rPr>
          <w:rFonts w:ascii="Helvetica Light" w:hAnsi="Helvetica Light"/>
          <w:color w:val="595959" w:themeColor="text1" w:themeTint="A6"/>
          <w:sz w:val="20"/>
          <w:szCs w:val="20"/>
        </w:rPr>
      </w:pPr>
      <w:r>
        <w:rPr>
          <w:rFonts w:ascii="Helvetica Light" w:hAnsi="Helvetica Light"/>
          <w:color w:val="595959" w:themeColor="text1" w:themeTint="A6"/>
          <w:sz w:val="20"/>
          <w:szCs w:val="20"/>
        </w:rPr>
        <w:br w:type="page"/>
      </w:r>
    </w:p>
    <w:p w14:paraId="2CB6857B" w14:textId="14A4BD36" w:rsidR="00A773D3" w:rsidRPr="009C2935" w:rsidRDefault="00A773D3" w:rsidP="00A27634">
      <w:pPr>
        <w:pStyle w:val="Heading1"/>
        <w:tabs>
          <w:tab w:val="left" w:pos="2806"/>
        </w:tabs>
        <w:spacing w:line="360" w:lineRule="auto"/>
        <w:ind w:firstLine="720"/>
        <w:rPr>
          <w:rFonts w:ascii="Helvetica Light" w:hAnsi="Helvetica Light"/>
          <w:color w:val="595959" w:themeColor="text1" w:themeTint="A6"/>
          <w:sz w:val="20"/>
          <w:szCs w:val="20"/>
        </w:rPr>
      </w:pPr>
      <w:bookmarkStart w:id="0" w:name="_Toc451700198"/>
      <w:r w:rsidRPr="009C2935">
        <w:rPr>
          <w:rFonts w:ascii="Helvetica Light" w:hAnsi="Helvetica Light"/>
          <w:color w:val="595959" w:themeColor="text1" w:themeTint="A6"/>
          <w:sz w:val="20"/>
          <w:szCs w:val="20"/>
        </w:rPr>
        <w:lastRenderedPageBreak/>
        <w:t>Introduction</w:t>
      </w:r>
      <w:bookmarkEnd w:id="0"/>
      <w:r w:rsidRPr="009C2935">
        <w:rPr>
          <w:rFonts w:ascii="Helvetica Light" w:hAnsi="Helvetica Light"/>
          <w:color w:val="595959" w:themeColor="text1" w:themeTint="A6"/>
          <w:sz w:val="20"/>
          <w:szCs w:val="20"/>
        </w:rPr>
        <w:t xml:space="preserve"> </w:t>
      </w:r>
      <w:r w:rsidR="00A27634" w:rsidRPr="009C2935">
        <w:rPr>
          <w:rFonts w:ascii="Helvetica Light" w:hAnsi="Helvetica Light"/>
          <w:color w:val="595959" w:themeColor="text1" w:themeTint="A6"/>
          <w:sz w:val="20"/>
          <w:szCs w:val="20"/>
        </w:rPr>
        <w:tab/>
      </w:r>
    </w:p>
    <w:p w14:paraId="521A6593" w14:textId="77777777" w:rsidR="00986BC9" w:rsidRPr="001F126A" w:rsidRDefault="00986BC9" w:rsidP="00DA4A36">
      <w:pPr>
        <w:spacing w:line="360" w:lineRule="auto"/>
        <w:rPr>
          <w:rFonts w:ascii="Helvetica Light" w:hAnsi="Helvetica Light"/>
          <w:color w:val="595959" w:themeColor="text1" w:themeTint="A6"/>
          <w:sz w:val="20"/>
          <w:szCs w:val="20"/>
        </w:rPr>
      </w:pPr>
    </w:p>
    <w:p w14:paraId="21766606" w14:textId="4DD8E255" w:rsidR="003276C6" w:rsidRDefault="00A773D3" w:rsidP="00DB0DA9">
      <w:pPr>
        <w:pStyle w:val="BodyText"/>
        <w:widowControl w:val="0"/>
        <w:numPr>
          <w:ilvl w:val="1"/>
          <w:numId w:val="29"/>
        </w:numPr>
        <w:spacing w:after="120" w:line="360" w:lineRule="auto"/>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 xml:space="preserve">This </w:t>
      </w:r>
      <w:r w:rsidR="003276C6" w:rsidRPr="001F126A">
        <w:rPr>
          <w:rFonts w:ascii="Helvetica Light" w:hAnsi="Helvetica Light" w:cs="Calibri"/>
          <w:color w:val="595959" w:themeColor="text1" w:themeTint="A6"/>
          <w:sz w:val="20"/>
          <w:szCs w:val="20"/>
        </w:rPr>
        <w:t xml:space="preserve">Statement accompanies a </w:t>
      </w:r>
      <w:r w:rsidR="00EB1BBB">
        <w:rPr>
          <w:rFonts w:ascii="Helvetica Light" w:hAnsi="Helvetica Light" w:cs="Calibri"/>
          <w:color w:val="595959" w:themeColor="text1" w:themeTint="A6"/>
          <w:sz w:val="20"/>
          <w:szCs w:val="20"/>
        </w:rPr>
        <w:t xml:space="preserve">Householder Planning </w:t>
      </w:r>
      <w:r w:rsidR="003276C6" w:rsidRPr="001F126A">
        <w:rPr>
          <w:rFonts w:ascii="Helvetica Light" w:hAnsi="Helvetica Light" w:cs="Calibri"/>
          <w:color w:val="595959" w:themeColor="text1" w:themeTint="A6"/>
          <w:sz w:val="20"/>
          <w:szCs w:val="20"/>
        </w:rPr>
        <w:t>A</w:t>
      </w:r>
      <w:r w:rsidR="00FD2724" w:rsidRPr="001F126A">
        <w:rPr>
          <w:rFonts w:ascii="Helvetica Light" w:hAnsi="Helvetica Light" w:cs="Calibri"/>
          <w:color w:val="595959" w:themeColor="text1" w:themeTint="A6"/>
          <w:sz w:val="20"/>
          <w:szCs w:val="20"/>
        </w:rPr>
        <w:t xml:space="preserve">pplication to </w:t>
      </w:r>
      <w:r w:rsidR="00B048C2" w:rsidRPr="001F126A">
        <w:rPr>
          <w:rFonts w:ascii="Helvetica Light" w:hAnsi="Helvetica Light" w:cs="Calibri"/>
          <w:color w:val="595959" w:themeColor="text1" w:themeTint="A6"/>
          <w:sz w:val="20"/>
          <w:szCs w:val="20"/>
        </w:rPr>
        <w:t xml:space="preserve">the </w:t>
      </w:r>
      <w:r w:rsidR="00EA2C35">
        <w:rPr>
          <w:rFonts w:ascii="Helvetica Light" w:hAnsi="Helvetica Light" w:cs="Calibri"/>
          <w:color w:val="595959" w:themeColor="text1" w:themeTint="A6"/>
          <w:sz w:val="20"/>
          <w:szCs w:val="20"/>
        </w:rPr>
        <w:t xml:space="preserve">Local Planning Authority (the ‘LPA’) </w:t>
      </w:r>
      <w:r w:rsidR="00B048C2" w:rsidRPr="001F126A">
        <w:rPr>
          <w:rFonts w:ascii="Helvetica Light" w:hAnsi="Helvetica Light" w:cs="Calibri"/>
          <w:color w:val="595959" w:themeColor="text1" w:themeTint="A6"/>
          <w:sz w:val="20"/>
          <w:szCs w:val="20"/>
        </w:rPr>
        <w:t xml:space="preserve">London Borough of </w:t>
      </w:r>
      <w:r w:rsidR="0020758E">
        <w:rPr>
          <w:rFonts w:ascii="Helvetica Light" w:hAnsi="Helvetica Light" w:cs="Calibri"/>
          <w:color w:val="595959" w:themeColor="text1" w:themeTint="A6"/>
          <w:sz w:val="20"/>
          <w:szCs w:val="20"/>
        </w:rPr>
        <w:t xml:space="preserve">Hillingdon </w:t>
      </w:r>
      <w:r w:rsidR="00996903" w:rsidRPr="001F126A">
        <w:rPr>
          <w:rFonts w:ascii="Helvetica Light" w:hAnsi="Helvetica Light" w:cs="Calibri"/>
          <w:color w:val="595959" w:themeColor="text1" w:themeTint="A6"/>
          <w:sz w:val="20"/>
          <w:szCs w:val="20"/>
        </w:rPr>
        <w:t xml:space="preserve">relating to the erection </w:t>
      </w:r>
      <w:r w:rsidR="003276C6" w:rsidRPr="001F126A">
        <w:rPr>
          <w:rFonts w:ascii="Helvetica Light" w:hAnsi="Helvetica Light" w:cs="Calibri"/>
          <w:color w:val="595959" w:themeColor="text1" w:themeTint="A6"/>
          <w:sz w:val="20"/>
          <w:szCs w:val="20"/>
        </w:rPr>
        <w:t xml:space="preserve">of </w:t>
      </w:r>
      <w:r w:rsidR="008A295F">
        <w:rPr>
          <w:rFonts w:ascii="Helvetica Light" w:hAnsi="Helvetica Light" w:cs="Calibri"/>
          <w:color w:val="595959" w:themeColor="text1" w:themeTint="A6"/>
          <w:sz w:val="20"/>
          <w:szCs w:val="20"/>
        </w:rPr>
        <w:t xml:space="preserve">a </w:t>
      </w:r>
      <w:r w:rsidR="0020758E">
        <w:rPr>
          <w:rFonts w:ascii="Helvetica Light" w:hAnsi="Helvetica Light" w:cs="Calibri"/>
          <w:color w:val="595959" w:themeColor="text1" w:themeTint="A6"/>
          <w:sz w:val="20"/>
          <w:szCs w:val="20"/>
        </w:rPr>
        <w:t>two-storey side &amp; rear extension</w:t>
      </w:r>
      <w:r w:rsidR="00DB0DA9">
        <w:rPr>
          <w:rFonts w:ascii="Helvetica Light" w:hAnsi="Helvetica Light" w:cs="Calibri"/>
          <w:color w:val="595959" w:themeColor="text1" w:themeTint="A6"/>
          <w:sz w:val="20"/>
          <w:szCs w:val="20"/>
        </w:rPr>
        <w:t xml:space="preserve">, </w:t>
      </w:r>
      <w:r w:rsidR="00AB776D" w:rsidRPr="00DB0DA9">
        <w:rPr>
          <w:rFonts w:ascii="Helvetica Light" w:hAnsi="Helvetica Light" w:cs="Calibri"/>
          <w:color w:val="595959" w:themeColor="text1" w:themeTint="A6"/>
          <w:sz w:val="20"/>
          <w:szCs w:val="20"/>
        </w:rPr>
        <w:t xml:space="preserve">associated </w:t>
      </w:r>
      <w:r w:rsidR="003276C6" w:rsidRPr="00DB0DA9">
        <w:rPr>
          <w:rFonts w:ascii="Helvetica Light" w:hAnsi="Helvetica Light" w:cs="Calibri"/>
          <w:color w:val="595959" w:themeColor="text1" w:themeTint="A6"/>
          <w:sz w:val="20"/>
          <w:szCs w:val="20"/>
        </w:rPr>
        <w:t>parking, refuse/cycle storage</w:t>
      </w:r>
      <w:r w:rsidR="00F8436F">
        <w:rPr>
          <w:rFonts w:ascii="Helvetica Light" w:hAnsi="Helvetica Light" w:cs="Calibri"/>
          <w:color w:val="595959" w:themeColor="text1" w:themeTint="A6"/>
          <w:sz w:val="20"/>
          <w:szCs w:val="20"/>
        </w:rPr>
        <w:t xml:space="preserve">, </w:t>
      </w:r>
      <w:r w:rsidR="006467C1">
        <w:rPr>
          <w:rFonts w:ascii="Helvetica Light" w:hAnsi="Helvetica Light" w:cs="Calibri"/>
          <w:color w:val="595959" w:themeColor="text1" w:themeTint="A6"/>
          <w:sz w:val="20"/>
          <w:szCs w:val="20"/>
        </w:rPr>
        <w:t>landscaping,</w:t>
      </w:r>
      <w:r w:rsidR="00F8436F">
        <w:rPr>
          <w:rFonts w:ascii="Helvetica Light" w:hAnsi="Helvetica Light" w:cs="Calibri"/>
          <w:color w:val="595959" w:themeColor="text1" w:themeTint="A6"/>
          <w:sz w:val="20"/>
          <w:szCs w:val="20"/>
        </w:rPr>
        <w:t xml:space="preserve"> </w:t>
      </w:r>
      <w:r w:rsidR="003276C6" w:rsidRPr="00DB0DA9">
        <w:rPr>
          <w:rFonts w:ascii="Helvetica Light" w:hAnsi="Helvetica Light" w:cs="Calibri"/>
          <w:color w:val="595959" w:themeColor="text1" w:themeTint="A6"/>
          <w:sz w:val="20"/>
          <w:szCs w:val="20"/>
        </w:rPr>
        <w:t xml:space="preserve">and amenity space </w:t>
      </w:r>
      <w:r w:rsidR="00E6697B" w:rsidRPr="00DB0DA9">
        <w:rPr>
          <w:rFonts w:ascii="Helvetica Light" w:hAnsi="Helvetica Light" w:cs="Calibri"/>
          <w:color w:val="595959" w:themeColor="text1" w:themeTint="A6"/>
          <w:sz w:val="20"/>
          <w:szCs w:val="20"/>
        </w:rPr>
        <w:t xml:space="preserve">following </w:t>
      </w:r>
      <w:r w:rsidR="0020758E">
        <w:rPr>
          <w:rFonts w:ascii="Helvetica Light" w:hAnsi="Helvetica Light" w:cs="Calibri"/>
          <w:color w:val="595959" w:themeColor="text1" w:themeTint="A6"/>
          <w:sz w:val="20"/>
          <w:szCs w:val="20"/>
        </w:rPr>
        <w:t>demolition of a single detached garage</w:t>
      </w:r>
      <w:r w:rsidR="0020758E" w:rsidRPr="00DB0DA9">
        <w:rPr>
          <w:rFonts w:ascii="Helvetica Light" w:hAnsi="Helvetica Light" w:cs="Calibri"/>
          <w:color w:val="595959" w:themeColor="text1" w:themeTint="A6"/>
          <w:sz w:val="20"/>
          <w:szCs w:val="20"/>
        </w:rPr>
        <w:t xml:space="preserve"> </w:t>
      </w:r>
      <w:r w:rsidR="0020758E">
        <w:rPr>
          <w:rFonts w:ascii="Helvetica Light" w:hAnsi="Helvetica Light" w:cs="Calibri"/>
          <w:color w:val="595959" w:themeColor="text1" w:themeTint="A6"/>
          <w:sz w:val="20"/>
          <w:szCs w:val="20"/>
        </w:rPr>
        <w:t>at 21 Tiverton Road, Ruislip (the ‘site’)</w:t>
      </w:r>
      <w:r w:rsidR="00B048C2" w:rsidRPr="00DB0DA9">
        <w:rPr>
          <w:rFonts w:ascii="Helvetica Light" w:hAnsi="Helvetica Light" w:cs="Calibri"/>
          <w:color w:val="595959" w:themeColor="text1" w:themeTint="A6"/>
          <w:sz w:val="20"/>
          <w:szCs w:val="20"/>
        </w:rPr>
        <w:t xml:space="preserve">. </w:t>
      </w:r>
    </w:p>
    <w:p w14:paraId="6D0CF648" w14:textId="379DDAAA" w:rsidR="0020758E" w:rsidRPr="00E83C0F" w:rsidRDefault="00C3225C" w:rsidP="00DB0DA9">
      <w:pPr>
        <w:pStyle w:val="BodyText"/>
        <w:widowControl w:val="0"/>
        <w:numPr>
          <w:ilvl w:val="1"/>
          <w:numId w:val="29"/>
        </w:numPr>
        <w:spacing w:after="120" w:line="360" w:lineRule="auto"/>
        <w:rPr>
          <w:rFonts w:ascii="Helvetica Light" w:hAnsi="Helvetica Light" w:cs="Calibri"/>
          <w:i/>
          <w:iCs/>
          <w:color w:val="595959" w:themeColor="text1" w:themeTint="A6"/>
          <w:sz w:val="20"/>
          <w:szCs w:val="20"/>
        </w:rPr>
      </w:pPr>
      <w:r>
        <w:rPr>
          <w:rFonts w:ascii="Helvetica Light" w:hAnsi="Helvetica Light" w:cs="Calibri"/>
          <w:color w:val="595959" w:themeColor="text1" w:themeTint="A6"/>
          <w:sz w:val="20"/>
          <w:szCs w:val="20"/>
        </w:rPr>
        <w:t xml:space="preserve">This proposal follows the refusal of </w:t>
      </w:r>
      <w:r w:rsidR="0020758E">
        <w:rPr>
          <w:rFonts w:ascii="Helvetica Light" w:hAnsi="Helvetica Light" w:cs="Calibri"/>
          <w:color w:val="595959" w:themeColor="text1" w:themeTint="A6"/>
          <w:sz w:val="20"/>
          <w:szCs w:val="20"/>
        </w:rPr>
        <w:t xml:space="preserve">73915/APP/2021/830 </w:t>
      </w:r>
      <w:r>
        <w:rPr>
          <w:rFonts w:ascii="Helvetica Light" w:hAnsi="Helvetica Light" w:cs="Calibri"/>
          <w:color w:val="595959" w:themeColor="text1" w:themeTint="A6"/>
          <w:sz w:val="20"/>
          <w:szCs w:val="20"/>
        </w:rPr>
        <w:t xml:space="preserve">on </w:t>
      </w:r>
      <w:r w:rsidR="0020758E">
        <w:rPr>
          <w:rFonts w:ascii="Helvetica Light" w:hAnsi="Helvetica Light" w:cs="Calibri"/>
          <w:color w:val="595959" w:themeColor="text1" w:themeTint="A6"/>
          <w:sz w:val="20"/>
          <w:szCs w:val="20"/>
        </w:rPr>
        <w:t>26</w:t>
      </w:r>
      <w:r w:rsidR="0020758E" w:rsidRPr="0020758E">
        <w:rPr>
          <w:rFonts w:ascii="Helvetica Light" w:hAnsi="Helvetica Light" w:cs="Calibri"/>
          <w:color w:val="595959" w:themeColor="text1" w:themeTint="A6"/>
          <w:sz w:val="20"/>
          <w:szCs w:val="20"/>
          <w:vertAlign w:val="superscript"/>
        </w:rPr>
        <w:t>th</w:t>
      </w:r>
      <w:r w:rsidR="0020758E">
        <w:rPr>
          <w:rFonts w:ascii="Helvetica Light" w:hAnsi="Helvetica Light" w:cs="Calibri"/>
          <w:color w:val="595959" w:themeColor="text1" w:themeTint="A6"/>
          <w:sz w:val="20"/>
          <w:szCs w:val="20"/>
        </w:rPr>
        <w:t xml:space="preserve"> April 2021</w:t>
      </w:r>
      <w:r>
        <w:rPr>
          <w:rFonts w:ascii="Helvetica Light" w:hAnsi="Helvetica Light" w:cs="Calibri"/>
          <w:color w:val="595959" w:themeColor="text1" w:themeTint="A6"/>
          <w:sz w:val="20"/>
          <w:szCs w:val="20"/>
        </w:rPr>
        <w:t xml:space="preserve">. That application </w:t>
      </w:r>
      <w:r w:rsidR="0020758E">
        <w:rPr>
          <w:rFonts w:ascii="Helvetica Light" w:hAnsi="Helvetica Light" w:cs="Calibri"/>
          <w:color w:val="595959" w:themeColor="text1" w:themeTint="A6"/>
          <w:sz w:val="20"/>
          <w:szCs w:val="20"/>
        </w:rPr>
        <w:t xml:space="preserve">also </w:t>
      </w:r>
      <w:r>
        <w:rPr>
          <w:rFonts w:ascii="Helvetica Light" w:hAnsi="Helvetica Light" w:cs="Calibri"/>
          <w:color w:val="595959" w:themeColor="text1" w:themeTint="A6"/>
          <w:sz w:val="20"/>
          <w:szCs w:val="20"/>
        </w:rPr>
        <w:t xml:space="preserve">sought consent for </w:t>
      </w:r>
      <w:r w:rsidR="0020758E">
        <w:rPr>
          <w:rFonts w:ascii="Helvetica Light" w:hAnsi="Helvetica Light" w:cs="Calibri"/>
          <w:color w:val="595959" w:themeColor="text1" w:themeTint="A6"/>
          <w:sz w:val="20"/>
          <w:szCs w:val="20"/>
        </w:rPr>
        <w:t xml:space="preserve">a two-storey side extension though of a larger volume </w:t>
      </w:r>
      <w:r w:rsidR="00371FD3">
        <w:rPr>
          <w:rFonts w:ascii="Helvetica Light" w:hAnsi="Helvetica Light" w:cs="Calibri"/>
          <w:color w:val="595959" w:themeColor="text1" w:themeTint="A6"/>
          <w:sz w:val="20"/>
          <w:szCs w:val="20"/>
        </w:rPr>
        <w:t>with</w:t>
      </w:r>
      <w:r w:rsidR="0020758E">
        <w:rPr>
          <w:rFonts w:ascii="Helvetica Light" w:hAnsi="Helvetica Light" w:cs="Calibri"/>
          <w:color w:val="595959" w:themeColor="text1" w:themeTint="A6"/>
          <w:sz w:val="20"/>
          <w:szCs w:val="20"/>
        </w:rPr>
        <w:t xml:space="preserve"> different roof arrangement </w:t>
      </w:r>
      <w:r w:rsidR="00C902AD">
        <w:rPr>
          <w:rFonts w:ascii="Helvetica Light" w:hAnsi="Helvetica Light" w:cs="Calibri"/>
          <w:color w:val="595959" w:themeColor="text1" w:themeTint="A6"/>
          <w:sz w:val="20"/>
          <w:szCs w:val="20"/>
        </w:rPr>
        <w:t>t</w:t>
      </w:r>
      <w:r>
        <w:rPr>
          <w:rFonts w:ascii="Helvetica Light" w:hAnsi="Helvetica Light" w:cs="Calibri"/>
          <w:color w:val="595959" w:themeColor="text1" w:themeTint="A6"/>
          <w:sz w:val="20"/>
          <w:szCs w:val="20"/>
        </w:rPr>
        <w:t xml:space="preserve">o that now proposed. Consent was refused for </w:t>
      </w:r>
      <w:r w:rsidR="0020758E">
        <w:rPr>
          <w:rFonts w:ascii="Helvetica Light" w:hAnsi="Helvetica Light" w:cs="Calibri"/>
          <w:color w:val="595959" w:themeColor="text1" w:themeTint="A6"/>
          <w:sz w:val="20"/>
          <w:szCs w:val="20"/>
        </w:rPr>
        <w:t>2</w:t>
      </w:r>
      <w:r>
        <w:rPr>
          <w:rFonts w:ascii="Helvetica Light" w:hAnsi="Helvetica Light" w:cs="Calibri"/>
          <w:color w:val="595959" w:themeColor="text1" w:themeTint="A6"/>
          <w:sz w:val="20"/>
          <w:szCs w:val="20"/>
        </w:rPr>
        <w:t xml:space="preserve"> </w:t>
      </w:r>
      <w:r w:rsidR="006467C1">
        <w:rPr>
          <w:rFonts w:ascii="Helvetica Light" w:hAnsi="Helvetica Light" w:cs="Calibri"/>
          <w:color w:val="595959" w:themeColor="text1" w:themeTint="A6"/>
          <w:sz w:val="20"/>
          <w:szCs w:val="20"/>
        </w:rPr>
        <w:t>reasons.</w:t>
      </w:r>
      <w:r>
        <w:rPr>
          <w:rFonts w:ascii="Helvetica Light" w:hAnsi="Helvetica Light" w:cs="Calibri"/>
          <w:color w:val="595959" w:themeColor="text1" w:themeTint="A6"/>
          <w:sz w:val="20"/>
          <w:szCs w:val="20"/>
        </w:rPr>
        <w:t xml:space="preserve"> </w:t>
      </w:r>
    </w:p>
    <w:p w14:paraId="0873FCF4" w14:textId="51F019A7" w:rsidR="00F633AD" w:rsidRPr="00E83C0F" w:rsidRDefault="0020758E" w:rsidP="0020758E">
      <w:pPr>
        <w:pStyle w:val="BodyText"/>
        <w:widowControl w:val="0"/>
        <w:numPr>
          <w:ilvl w:val="0"/>
          <w:numId w:val="30"/>
        </w:numPr>
        <w:spacing w:after="120" w:line="360" w:lineRule="auto"/>
        <w:rPr>
          <w:rFonts w:ascii="Helvetica Light" w:hAnsi="Helvetica Light" w:cs="Calibri"/>
          <w:i/>
          <w:iCs/>
          <w:color w:val="595959" w:themeColor="text1" w:themeTint="A6"/>
          <w:sz w:val="20"/>
          <w:szCs w:val="20"/>
        </w:rPr>
      </w:pPr>
      <w:r w:rsidRPr="00E83C0F">
        <w:rPr>
          <w:rFonts w:ascii="Helvetica Light" w:hAnsi="Helvetica Light" w:cs="Calibri"/>
          <w:i/>
          <w:iCs/>
          <w:color w:val="595959" w:themeColor="text1" w:themeTint="A6"/>
          <w:sz w:val="20"/>
          <w:szCs w:val="20"/>
        </w:rPr>
        <w:t xml:space="preserve">The proposed two storey side/rear extension, by virtue of its size, scale, </w:t>
      </w:r>
      <w:r w:rsidR="006467C1" w:rsidRPr="00E83C0F">
        <w:rPr>
          <w:rFonts w:ascii="Helvetica Light" w:hAnsi="Helvetica Light" w:cs="Calibri"/>
          <w:i/>
          <w:iCs/>
          <w:color w:val="595959" w:themeColor="text1" w:themeTint="A6"/>
          <w:sz w:val="20"/>
          <w:szCs w:val="20"/>
        </w:rPr>
        <w:t>bulk,</w:t>
      </w:r>
      <w:r w:rsidRPr="00E83C0F">
        <w:rPr>
          <w:rFonts w:ascii="Helvetica Light" w:hAnsi="Helvetica Light" w:cs="Calibri"/>
          <w:i/>
          <w:iCs/>
          <w:color w:val="595959" w:themeColor="text1" w:themeTint="A6"/>
          <w:sz w:val="20"/>
          <w:szCs w:val="20"/>
        </w:rPr>
        <w:t xml:space="preserve"> and design, including the awkward juxtaposition of the proposed roof with the existing roof works, would fail to harmonise with the architectural compos</w:t>
      </w:r>
      <w:r w:rsidR="00F633AD" w:rsidRPr="00E83C0F">
        <w:rPr>
          <w:rFonts w:ascii="Helvetica Light" w:hAnsi="Helvetica Light" w:cs="Calibri"/>
          <w:i/>
          <w:iCs/>
          <w:color w:val="595959" w:themeColor="text1" w:themeTint="A6"/>
          <w:sz w:val="20"/>
          <w:szCs w:val="20"/>
        </w:rPr>
        <w:t xml:space="preserve">ition of the host dwelling and would be detrimental to the character, appearance and visual amenities of the street scene and surrounding area. The proposal is therefore contrary to Policy BE1 of the Hillingdon Local </w:t>
      </w:r>
      <w:r w:rsidR="00440949" w:rsidRPr="00E83C0F">
        <w:rPr>
          <w:rFonts w:ascii="Helvetica Light" w:hAnsi="Helvetica Light" w:cs="Calibri"/>
          <w:i/>
          <w:iCs/>
          <w:color w:val="595959" w:themeColor="text1" w:themeTint="A6"/>
          <w:sz w:val="20"/>
          <w:szCs w:val="20"/>
        </w:rPr>
        <w:t>P</w:t>
      </w:r>
      <w:r w:rsidR="00F633AD" w:rsidRPr="00E83C0F">
        <w:rPr>
          <w:rFonts w:ascii="Helvetica Light" w:hAnsi="Helvetica Light" w:cs="Calibri"/>
          <w:i/>
          <w:iCs/>
          <w:color w:val="595959" w:themeColor="text1" w:themeTint="A6"/>
          <w:sz w:val="20"/>
          <w:szCs w:val="20"/>
        </w:rPr>
        <w:t xml:space="preserve">lan: Part One – Strategic Policies (November 2012) and Policies DMHB 11, DMHB 12 and DMHD 1 of the Hillingdon Local Plan: Part Two. – Development Management Policies (January 2020). </w:t>
      </w:r>
    </w:p>
    <w:p w14:paraId="50B7A1B7" w14:textId="71A26E33" w:rsidR="0060360D" w:rsidRPr="00E83C0F" w:rsidRDefault="00F633AD" w:rsidP="0020758E">
      <w:pPr>
        <w:pStyle w:val="BodyText"/>
        <w:widowControl w:val="0"/>
        <w:numPr>
          <w:ilvl w:val="0"/>
          <w:numId w:val="30"/>
        </w:numPr>
        <w:spacing w:after="120" w:line="360" w:lineRule="auto"/>
        <w:rPr>
          <w:rFonts w:ascii="Helvetica Light" w:hAnsi="Helvetica Light" w:cs="Calibri"/>
          <w:i/>
          <w:iCs/>
          <w:color w:val="595959" w:themeColor="text1" w:themeTint="A6"/>
          <w:sz w:val="20"/>
          <w:szCs w:val="20"/>
        </w:rPr>
      </w:pPr>
      <w:r w:rsidRPr="00E83C0F">
        <w:rPr>
          <w:rFonts w:ascii="Helvetica Light" w:hAnsi="Helvetica Light" w:cs="Calibri"/>
          <w:i/>
          <w:iCs/>
          <w:color w:val="595959" w:themeColor="text1" w:themeTint="A6"/>
          <w:sz w:val="20"/>
          <w:szCs w:val="20"/>
        </w:rPr>
        <w:t xml:space="preserve">The proposed two storey side/rear extension, by virtue </w:t>
      </w:r>
      <w:r w:rsidR="0060360D" w:rsidRPr="00E83C0F">
        <w:rPr>
          <w:rFonts w:ascii="Helvetica Light" w:hAnsi="Helvetica Light" w:cs="Calibri"/>
          <w:i/>
          <w:iCs/>
          <w:color w:val="595959" w:themeColor="text1" w:themeTint="A6"/>
          <w:sz w:val="20"/>
          <w:szCs w:val="20"/>
        </w:rPr>
        <w:t xml:space="preserve">of its size, scale, bulk, </w:t>
      </w:r>
      <w:r w:rsidR="006467C1" w:rsidRPr="00E83C0F">
        <w:rPr>
          <w:rFonts w:ascii="Helvetica Light" w:hAnsi="Helvetica Light" w:cs="Calibri"/>
          <w:i/>
          <w:iCs/>
          <w:color w:val="595959" w:themeColor="text1" w:themeTint="A6"/>
          <w:sz w:val="20"/>
          <w:szCs w:val="20"/>
        </w:rPr>
        <w:t>height,</w:t>
      </w:r>
      <w:r w:rsidR="0060360D" w:rsidRPr="00E83C0F">
        <w:rPr>
          <w:rFonts w:ascii="Helvetica Light" w:hAnsi="Helvetica Light" w:cs="Calibri"/>
          <w:i/>
          <w:iCs/>
          <w:color w:val="595959" w:themeColor="text1" w:themeTint="A6"/>
          <w:sz w:val="20"/>
          <w:szCs w:val="20"/>
        </w:rPr>
        <w:t xml:space="preserve"> and proximity, would be detrimental to the amenities of the neighbouring occupiers at no.19 Tiverton Road, by reason of overdominance, overbearing effect, sense of enclosure and loss of outlook. The proposal is therefore contrary to Policy BE1 of the Hillingdon Local Plan: Part One – Strategic Policies (November 2012) and Policies DMHB 11 and DMHD 1 of the Hillingdon Local Plan: Part T</w:t>
      </w:r>
      <w:r w:rsidR="00E22965" w:rsidRPr="00E83C0F">
        <w:rPr>
          <w:rFonts w:ascii="Helvetica Light" w:hAnsi="Helvetica Light" w:cs="Calibri"/>
          <w:i/>
          <w:iCs/>
          <w:color w:val="595959" w:themeColor="text1" w:themeTint="A6"/>
          <w:sz w:val="20"/>
          <w:szCs w:val="20"/>
        </w:rPr>
        <w:t>wo</w:t>
      </w:r>
      <w:r w:rsidR="0060360D" w:rsidRPr="00E83C0F">
        <w:rPr>
          <w:rFonts w:ascii="Helvetica Light" w:hAnsi="Helvetica Light" w:cs="Calibri"/>
          <w:i/>
          <w:iCs/>
          <w:color w:val="595959" w:themeColor="text1" w:themeTint="A6"/>
          <w:sz w:val="20"/>
          <w:szCs w:val="20"/>
        </w:rPr>
        <w:t xml:space="preserve"> – Development Management Policies (January 2020). </w:t>
      </w:r>
    </w:p>
    <w:p w14:paraId="785E4705" w14:textId="5D4FEB01" w:rsidR="00E22965" w:rsidRDefault="00EA2C35" w:rsidP="00DB0DA9">
      <w:pPr>
        <w:pStyle w:val="BodyText"/>
        <w:widowControl w:val="0"/>
        <w:numPr>
          <w:ilvl w:val="1"/>
          <w:numId w:val="29"/>
        </w:numPr>
        <w:spacing w:after="120" w:line="360" w:lineRule="auto"/>
        <w:rPr>
          <w:rFonts w:ascii="Helvetica Light" w:hAnsi="Helvetica Light" w:cs="Calibri"/>
          <w:color w:val="595959" w:themeColor="text1" w:themeTint="A6"/>
          <w:sz w:val="20"/>
          <w:szCs w:val="20"/>
        </w:rPr>
      </w:pPr>
      <w:r w:rsidRPr="00EB43B3">
        <w:rPr>
          <w:rFonts w:ascii="Helvetica Light" w:hAnsi="Helvetica Light" w:cs="Calibri"/>
          <w:color w:val="595959" w:themeColor="text1" w:themeTint="A6"/>
          <w:sz w:val="20"/>
          <w:szCs w:val="20"/>
        </w:rPr>
        <w:t>I</w:t>
      </w:r>
      <w:r w:rsidR="00B944E1" w:rsidRPr="00EB43B3">
        <w:rPr>
          <w:rFonts w:ascii="Helvetica Light" w:hAnsi="Helvetica Light" w:cs="Calibri"/>
          <w:color w:val="595959" w:themeColor="text1" w:themeTint="A6"/>
          <w:sz w:val="20"/>
          <w:szCs w:val="20"/>
        </w:rPr>
        <w:t xml:space="preserve">n </w:t>
      </w:r>
      <w:r w:rsidR="00B944E1">
        <w:rPr>
          <w:rFonts w:ascii="Helvetica Light" w:hAnsi="Helvetica Light" w:cs="Calibri"/>
          <w:color w:val="595959" w:themeColor="text1" w:themeTint="A6"/>
          <w:sz w:val="20"/>
          <w:szCs w:val="20"/>
        </w:rPr>
        <w:t>response</w:t>
      </w:r>
      <w:r w:rsidR="004949E8">
        <w:rPr>
          <w:rFonts w:ascii="Helvetica Light" w:hAnsi="Helvetica Light" w:cs="Calibri"/>
          <w:color w:val="595959" w:themeColor="text1" w:themeTint="A6"/>
          <w:sz w:val="20"/>
          <w:szCs w:val="20"/>
        </w:rPr>
        <w:t xml:space="preserve"> to the first reason for refusal</w:t>
      </w:r>
      <w:r w:rsidR="00B944E1">
        <w:rPr>
          <w:rFonts w:ascii="Helvetica Light" w:hAnsi="Helvetica Light" w:cs="Calibri"/>
          <w:color w:val="595959" w:themeColor="text1" w:themeTint="A6"/>
          <w:sz w:val="20"/>
          <w:szCs w:val="20"/>
        </w:rPr>
        <w:t xml:space="preserve">, </w:t>
      </w:r>
      <w:r w:rsidR="00EF3B98">
        <w:rPr>
          <w:rFonts w:ascii="Helvetica Light" w:hAnsi="Helvetica Light" w:cs="Calibri"/>
          <w:color w:val="595959" w:themeColor="text1" w:themeTint="A6"/>
          <w:sz w:val="20"/>
          <w:szCs w:val="20"/>
        </w:rPr>
        <w:t xml:space="preserve">(1) </w:t>
      </w:r>
      <w:r w:rsidR="00B944E1">
        <w:rPr>
          <w:rFonts w:ascii="Helvetica Light" w:hAnsi="Helvetica Light" w:cs="Calibri"/>
          <w:color w:val="595959" w:themeColor="text1" w:themeTint="A6"/>
          <w:sz w:val="20"/>
          <w:szCs w:val="20"/>
        </w:rPr>
        <w:t xml:space="preserve">the </w:t>
      </w:r>
      <w:r w:rsidR="00EB43B3">
        <w:rPr>
          <w:rFonts w:ascii="Helvetica Light" w:hAnsi="Helvetica Light" w:cs="Calibri"/>
          <w:color w:val="595959" w:themeColor="text1" w:themeTint="A6"/>
          <w:sz w:val="20"/>
          <w:szCs w:val="20"/>
        </w:rPr>
        <w:t xml:space="preserve">roof of the proposed extension has been </w:t>
      </w:r>
      <w:r w:rsidR="004949E8">
        <w:rPr>
          <w:rFonts w:ascii="Helvetica Light" w:hAnsi="Helvetica Light" w:cs="Calibri"/>
          <w:color w:val="595959" w:themeColor="text1" w:themeTint="A6"/>
          <w:sz w:val="20"/>
          <w:szCs w:val="20"/>
        </w:rPr>
        <w:t>revised from a gable to a hipped roof, which results in (2) an improved integration between the proposed and existing roof forms</w:t>
      </w:r>
      <w:r w:rsidR="00E22965">
        <w:rPr>
          <w:rFonts w:ascii="Helvetica Light" w:hAnsi="Helvetica Light" w:cs="Calibri"/>
          <w:color w:val="595959" w:themeColor="text1" w:themeTint="A6"/>
          <w:sz w:val="20"/>
          <w:szCs w:val="20"/>
        </w:rPr>
        <w:t xml:space="preserve"> and (3) enhanced appearance of the extension within the street scene</w:t>
      </w:r>
      <w:r w:rsidR="00371FD3">
        <w:rPr>
          <w:rFonts w:ascii="Helvetica Light" w:hAnsi="Helvetica Light" w:cs="Calibri"/>
          <w:color w:val="595959" w:themeColor="text1" w:themeTint="A6"/>
          <w:sz w:val="20"/>
          <w:szCs w:val="20"/>
        </w:rPr>
        <w:t xml:space="preserve"> and reduced impact on neighbouring occupiers</w:t>
      </w:r>
      <w:r w:rsidR="00E22965">
        <w:rPr>
          <w:rFonts w:ascii="Helvetica Light" w:hAnsi="Helvetica Light" w:cs="Calibri"/>
          <w:color w:val="595959" w:themeColor="text1" w:themeTint="A6"/>
          <w:sz w:val="20"/>
          <w:szCs w:val="20"/>
        </w:rPr>
        <w:t>.</w:t>
      </w:r>
    </w:p>
    <w:p w14:paraId="0268E4A0" w14:textId="54609551" w:rsidR="00B944E1" w:rsidRDefault="00E22965" w:rsidP="00DB0DA9">
      <w:pPr>
        <w:pStyle w:val="BodyText"/>
        <w:widowControl w:val="0"/>
        <w:numPr>
          <w:ilvl w:val="1"/>
          <w:numId w:val="29"/>
        </w:numPr>
        <w:spacing w:after="120" w:line="360" w:lineRule="auto"/>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 xml:space="preserve">In response to the second reason for refusal, (1) the alterations to the roof design have reduced the size, scale and bulk of the extension thereby </w:t>
      </w:r>
      <w:r>
        <w:rPr>
          <w:rFonts w:ascii="Helvetica Light" w:hAnsi="Helvetica Light" w:cs="Calibri"/>
          <w:color w:val="595959" w:themeColor="text1" w:themeTint="A6"/>
          <w:sz w:val="20"/>
          <w:szCs w:val="20"/>
        </w:rPr>
        <w:t>negating concerns regarding the same being over dominant or overbearing to the occupiers of 19 Tiverton Road</w:t>
      </w:r>
      <w:r w:rsidR="00371FD3">
        <w:rPr>
          <w:rFonts w:ascii="Helvetica Light" w:hAnsi="Helvetica Light" w:cs="Calibri"/>
          <w:color w:val="595959" w:themeColor="text1" w:themeTint="A6"/>
          <w:sz w:val="20"/>
          <w:szCs w:val="20"/>
        </w:rPr>
        <w:t xml:space="preserve"> (or indeed no.23 – though that relationship was accepted previously)</w:t>
      </w:r>
      <w:r>
        <w:rPr>
          <w:rFonts w:ascii="Helvetica Light" w:hAnsi="Helvetica Light" w:cs="Calibri"/>
          <w:color w:val="595959" w:themeColor="text1" w:themeTint="A6"/>
          <w:sz w:val="20"/>
          <w:szCs w:val="20"/>
        </w:rPr>
        <w:t>. Whilst it is opined that the refused scheme</w:t>
      </w:r>
      <w:r w:rsidR="0081466C">
        <w:rPr>
          <w:rFonts w:ascii="Helvetica Light" w:hAnsi="Helvetica Light" w:cs="Calibri"/>
          <w:color w:val="595959" w:themeColor="text1" w:themeTint="A6"/>
          <w:sz w:val="20"/>
          <w:szCs w:val="20"/>
        </w:rPr>
        <w:t xml:space="preserve"> comfortably</w:t>
      </w:r>
      <w:r>
        <w:rPr>
          <w:rFonts w:ascii="Helvetica Light" w:hAnsi="Helvetica Light" w:cs="Calibri"/>
          <w:color w:val="595959" w:themeColor="text1" w:themeTint="A6"/>
          <w:sz w:val="20"/>
          <w:szCs w:val="20"/>
        </w:rPr>
        <w:t xml:space="preserve"> complied with </w:t>
      </w:r>
      <w:r w:rsidR="0081466C">
        <w:rPr>
          <w:rFonts w:ascii="Helvetica Light" w:hAnsi="Helvetica Light" w:cs="Calibri"/>
          <w:color w:val="595959" w:themeColor="text1" w:themeTint="A6"/>
          <w:sz w:val="20"/>
          <w:szCs w:val="20"/>
        </w:rPr>
        <w:t xml:space="preserve">design guidance stipulating </w:t>
      </w:r>
      <w:r w:rsidR="006467C1">
        <w:rPr>
          <w:rFonts w:ascii="Helvetica Light" w:hAnsi="Helvetica Light" w:cs="Calibri"/>
          <w:color w:val="595959" w:themeColor="text1" w:themeTint="A6"/>
          <w:sz w:val="20"/>
          <w:szCs w:val="20"/>
        </w:rPr>
        <w:t>those extensions</w:t>
      </w:r>
      <w:r w:rsidR="0081466C">
        <w:rPr>
          <w:rFonts w:ascii="Helvetica Light" w:hAnsi="Helvetica Light" w:cs="Calibri"/>
          <w:color w:val="595959" w:themeColor="text1" w:themeTint="A6"/>
          <w:sz w:val="20"/>
          <w:szCs w:val="20"/>
        </w:rPr>
        <w:t xml:space="preserve"> not be located within </w:t>
      </w:r>
      <w:r w:rsidR="006467C1">
        <w:rPr>
          <w:rFonts w:ascii="Helvetica Light" w:hAnsi="Helvetica Light" w:cs="Calibri"/>
          <w:color w:val="595959" w:themeColor="text1" w:themeTint="A6"/>
          <w:sz w:val="20"/>
          <w:szCs w:val="20"/>
        </w:rPr>
        <w:t>45-degree</w:t>
      </w:r>
      <w:r w:rsidR="0081466C">
        <w:rPr>
          <w:rFonts w:ascii="Helvetica Light" w:hAnsi="Helvetica Light" w:cs="Calibri"/>
          <w:color w:val="595959" w:themeColor="text1" w:themeTint="A6"/>
          <w:sz w:val="20"/>
          <w:szCs w:val="20"/>
        </w:rPr>
        <w:t xml:space="preserve"> line from habitable room window</w:t>
      </w:r>
      <w:r w:rsidR="00371FD3">
        <w:rPr>
          <w:rFonts w:ascii="Helvetica Light" w:hAnsi="Helvetica Light" w:cs="Calibri"/>
          <w:color w:val="595959" w:themeColor="text1" w:themeTint="A6"/>
          <w:sz w:val="20"/>
          <w:szCs w:val="20"/>
        </w:rPr>
        <w:t>s</w:t>
      </w:r>
      <w:r w:rsidR="0081466C">
        <w:rPr>
          <w:rFonts w:ascii="Helvetica Light" w:hAnsi="Helvetica Light" w:cs="Calibri"/>
          <w:color w:val="595959" w:themeColor="text1" w:themeTint="A6"/>
          <w:sz w:val="20"/>
          <w:szCs w:val="20"/>
        </w:rPr>
        <w:t xml:space="preserve">, the revisions to the design herein proposed would reduce </w:t>
      </w:r>
      <w:r w:rsidR="00371FD3">
        <w:rPr>
          <w:rFonts w:ascii="Helvetica Light" w:hAnsi="Helvetica Light" w:cs="Calibri"/>
          <w:color w:val="595959" w:themeColor="text1" w:themeTint="A6"/>
          <w:sz w:val="20"/>
          <w:szCs w:val="20"/>
        </w:rPr>
        <w:t xml:space="preserve">still </w:t>
      </w:r>
      <w:r w:rsidR="0081466C">
        <w:rPr>
          <w:rFonts w:ascii="Helvetica Light" w:hAnsi="Helvetica Light" w:cs="Calibri"/>
          <w:color w:val="595959" w:themeColor="text1" w:themeTint="A6"/>
          <w:sz w:val="20"/>
          <w:szCs w:val="20"/>
        </w:rPr>
        <w:t>further the perceived level of residential amenity encroachment associated with the development</w:t>
      </w:r>
      <w:r w:rsidR="00371FD3">
        <w:rPr>
          <w:rFonts w:ascii="Helvetica Light" w:hAnsi="Helvetica Light" w:cs="Calibri"/>
          <w:color w:val="595959" w:themeColor="text1" w:themeTint="A6"/>
          <w:sz w:val="20"/>
          <w:szCs w:val="20"/>
        </w:rPr>
        <w:t xml:space="preserve"> whilst still sitting far outside the </w:t>
      </w:r>
      <w:r w:rsidR="006467C1">
        <w:rPr>
          <w:rFonts w:ascii="Helvetica Light" w:hAnsi="Helvetica Light" w:cs="Calibri"/>
          <w:color w:val="595959" w:themeColor="text1" w:themeTint="A6"/>
          <w:sz w:val="20"/>
          <w:szCs w:val="20"/>
        </w:rPr>
        <w:t>45-degree</w:t>
      </w:r>
      <w:r w:rsidR="00371FD3">
        <w:rPr>
          <w:rFonts w:ascii="Helvetica Light" w:hAnsi="Helvetica Light" w:cs="Calibri"/>
          <w:color w:val="595959" w:themeColor="text1" w:themeTint="A6"/>
          <w:sz w:val="20"/>
          <w:szCs w:val="20"/>
        </w:rPr>
        <w:t xml:space="preserve"> line</w:t>
      </w:r>
      <w:r w:rsidR="0081466C">
        <w:rPr>
          <w:rFonts w:ascii="Helvetica Light" w:hAnsi="Helvetica Light" w:cs="Calibri"/>
          <w:color w:val="595959" w:themeColor="text1" w:themeTint="A6"/>
          <w:sz w:val="20"/>
          <w:szCs w:val="20"/>
        </w:rPr>
        <w:t xml:space="preserve">.  </w:t>
      </w:r>
      <w:r w:rsidR="00371FD3">
        <w:rPr>
          <w:rFonts w:ascii="Helvetica Light" w:hAnsi="Helvetica Light" w:cs="Calibri"/>
          <w:color w:val="595959" w:themeColor="text1" w:themeTint="A6"/>
          <w:sz w:val="20"/>
          <w:szCs w:val="20"/>
        </w:rPr>
        <w:t xml:space="preserve">On this point, it must </w:t>
      </w:r>
      <w:r w:rsidR="0081466C">
        <w:rPr>
          <w:rFonts w:ascii="Helvetica Light" w:hAnsi="Helvetica Light" w:cs="Calibri"/>
          <w:color w:val="595959" w:themeColor="text1" w:themeTint="A6"/>
          <w:sz w:val="20"/>
          <w:szCs w:val="20"/>
        </w:rPr>
        <w:t xml:space="preserve">be noted that the nearest built form at no.19 is a single storey flat roofed </w:t>
      </w:r>
      <w:r w:rsidR="006467C1">
        <w:rPr>
          <w:rFonts w:ascii="Helvetica Light" w:hAnsi="Helvetica Light" w:cs="Calibri"/>
          <w:color w:val="595959" w:themeColor="text1" w:themeTint="A6"/>
          <w:sz w:val="20"/>
          <w:szCs w:val="20"/>
        </w:rPr>
        <w:t>garage,</w:t>
      </w:r>
      <w:r w:rsidR="0081466C">
        <w:rPr>
          <w:rFonts w:ascii="Helvetica Light" w:hAnsi="Helvetica Light" w:cs="Calibri"/>
          <w:color w:val="595959" w:themeColor="text1" w:themeTint="A6"/>
          <w:sz w:val="20"/>
          <w:szCs w:val="20"/>
        </w:rPr>
        <w:t xml:space="preserve"> with the nearest habitable room windows at no.19 </w:t>
      </w:r>
      <w:r w:rsidR="006467C1">
        <w:rPr>
          <w:rFonts w:ascii="Helvetica Light" w:hAnsi="Helvetica Light" w:cs="Calibri"/>
          <w:color w:val="595959" w:themeColor="text1" w:themeTint="A6"/>
          <w:sz w:val="20"/>
          <w:szCs w:val="20"/>
        </w:rPr>
        <w:t>being</w:t>
      </w:r>
      <w:r w:rsidR="0081466C">
        <w:rPr>
          <w:rFonts w:ascii="Helvetica Light" w:hAnsi="Helvetica Light" w:cs="Calibri"/>
          <w:color w:val="595959" w:themeColor="text1" w:themeTint="A6"/>
          <w:sz w:val="20"/>
          <w:szCs w:val="20"/>
        </w:rPr>
        <w:t xml:space="preserve"> located behind the rear building line of no.21.  See Dwg 03 A1 for confirmation</w:t>
      </w:r>
      <w:r w:rsidR="00371FD3">
        <w:rPr>
          <w:rFonts w:ascii="Helvetica Light" w:hAnsi="Helvetica Light" w:cs="Calibri"/>
          <w:color w:val="595959" w:themeColor="text1" w:themeTint="A6"/>
          <w:sz w:val="20"/>
          <w:szCs w:val="20"/>
        </w:rPr>
        <w:t>.</w:t>
      </w:r>
    </w:p>
    <w:p w14:paraId="4555BAA8" w14:textId="77777777" w:rsidR="00371FD3" w:rsidRDefault="00371FD3" w:rsidP="00371FD3">
      <w:pPr>
        <w:pStyle w:val="BodyText"/>
        <w:widowControl w:val="0"/>
        <w:spacing w:after="120" w:line="360" w:lineRule="auto"/>
        <w:ind w:left="720"/>
        <w:rPr>
          <w:rFonts w:ascii="Helvetica Light" w:hAnsi="Helvetica Light" w:cs="Calibri"/>
          <w:color w:val="595959" w:themeColor="text1" w:themeTint="A6"/>
          <w:sz w:val="20"/>
          <w:szCs w:val="20"/>
        </w:rPr>
      </w:pPr>
    </w:p>
    <w:p w14:paraId="70EE5C58" w14:textId="500F68B2" w:rsidR="00EF3B98" w:rsidRPr="00DB0DA9" w:rsidRDefault="00EF3B98" w:rsidP="00DB0DA9">
      <w:pPr>
        <w:pStyle w:val="BodyText"/>
        <w:widowControl w:val="0"/>
        <w:numPr>
          <w:ilvl w:val="1"/>
          <w:numId w:val="29"/>
        </w:numPr>
        <w:spacing w:after="120" w:line="360" w:lineRule="auto"/>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lastRenderedPageBreak/>
        <w:t xml:space="preserve">Whilst </w:t>
      </w:r>
      <w:r w:rsidR="00EE2D4E">
        <w:rPr>
          <w:rFonts w:ascii="Helvetica Light" w:hAnsi="Helvetica Light" w:cs="Calibri"/>
          <w:color w:val="595959" w:themeColor="text1" w:themeTint="A6"/>
          <w:sz w:val="20"/>
          <w:szCs w:val="20"/>
        </w:rPr>
        <w:t xml:space="preserve">73915/APP/2021/830 </w:t>
      </w:r>
      <w:r>
        <w:rPr>
          <w:rFonts w:ascii="Helvetica Light" w:hAnsi="Helvetica Light" w:cs="Calibri"/>
          <w:color w:val="595959" w:themeColor="text1" w:themeTint="A6"/>
          <w:sz w:val="20"/>
          <w:szCs w:val="20"/>
        </w:rPr>
        <w:t xml:space="preserve">was refused consent, the Applicant welcomes that save for the </w:t>
      </w:r>
      <w:r w:rsidR="00EE2D4E">
        <w:rPr>
          <w:rFonts w:ascii="Helvetica Light" w:hAnsi="Helvetica Light" w:cs="Calibri"/>
          <w:color w:val="595959" w:themeColor="text1" w:themeTint="A6"/>
          <w:sz w:val="20"/>
          <w:szCs w:val="20"/>
        </w:rPr>
        <w:t xml:space="preserve">2 </w:t>
      </w:r>
      <w:r w:rsidR="003270B6">
        <w:rPr>
          <w:rFonts w:ascii="Helvetica Light" w:hAnsi="Helvetica Light" w:cs="Calibri"/>
          <w:color w:val="595959" w:themeColor="text1" w:themeTint="A6"/>
          <w:sz w:val="20"/>
          <w:szCs w:val="20"/>
        </w:rPr>
        <w:t>items</w:t>
      </w:r>
      <w:r>
        <w:rPr>
          <w:rFonts w:ascii="Helvetica Light" w:hAnsi="Helvetica Light" w:cs="Calibri"/>
          <w:color w:val="595959" w:themeColor="text1" w:themeTint="A6"/>
          <w:sz w:val="20"/>
          <w:szCs w:val="20"/>
        </w:rPr>
        <w:t xml:space="preserve"> featuring on the Decision Notice, the LPA were satisfied with all other aspects of </w:t>
      </w:r>
      <w:r w:rsidR="009379D5">
        <w:rPr>
          <w:rFonts w:ascii="Helvetica Light" w:hAnsi="Helvetica Light" w:cs="Calibri"/>
          <w:color w:val="595959" w:themeColor="text1" w:themeTint="A6"/>
          <w:sz w:val="20"/>
          <w:szCs w:val="20"/>
        </w:rPr>
        <w:t>that design</w:t>
      </w:r>
      <w:r>
        <w:rPr>
          <w:rFonts w:ascii="Helvetica Light" w:hAnsi="Helvetica Light" w:cs="Calibri"/>
          <w:color w:val="595959" w:themeColor="text1" w:themeTint="A6"/>
          <w:sz w:val="20"/>
          <w:szCs w:val="20"/>
        </w:rPr>
        <w:t xml:space="preserve">. As the proposal </w:t>
      </w:r>
      <w:r w:rsidR="00C902AD">
        <w:rPr>
          <w:rFonts w:ascii="Helvetica Light" w:hAnsi="Helvetica Light" w:cs="Calibri"/>
          <w:color w:val="595959" w:themeColor="text1" w:themeTint="A6"/>
          <w:sz w:val="20"/>
          <w:szCs w:val="20"/>
        </w:rPr>
        <w:t xml:space="preserve">introduces </w:t>
      </w:r>
      <w:r>
        <w:rPr>
          <w:rFonts w:ascii="Helvetica Light" w:hAnsi="Helvetica Light" w:cs="Calibri"/>
          <w:color w:val="595959" w:themeColor="text1" w:themeTint="A6"/>
          <w:sz w:val="20"/>
          <w:szCs w:val="20"/>
        </w:rPr>
        <w:t xml:space="preserve">significant design changes over the refused scheme, and only </w:t>
      </w:r>
      <w:r w:rsidR="009379D5">
        <w:rPr>
          <w:rFonts w:ascii="Helvetica Light" w:hAnsi="Helvetica Light" w:cs="Calibri"/>
          <w:color w:val="595959" w:themeColor="text1" w:themeTint="A6"/>
          <w:sz w:val="20"/>
          <w:szCs w:val="20"/>
        </w:rPr>
        <w:t xml:space="preserve">serves </w:t>
      </w:r>
      <w:r>
        <w:rPr>
          <w:rFonts w:ascii="Helvetica Light" w:hAnsi="Helvetica Light" w:cs="Calibri"/>
          <w:color w:val="595959" w:themeColor="text1" w:themeTint="A6"/>
          <w:sz w:val="20"/>
          <w:szCs w:val="20"/>
        </w:rPr>
        <w:t>to improve the scheme in other ways</w:t>
      </w:r>
      <w:r w:rsidR="009379D5">
        <w:rPr>
          <w:rFonts w:ascii="Helvetica Light" w:hAnsi="Helvetica Light" w:cs="Calibri"/>
          <w:color w:val="595959" w:themeColor="text1" w:themeTint="A6"/>
          <w:sz w:val="20"/>
          <w:szCs w:val="20"/>
        </w:rPr>
        <w:t xml:space="preserve"> to address the concerns raised, </w:t>
      </w:r>
      <w:r>
        <w:rPr>
          <w:rFonts w:ascii="Helvetica Light" w:hAnsi="Helvetica Light" w:cs="Calibri"/>
          <w:color w:val="595959" w:themeColor="text1" w:themeTint="A6"/>
          <w:sz w:val="20"/>
          <w:szCs w:val="20"/>
        </w:rPr>
        <w:t>it is contended that the reasons for refusal have been fully addressed</w:t>
      </w:r>
      <w:r w:rsidR="009379D5">
        <w:rPr>
          <w:rFonts w:ascii="Helvetica Light" w:hAnsi="Helvetica Light" w:cs="Calibri"/>
          <w:color w:val="595959" w:themeColor="text1" w:themeTint="A6"/>
          <w:sz w:val="20"/>
          <w:szCs w:val="20"/>
        </w:rPr>
        <w:t xml:space="preserve"> and the scheme is now capable of support. </w:t>
      </w:r>
      <w:r>
        <w:rPr>
          <w:rFonts w:ascii="Helvetica Light" w:hAnsi="Helvetica Light" w:cs="Calibri"/>
          <w:color w:val="595959" w:themeColor="text1" w:themeTint="A6"/>
          <w:sz w:val="20"/>
          <w:szCs w:val="20"/>
        </w:rPr>
        <w:t xml:space="preserve"> </w:t>
      </w:r>
    </w:p>
    <w:p w14:paraId="01095A0A" w14:textId="3252C512" w:rsidR="009163E6" w:rsidRDefault="00B048C2" w:rsidP="008A295F">
      <w:pPr>
        <w:pStyle w:val="BodyText"/>
        <w:widowControl w:val="0"/>
        <w:numPr>
          <w:ilvl w:val="1"/>
          <w:numId w:val="29"/>
        </w:numPr>
        <w:spacing w:after="120" w:line="360" w:lineRule="auto"/>
        <w:rPr>
          <w:rFonts w:ascii="Helvetica Light" w:hAnsi="Helvetica Light" w:cs="Times New Roman"/>
          <w:color w:val="595959" w:themeColor="text1" w:themeTint="A6"/>
          <w:sz w:val="20"/>
          <w:szCs w:val="20"/>
        </w:rPr>
      </w:pPr>
      <w:r w:rsidRPr="001F126A">
        <w:rPr>
          <w:rFonts w:ascii="Helvetica Light" w:hAnsi="Helvetica Light" w:cs="Times New Roman"/>
          <w:color w:val="595959" w:themeColor="text1" w:themeTint="A6"/>
          <w:sz w:val="20"/>
          <w:szCs w:val="20"/>
        </w:rPr>
        <w:t xml:space="preserve">This </w:t>
      </w:r>
      <w:r w:rsidR="009163E6">
        <w:rPr>
          <w:rFonts w:ascii="Helvetica Light" w:hAnsi="Helvetica Light" w:cs="Times New Roman"/>
          <w:color w:val="595959" w:themeColor="text1" w:themeTint="A6"/>
          <w:sz w:val="20"/>
          <w:szCs w:val="20"/>
        </w:rPr>
        <w:t xml:space="preserve">revised design </w:t>
      </w:r>
      <w:r w:rsidR="00511FED">
        <w:rPr>
          <w:rFonts w:ascii="Helvetica Light" w:hAnsi="Helvetica Light" w:cs="Times New Roman"/>
          <w:color w:val="595959" w:themeColor="text1" w:themeTint="A6"/>
          <w:sz w:val="20"/>
          <w:szCs w:val="20"/>
        </w:rPr>
        <w:t xml:space="preserve">carries across </w:t>
      </w:r>
      <w:r w:rsidR="006467C1">
        <w:rPr>
          <w:rFonts w:ascii="Helvetica Light" w:hAnsi="Helvetica Light" w:cs="Times New Roman"/>
          <w:color w:val="595959" w:themeColor="text1" w:themeTint="A6"/>
          <w:sz w:val="20"/>
          <w:szCs w:val="20"/>
        </w:rPr>
        <w:t>most of</w:t>
      </w:r>
      <w:r w:rsidR="00511FED">
        <w:rPr>
          <w:rFonts w:ascii="Helvetica Light" w:hAnsi="Helvetica Light" w:cs="Times New Roman"/>
          <w:color w:val="595959" w:themeColor="text1" w:themeTint="A6"/>
          <w:sz w:val="20"/>
          <w:szCs w:val="20"/>
        </w:rPr>
        <w:t xml:space="preserve"> the </w:t>
      </w:r>
      <w:r w:rsidR="008A295F">
        <w:rPr>
          <w:rFonts w:ascii="Helvetica Light" w:hAnsi="Helvetica Light" w:cs="Times New Roman"/>
          <w:color w:val="595959" w:themeColor="text1" w:themeTint="A6"/>
          <w:sz w:val="20"/>
          <w:szCs w:val="20"/>
        </w:rPr>
        <w:t>principal attributes of th</w:t>
      </w:r>
      <w:r w:rsidR="009163E6">
        <w:rPr>
          <w:rFonts w:ascii="Helvetica Light" w:hAnsi="Helvetica Light" w:cs="Times New Roman"/>
          <w:color w:val="595959" w:themeColor="text1" w:themeTint="A6"/>
          <w:sz w:val="20"/>
          <w:szCs w:val="20"/>
        </w:rPr>
        <w:t>e refused scheme</w:t>
      </w:r>
      <w:r w:rsidR="00371FD3">
        <w:rPr>
          <w:rFonts w:ascii="Helvetica Light" w:hAnsi="Helvetica Light" w:cs="Times New Roman"/>
          <w:color w:val="595959" w:themeColor="text1" w:themeTint="A6"/>
          <w:sz w:val="20"/>
          <w:szCs w:val="20"/>
        </w:rPr>
        <w:t xml:space="preserve"> that were not found </w:t>
      </w:r>
      <w:r w:rsidR="006467C1">
        <w:rPr>
          <w:rFonts w:ascii="Helvetica Light" w:hAnsi="Helvetica Light" w:cs="Times New Roman"/>
          <w:color w:val="595959" w:themeColor="text1" w:themeTint="A6"/>
          <w:sz w:val="20"/>
          <w:szCs w:val="20"/>
        </w:rPr>
        <w:t>unacceptable, –</w:t>
      </w:r>
      <w:r w:rsidR="008A295F">
        <w:rPr>
          <w:rFonts w:ascii="Helvetica Light" w:hAnsi="Helvetica Light" w:cs="Times New Roman"/>
          <w:color w:val="595959" w:themeColor="text1" w:themeTint="A6"/>
          <w:sz w:val="20"/>
          <w:szCs w:val="20"/>
        </w:rPr>
        <w:t xml:space="preserve"> </w:t>
      </w:r>
      <w:r w:rsidR="006467C1">
        <w:rPr>
          <w:rFonts w:ascii="Helvetica Light" w:hAnsi="Helvetica Light" w:cs="Times New Roman"/>
          <w:color w:val="595959" w:themeColor="text1" w:themeTint="A6"/>
          <w:sz w:val="20"/>
          <w:szCs w:val="20"/>
        </w:rPr>
        <w:t>e.g.</w:t>
      </w:r>
      <w:r w:rsidR="00511FED">
        <w:rPr>
          <w:rFonts w:ascii="Helvetica Light" w:hAnsi="Helvetica Light" w:cs="Times New Roman"/>
          <w:color w:val="595959" w:themeColor="text1" w:themeTint="A6"/>
          <w:sz w:val="20"/>
          <w:szCs w:val="20"/>
        </w:rPr>
        <w:t xml:space="preserve">, </w:t>
      </w:r>
      <w:r w:rsidR="009163E6">
        <w:rPr>
          <w:rFonts w:ascii="Helvetica Light" w:hAnsi="Helvetica Light" w:cs="Times New Roman"/>
          <w:color w:val="595959" w:themeColor="text1" w:themeTint="A6"/>
          <w:sz w:val="20"/>
          <w:szCs w:val="20"/>
        </w:rPr>
        <w:t>extension</w:t>
      </w:r>
      <w:r w:rsidR="008A295F">
        <w:rPr>
          <w:rFonts w:ascii="Helvetica Light" w:hAnsi="Helvetica Light" w:cs="Times New Roman"/>
          <w:color w:val="595959" w:themeColor="text1" w:themeTint="A6"/>
          <w:sz w:val="20"/>
          <w:szCs w:val="20"/>
        </w:rPr>
        <w:t xml:space="preserve"> width, </w:t>
      </w:r>
      <w:r w:rsidR="009163E6">
        <w:rPr>
          <w:rFonts w:ascii="Helvetica Light" w:hAnsi="Helvetica Light" w:cs="Times New Roman"/>
          <w:color w:val="595959" w:themeColor="text1" w:themeTint="A6"/>
          <w:sz w:val="20"/>
          <w:szCs w:val="20"/>
        </w:rPr>
        <w:t xml:space="preserve">1.0m set-back behind the front build line formed by the bay window, fenestration placement, subordinate ridge line, internal layout alongside external characteristics such as the amount of on-site parking </w:t>
      </w:r>
      <w:r w:rsidR="008B438E">
        <w:rPr>
          <w:rFonts w:ascii="Helvetica Light" w:hAnsi="Helvetica Light" w:cs="Times New Roman"/>
          <w:color w:val="595959" w:themeColor="text1" w:themeTint="A6"/>
          <w:sz w:val="20"/>
          <w:szCs w:val="20"/>
        </w:rPr>
        <w:t xml:space="preserve">to be </w:t>
      </w:r>
      <w:r w:rsidR="009163E6">
        <w:rPr>
          <w:rFonts w:ascii="Helvetica Light" w:hAnsi="Helvetica Light" w:cs="Times New Roman"/>
          <w:color w:val="595959" w:themeColor="text1" w:themeTint="A6"/>
          <w:sz w:val="20"/>
          <w:szCs w:val="20"/>
        </w:rPr>
        <w:t xml:space="preserve">provided </w:t>
      </w:r>
      <w:r w:rsidR="003F5163">
        <w:rPr>
          <w:rFonts w:ascii="Helvetica Light" w:hAnsi="Helvetica Light" w:cs="Times New Roman"/>
          <w:color w:val="595959" w:themeColor="text1" w:themeTint="A6"/>
          <w:sz w:val="20"/>
          <w:szCs w:val="20"/>
        </w:rPr>
        <w:t>and no impact on the amenities enjoyed by no.23 Tiverton Road</w:t>
      </w:r>
      <w:r w:rsidR="00371FD3">
        <w:rPr>
          <w:rFonts w:ascii="Helvetica Light" w:hAnsi="Helvetica Light" w:cs="Times New Roman"/>
          <w:color w:val="595959" w:themeColor="text1" w:themeTint="A6"/>
          <w:sz w:val="20"/>
          <w:szCs w:val="20"/>
        </w:rPr>
        <w:t xml:space="preserve">. It is </w:t>
      </w:r>
      <w:r w:rsidR="009163E6">
        <w:rPr>
          <w:rFonts w:ascii="Helvetica Light" w:hAnsi="Helvetica Light" w:cs="Times New Roman"/>
          <w:color w:val="595959" w:themeColor="text1" w:themeTint="A6"/>
          <w:sz w:val="20"/>
          <w:szCs w:val="20"/>
        </w:rPr>
        <w:t xml:space="preserve">welcomed that </w:t>
      </w:r>
      <w:r w:rsidR="006467C1">
        <w:rPr>
          <w:rFonts w:ascii="Helvetica Light" w:hAnsi="Helvetica Light" w:cs="Times New Roman"/>
          <w:color w:val="595959" w:themeColor="text1" w:themeTint="A6"/>
          <w:sz w:val="20"/>
          <w:szCs w:val="20"/>
        </w:rPr>
        <w:t>all</w:t>
      </w:r>
      <w:r w:rsidR="003F5163">
        <w:rPr>
          <w:rFonts w:ascii="Helvetica Light" w:hAnsi="Helvetica Light" w:cs="Times New Roman"/>
          <w:color w:val="595959" w:themeColor="text1" w:themeTint="A6"/>
          <w:sz w:val="20"/>
          <w:szCs w:val="20"/>
        </w:rPr>
        <w:t xml:space="preserve"> these </w:t>
      </w:r>
      <w:r w:rsidR="009163E6">
        <w:rPr>
          <w:rFonts w:ascii="Helvetica Light" w:hAnsi="Helvetica Light" w:cs="Times New Roman"/>
          <w:color w:val="595959" w:themeColor="text1" w:themeTint="A6"/>
          <w:sz w:val="20"/>
          <w:szCs w:val="20"/>
        </w:rPr>
        <w:t xml:space="preserve">attributes were found </w:t>
      </w:r>
      <w:r w:rsidR="003F5163">
        <w:rPr>
          <w:rFonts w:ascii="Helvetica Light" w:hAnsi="Helvetica Light" w:cs="Times New Roman"/>
          <w:color w:val="595959" w:themeColor="text1" w:themeTint="A6"/>
          <w:sz w:val="20"/>
          <w:szCs w:val="20"/>
        </w:rPr>
        <w:t xml:space="preserve">in accordance with </w:t>
      </w:r>
      <w:r w:rsidR="009163E6">
        <w:rPr>
          <w:rFonts w:ascii="Helvetica Light" w:hAnsi="Helvetica Light" w:cs="Times New Roman"/>
          <w:color w:val="595959" w:themeColor="text1" w:themeTint="A6"/>
          <w:sz w:val="20"/>
          <w:szCs w:val="20"/>
        </w:rPr>
        <w:t xml:space="preserve">Policy on the refused scheme.  The revised design </w:t>
      </w:r>
      <w:r w:rsidR="009379D5">
        <w:rPr>
          <w:rFonts w:ascii="Helvetica Light" w:hAnsi="Helvetica Light" w:cs="Times New Roman"/>
          <w:color w:val="595959" w:themeColor="text1" w:themeTint="A6"/>
          <w:sz w:val="20"/>
          <w:szCs w:val="20"/>
        </w:rPr>
        <w:t xml:space="preserve">improves the physical </w:t>
      </w:r>
      <w:r w:rsidR="009163E6">
        <w:rPr>
          <w:rFonts w:ascii="Helvetica Light" w:hAnsi="Helvetica Light" w:cs="Times New Roman"/>
          <w:color w:val="595959" w:themeColor="text1" w:themeTint="A6"/>
          <w:sz w:val="20"/>
          <w:szCs w:val="20"/>
        </w:rPr>
        <w:t>appearance of the extension to the benefit of the resultant appearance of the dwelling in relation to the street scene, and indeed in relation to neighbouring occupiers and is therefore an advocated design solution to address the challenges presented by the reasons for refusal.</w:t>
      </w:r>
    </w:p>
    <w:p w14:paraId="2B81762C" w14:textId="01D73DC0" w:rsidR="000D1F01" w:rsidRDefault="009379D5" w:rsidP="000D1F01">
      <w:pPr>
        <w:pStyle w:val="BodyText"/>
        <w:widowControl w:val="0"/>
        <w:numPr>
          <w:ilvl w:val="1"/>
          <w:numId w:val="29"/>
        </w:numPr>
        <w:spacing w:after="120" w:line="360" w:lineRule="auto"/>
        <w:rPr>
          <w:rFonts w:ascii="Helvetica Light" w:hAnsi="Helvetica Light" w:cs="Times New Roman"/>
          <w:color w:val="595959" w:themeColor="text1" w:themeTint="A6"/>
          <w:sz w:val="20"/>
          <w:szCs w:val="20"/>
        </w:rPr>
      </w:pPr>
      <w:r>
        <w:rPr>
          <w:rFonts w:ascii="Helvetica Light" w:hAnsi="Helvetica Light" w:cs="Times New Roman"/>
          <w:color w:val="595959" w:themeColor="text1" w:themeTint="A6"/>
          <w:sz w:val="20"/>
          <w:szCs w:val="20"/>
        </w:rPr>
        <w:t xml:space="preserve">The </w:t>
      </w:r>
      <w:r w:rsidR="009163E6">
        <w:rPr>
          <w:rFonts w:ascii="Helvetica Light" w:hAnsi="Helvetica Light" w:cs="Times New Roman"/>
          <w:color w:val="595959" w:themeColor="text1" w:themeTint="A6"/>
          <w:sz w:val="20"/>
          <w:szCs w:val="20"/>
        </w:rPr>
        <w:t xml:space="preserve">revised </w:t>
      </w:r>
      <w:r w:rsidR="008A295F">
        <w:rPr>
          <w:rFonts w:ascii="Helvetica Light" w:hAnsi="Helvetica Light" w:cs="Times New Roman"/>
          <w:color w:val="595959" w:themeColor="text1" w:themeTint="A6"/>
          <w:sz w:val="20"/>
          <w:szCs w:val="20"/>
        </w:rPr>
        <w:t xml:space="preserve">building </w:t>
      </w:r>
      <w:r w:rsidR="008A295F" w:rsidRPr="009163E6">
        <w:rPr>
          <w:rFonts w:ascii="Helvetica Light" w:hAnsi="Helvetica Light" w:cs="Times New Roman"/>
          <w:color w:val="595959" w:themeColor="text1" w:themeTint="A6"/>
          <w:sz w:val="20"/>
          <w:szCs w:val="20"/>
        </w:rPr>
        <w:t>silhouette</w:t>
      </w:r>
      <w:r w:rsidR="00511FED">
        <w:rPr>
          <w:rFonts w:ascii="Helvetica Light" w:hAnsi="Helvetica Light" w:cs="Times New Roman"/>
          <w:color w:val="595959" w:themeColor="text1" w:themeTint="A6"/>
          <w:sz w:val="20"/>
          <w:szCs w:val="20"/>
        </w:rPr>
        <w:t xml:space="preserve"> and design detailing</w:t>
      </w:r>
      <w:r>
        <w:rPr>
          <w:rFonts w:ascii="Helvetica Light" w:hAnsi="Helvetica Light" w:cs="Times New Roman"/>
          <w:color w:val="595959" w:themeColor="text1" w:themeTint="A6"/>
          <w:sz w:val="20"/>
          <w:szCs w:val="20"/>
        </w:rPr>
        <w:t xml:space="preserve"> are fundamentally carried over and improved upon over the</w:t>
      </w:r>
      <w:r w:rsidR="003F5163">
        <w:rPr>
          <w:rFonts w:ascii="Helvetica Light" w:hAnsi="Helvetica Light" w:cs="Times New Roman"/>
          <w:color w:val="595959" w:themeColor="text1" w:themeTint="A6"/>
          <w:sz w:val="20"/>
          <w:szCs w:val="20"/>
        </w:rPr>
        <w:t xml:space="preserve"> refused scheme save for those changes required to address the reasons for refusal. </w:t>
      </w:r>
      <w:r w:rsidR="006467C1">
        <w:rPr>
          <w:rFonts w:ascii="Helvetica Light" w:hAnsi="Helvetica Light" w:cs="Times New Roman"/>
          <w:color w:val="595959" w:themeColor="text1" w:themeTint="A6"/>
          <w:sz w:val="20"/>
          <w:szCs w:val="20"/>
        </w:rPr>
        <w:t xml:space="preserve">Save for the important revisions to the roof design to address the design led concerns inherent in reason for refusal no.1, as before, a modest two-storey side and rear extension with stepped front building is proposed on the west flank of no.21. </w:t>
      </w:r>
      <w:r w:rsidR="00511FED" w:rsidRPr="009163E6">
        <w:rPr>
          <w:rFonts w:ascii="Helvetica Light" w:hAnsi="Helvetica Light" w:cs="Times New Roman"/>
          <w:color w:val="595959" w:themeColor="text1" w:themeTint="A6"/>
          <w:sz w:val="20"/>
          <w:szCs w:val="20"/>
        </w:rPr>
        <w:t xml:space="preserve">The </w:t>
      </w:r>
      <w:r w:rsidR="003F5163">
        <w:rPr>
          <w:rFonts w:ascii="Helvetica Light" w:hAnsi="Helvetica Light" w:cs="Times New Roman"/>
          <w:color w:val="595959" w:themeColor="text1" w:themeTint="A6"/>
          <w:sz w:val="20"/>
          <w:szCs w:val="20"/>
        </w:rPr>
        <w:t xml:space="preserve">revised </w:t>
      </w:r>
      <w:r w:rsidR="00511FED" w:rsidRPr="009163E6">
        <w:rPr>
          <w:rFonts w:ascii="Helvetica Light" w:hAnsi="Helvetica Light" w:cs="Times New Roman"/>
          <w:color w:val="595959" w:themeColor="text1" w:themeTint="A6"/>
          <w:sz w:val="20"/>
          <w:szCs w:val="20"/>
        </w:rPr>
        <w:t xml:space="preserve">proposal results in a development </w:t>
      </w:r>
      <w:r w:rsidR="008A295F" w:rsidRPr="009163E6">
        <w:rPr>
          <w:rFonts w:ascii="Helvetica Light" w:hAnsi="Helvetica Light" w:cs="Times New Roman"/>
          <w:color w:val="595959" w:themeColor="text1" w:themeTint="A6"/>
          <w:sz w:val="20"/>
          <w:szCs w:val="20"/>
        </w:rPr>
        <w:t>exhibiting a highly efficient</w:t>
      </w:r>
      <w:r w:rsidR="008A295F">
        <w:rPr>
          <w:rFonts w:ascii="Helvetica Light" w:hAnsi="Helvetica Light" w:cs="Times New Roman"/>
          <w:color w:val="595959" w:themeColor="text1" w:themeTint="A6"/>
          <w:sz w:val="20"/>
          <w:szCs w:val="20"/>
        </w:rPr>
        <w:t xml:space="preserve"> usage of </w:t>
      </w:r>
      <w:r w:rsidR="003F5163">
        <w:rPr>
          <w:rFonts w:ascii="Helvetica Light" w:hAnsi="Helvetica Light" w:cs="Times New Roman"/>
          <w:color w:val="595959" w:themeColor="text1" w:themeTint="A6"/>
          <w:sz w:val="20"/>
          <w:szCs w:val="20"/>
        </w:rPr>
        <w:t>the available space to the flank of no.21, now</w:t>
      </w:r>
      <w:r w:rsidR="00511FED">
        <w:rPr>
          <w:rFonts w:ascii="Helvetica Light" w:hAnsi="Helvetica Light" w:cs="Times New Roman"/>
          <w:color w:val="595959" w:themeColor="text1" w:themeTint="A6"/>
          <w:sz w:val="20"/>
          <w:szCs w:val="20"/>
        </w:rPr>
        <w:t xml:space="preserve"> fully in accordance with the Development Plan in the round, and </w:t>
      </w:r>
      <w:r w:rsidR="003F5163">
        <w:rPr>
          <w:rFonts w:ascii="Helvetica Light" w:hAnsi="Helvetica Light" w:cs="Times New Roman"/>
          <w:color w:val="595959" w:themeColor="text1" w:themeTint="A6"/>
          <w:sz w:val="20"/>
          <w:szCs w:val="20"/>
        </w:rPr>
        <w:t>design led guidance as contained in both the Design and Accessibility Statement SPD, and the recently adopted London Plan</w:t>
      </w:r>
      <w:r w:rsidR="000D1F01">
        <w:rPr>
          <w:rFonts w:ascii="Helvetica Light" w:hAnsi="Helvetica Light" w:cs="Times New Roman"/>
          <w:color w:val="595959" w:themeColor="text1" w:themeTint="A6"/>
          <w:sz w:val="20"/>
          <w:szCs w:val="20"/>
        </w:rPr>
        <w:t xml:space="preserve">. </w:t>
      </w:r>
    </w:p>
    <w:p w14:paraId="37E8005F" w14:textId="1AD8470C" w:rsidR="00FA189B" w:rsidRPr="000D1F01" w:rsidRDefault="006467C1" w:rsidP="000D1F01">
      <w:pPr>
        <w:pStyle w:val="BodyText"/>
        <w:widowControl w:val="0"/>
        <w:numPr>
          <w:ilvl w:val="1"/>
          <w:numId w:val="29"/>
        </w:numPr>
        <w:spacing w:after="120" w:line="360" w:lineRule="auto"/>
        <w:rPr>
          <w:rFonts w:ascii="Helvetica Light" w:hAnsi="Helvetica Light" w:cs="Times New Roman"/>
          <w:color w:val="595959" w:themeColor="text1" w:themeTint="A6"/>
          <w:sz w:val="20"/>
          <w:szCs w:val="20"/>
        </w:rPr>
      </w:pPr>
      <w:r w:rsidRPr="000D1F01">
        <w:rPr>
          <w:rFonts w:ascii="Helvetica Light" w:hAnsi="Helvetica Light" w:cs="Calibri"/>
          <w:color w:val="595959" w:themeColor="text1" w:themeTint="A6"/>
          <w:sz w:val="20"/>
          <w:szCs w:val="20"/>
        </w:rPr>
        <w:t>Overall</w:t>
      </w:r>
      <w:r>
        <w:rPr>
          <w:rFonts w:ascii="Helvetica Light" w:hAnsi="Helvetica Light" w:cs="Calibri"/>
          <w:color w:val="595959" w:themeColor="text1" w:themeTint="A6"/>
          <w:sz w:val="20"/>
          <w:szCs w:val="20"/>
        </w:rPr>
        <w:t xml:space="preserve">, </w:t>
      </w:r>
      <w:r w:rsidRPr="000D1F01">
        <w:rPr>
          <w:rFonts w:ascii="Helvetica Light" w:hAnsi="Helvetica Light" w:cs="Calibri"/>
          <w:color w:val="595959" w:themeColor="text1" w:themeTint="A6"/>
          <w:sz w:val="20"/>
          <w:szCs w:val="20"/>
        </w:rPr>
        <w:t>the</w:t>
      </w:r>
      <w:r w:rsidR="008C2C27" w:rsidRPr="000D1F01">
        <w:rPr>
          <w:rFonts w:ascii="Helvetica Light" w:hAnsi="Helvetica Light" w:cs="Calibri"/>
          <w:color w:val="595959" w:themeColor="text1" w:themeTint="A6"/>
          <w:sz w:val="20"/>
          <w:szCs w:val="20"/>
        </w:rPr>
        <w:t xml:space="preserve"> </w:t>
      </w:r>
      <w:r w:rsidR="003276C6" w:rsidRPr="000D1F01">
        <w:rPr>
          <w:rFonts w:ascii="Helvetica Light" w:hAnsi="Helvetica Light" w:cs="Calibri"/>
          <w:color w:val="595959" w:themeColor="text1" w:themeTint="A6"/>
          <w:sz w:val="20"/>
          <w:szCs w:val="20"/>
        </w:rPr>
        <w:t xml:space="preserve">proposal </w:t>
      </w:r>
      <w:r w:rsidR="008C2C27" w:rsidRPr="000D1F01">
        <w:rPr>
          <w:rFonts w:ascii="Helvetica Light" w:hAnsi="Helvetica Light" w:cs="Calibri"/>
          <w:color w:val="595959" w:themeColor="text1" w:themeTint="A6"/>
          <w:sz w:val="20"/>
          <w:szCs w:val="20"/>
        </w:rPr>
        <w:t xml:space="preserve">will </w:t>
      </w:r>
      <w:r w:rsidR="003F5163" w:rsidRPr="000D1F01">
        <w:rPr>
          <w:rFonts w:ascii="Helvetica Light" w:hAnsi="Helvetica Light" w:cs="Calibri"/>
          <w:color w:val="595959" w:themeColor="text1" w:themeTint="A6"/>
          <w:sz w:val="20"/>
          <w:szCs w:val="20"/>
        </w:rPr>
        <w:t xml:space="preserve">result in an entirely acceptable modest extension to no.21 </w:t>
      </w:r>
      <w:r w:rsidR="000D1F01" w:rsidRPr="000D1F01">
        <w:rPr>
          <w:rFonts w:ascii="Helvetica Light" w:hAnsi="Helvetica Light" w:cs="Calibri"/>
          <w:color w:val="595959" w:themeColor="text1" w:themeTint="A6"/>
          <w:sz w:val="20"/>
          <w:szCs w:val="20"/>
        </w:rPr>
        <w:t xml:space="preserve">in terms of scale, massing, form, </w:t>
      </w:r>
      <w:r w:rsidRPr="000D1F01">
        <w:rPr>
          <w:rFonts w:ascii="Helvetica Light" w:hAnsi="Helvetica Light" w:cs="Calibri"/>
          <w:color w:val="595959" w:themeColor="text1" w:themeTint="A6"/>
          <w:sz w:val="20"/>
          <w:szCs w:val="20"/>
        </w:rPr>
        <w:t>design,</w:t>
      </w:r>
      <w:r w:rsidR="000D1F01" w:rsidRPr="000D1F01">
        <w:rPr>
          <w:rFonts w:ascii="Helvetica Light" w:hAnsi="Helvetica Light" w:cs="Calibri"/>
          <w:color w:val="595959" w:themeColor="text1" w:themeTint="A6"/>
          <w:sz w:val="20"/>
          <w:szCs w:val="20"/>
        </w:rPr>
        <w:t xml:space="preserve"> and design relationship to the host property. </w:t>
      </w:r>
      <w:r w:rsidR="00FA47C7" w:rsidRPr="000D1F01">
        <w:rPr>
          <w:rFonts w:ascii="Helvetica Light" w:hAnsi="Helvetica Light" w:cs="Calibri"/>
          <w:color w:val="595959" w:themeColor="text1" w:themeTint="A6"/>
          <w:sz w:val="20"/>
          <w:szCs w:val="20"/>
        </w:rPr>
        <w:t>T</w:t>
      </w:r>
      <w:r w:rsidR="00596C66" w:rsidRPr="000D1F01">
        <w:rPr>
          <w:rFonts w:ascii="Helvetica Light" w:hAnsi="Helvetica Light" w:cs="Calibri"/>
          <w:color w:val="595959" w:themeColor="text1" w:themeTint="A6"/>
          <w:sz w:val="20"/>
          <w:szCs w:val="20"/>
        </w:rPr>
        <w:t xml:space="preserve">he </w:t>
      </w:r>
      <w:r w:rsidR="000D1F01" w:rsidRPr="000D1F01">
        <w:rPr>
          <w:rFonts w:ascii="Helvetica Light" w:hAnsi="Helvetica Light" w:cs="Calibri"/>
          <w:color w:val="595959" w:themeColor="text1" w:themeTint="A6"/>
          <w:sz w:val="20"/>
          <w:szCs w:val="20"/>
        </w:rPr>
        <w:t xml:space="preserve">result design </w:t>
      </w:r>
      <w:r w:rsidR="00424B38" w:rsidRPr="000D1F01">
        <w:rPr>
          <w:rFonts w:ascii="Helvetica Light" w:hAnsi="Helvetica Light" w:cs="Calibri"/>
          <w:color w:val="595959" w:themeColor="text1" w:themeTint="A6"/>
          <w:sz w:val="20"/>
          <w:szCs w:val="20"/>
        </w:rPr>
        <w:t xml:space="preserve">would be appropriate </w:t>
      </w:r>
      <w:r w:rsidR="00632455" w:rsidRPr="000D1F01">
        <w:rPr>
          <w:rFonts w:ascii="Helvetica Light" w:hAnsi="Helvetica Light" w:cs="Calibri"/>
          <w:color w:val="595959" w:themeColor="text1" w:themeTint="A6"/>
          <w:sz w:val="20"/>
          <w:szCs w:val="20"/>
        </w:rPr>
        <w:t xml:space="preserve">given </w:t>
      </w:r>
      <w:r w:rsidR="00424B38" w:rsidRPr="000D1F01">
        <w:rPr>
          <w:rFonts w:ascii="Helvetica Light" w:hAnsi="Helvetica Light" w:cs="Calibri"/>
          <w:color w:val="595959" w:themeColor="text1" w:themeTint="A6"/>
          <w:sz w:val="20"/>
          <w:szCs w:val="20"/>
        </w:rPr>
        <w:t xml:space="preserve">the </w:t>
      </w:r>
      <w:r w:rsidR="00632455" w:rsidRPr="000D1F01">
        <w:rPr>
          <w:rFonts w:ascii="Helvetica Light" w:hAnsi="Helvetica Light" w:cs="Calibri"/>
          <w:color w:val="595959" w:themeColor="text1" w:themeTint="A6"/>
          <w:sz w:val="20"/>
          <w:szCs w:val="20"/>
        </w:rPr>
        <w:t xml:space="preserve">site </w:t>
      </w:r>
      <w:r w:rsidR="00424B38" w:rsidRPr="000D1F01">
        <w:rPr>
          <w:rFonts w:ascii="Helvetica Light" w:hAnsi="Helvetica Light" w:cs="Calibri"/>
          <w:color w:val="595959" w:themeColor="text1" w:themeTint="A6"/>
          <w:sz w:val="20"/>
          <w:szCs w:val="20"/>
        </w:rPr>
        <w:t>dimensions</w:t>
      </w:r>
      <w:r w:rsidR="00271F29" w:rsidRPr="000D1F01">
        <w:rPr>
          <w:rFonts w:ascii="Helvetica Light" w:hAnsi="Helvetica Light" w:cs="Calibri"/>
          <w:color w:val="595959" w:themeColor="text1" w:themeTint="A6"/>
          <w:sz w:val="20"/>
          <w:szCs w:val="20"/>
        </w:rPr>
        <w:t xml:space="preserve"> </w:t>
      </w:r>
      <w:r w:rsidR="000D1F01" w:rsidRPr="000D1F01">
        <w:rPr>
          <w:rFonts w:ascii="Helvetica Light" w:hAnsi="Helvetica Light" w:cs="Calibri"/>
          <w:color w:val="595959" w:themeColor="text1" w:themeTint="A6"/>
          <w:sz w:val="20"/>
          <w:szCs w:val="20"/>
        </w:rPr>
        <w:t xml:space="preserve">and respond </w:t>
      </w:r>
      <w:r w:rsidR="00632455" w:rsidRPr="000D1F01">
        <w:rPr>
          <w:rFonts w:ascii="Helvetica Light" w:hAnsi="Helvetica Light" w:cs="Calibri"/>
          <w:color w:val="595959" w:themeColor="text1" w:themeTint="A6"/>
          <w:sz w:val="20"/>
          <w:szCs w:val="20"/>
        </w:rPr>
        <w:t xml:space="preserve">appropriately </w:t>
      </w:r>
      <w:r w:rsidR="00424B38" w:rsidRPr="000D1F01">
        <w:rPr>
          <w:rFonts w:ascii="Helvetica Light" w:hAnsi="Helvetica Light" w:cs="Calibri"/>
          <w:color w:val="595959" w:themeColor="text1" w:themeTint="A6"/>
          <w:sz w:val="20"/>
          <w:szCs w:val="20"/>
        </w:rPr>
        <w:t xml:space="preserve">to </w:t>
      </w:r>
      <w:r w:rsidR="009551D9" w:rsidRPr="000D1F01">
        <w:rPr>
          <w:rFonts w:ascii="Helvetica Light" w:hAnsi="Helvetica Light" w:cs="Calibri"/>
          <w:color w:val="595959" w:themeColor="text1" w:themeTint="A6"/>
          <w:sz w:val="20"/>
          <w:szCs w:val="20"/>
        </w:rPr>
        <w:t xml:space="preserve">the </w:t>
      </w:r>
      <w:r w:rsidR="000D1F01" w:rsidRPr="000D1F01">
        <w:rPr>
          <w:rFonts w:ascii="Helvetica Light" w:hAnsi="Helvetica Light" w:cs="Calibri"/>
          <w:color w:val="595959" w:themeColor="text1" w:themeTint="A6"/>
          <w:sz w:val="20"/>
          <w:szCs w:val="20"/>
        </w:rPr>
        <w:t>nature and layout of adjacent properties and the appearance of the street scene generally.</w:t>
      </w:r>
      <w:r w:rsidR="00424B38" w:rsidRPr="000D1F01">
        <w:rPr>
          <w:rFonts w:ascii="Helvetica Light" w:hAnsi="Helvetica Light" w:cs="Calibri"/>
          <w:color w:val="595959" w:themeColor="text1" w:themeTint="A6"/>
          <w:sz w:val="20"/>
          <w:szCs w:val="20"/>
        </w:rPr>
        <w:t xml:space="preserve"> </w:t>
      </w:r>
    </w:p>
    <w:p w14:paraId="1E607CF3" w14:textId="1B1A1D5F" w:rsidR="003276C6" w:rsidRPr="001F126A" w:rsidRDefault="00FA189B" w:rsidP="00FA189B">
      <w:pPr>
        <w:pStyle w:val="BodyText"/>
        <w:widowControl w:val="0"/>
        <w:spacing w:after="240" w:line="360" w:lineRule="auto"/>
        <w:ind w:left="567" w:hanging="567"/>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1.</w:t>
      </w:r>
      <w:r w:rsidR="00635530">
        <w:rPr>
          <w:rFonts w:ascii="Helvetica Light" w:hAnsi="Helvetica Light" w:cs="Calibri"/>
          <w:color w:val="595959" w:themeColor="text1" w:themeTint="A6"/>
          <w:sz w:val="20"/>
          <w:szCs w:val="20"/>
        </w:rPr>
        <w:t>9</w:t>
      </w:r>
      <w:r w:rsidRPr="001F126A">
        <w:rPr>
          <w:rFonts w:ascii="Helvetica Light" w:hAnsi="Helvetica Light" w:cs="Calibri"/>
          <w:color w:val="595959" w:themeColor="text1" w:themeTint="A6"/>
          <w:sz w:val="20"/>
          <w:szCs w:val="20"/>
        </w:rPr>
        <w:tab/>
      </w:r>
      <w:r w:rsidR="003276C6" w:rsidRPr="001F126A">
        <w:rPr>
          <w:rFonts w:ascii="Helvetica Light" w:hAnsi="Helvetica Light" w:cs="Calibri"/>
          <w:color w:val="595959" w:themeColor="text1" w:themeTint="A6"/>
          <w:sz w:val="20"/>
          <w:szCs w:val="20"/>
        </w:rPr>
        <w:t>The Statement is set out as follows:</w:t>
      </w:r>
    </w:p>
    <w:p w14:paraId="76A62E78" w14:textId="77777777" w:rsidR="003276C6" w:rsidRPr="001F126A" w:rsidRDefault="003276C6" w:rsidP="00DA4A36">
      <w:pPr>
        <w:pStyle w:val="BodyText"/>
        <w:numPr>
          <w:ilvl w:val="0"/>
          <w:numId w:val="12"/>
        </w:numPr>
        <w:tabs>
          <w:tab w:val="clear" w:pos="1800"/>
          <w:tab w:val="num" w:pos="1080"/>
          <w:tab w:val="num" w:pos="2520"/>
        </w:tabs>
        <w:spacing w:line="360" w:lineRule="auto"/>
        <w:ind w:left="108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Assessment</w:t>
      </w: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t>-</w:t>
      </w:r>
      <w:r w:rsidRPr="001F126A">
        <w:rPr>
          <w:rFonts w:ascii="Helvetica Light" w:hAnsi="Helvetica Light" w:cs="Calibri"/>
          <w:color w:val="595959" w:themeColor="text1" w:themeTint="A6"/>
          <w:sz w:val="20"/>
          <w:szCs w:val="20"/>
        </w:rPr>
        <w:tab/>
        <w:t xml:space="preserve">Environmental </w:t>
      </w:r>
    </w:p>
    <w:p w14:paraId="6051BAA3" w14:textId="77777777" w:rsidR="003276C6" w:rsidRPr="001F126A" w:rsidRDefault="003276C6" w:rsidP="00DA4A36">
      <w:pPr>
        <w:pStyle w:val="BodyText"/>
        <w:tabs>
          <w:tab w:val="num" w:pos="2520"/>
        </w:tabs>
        <w:spacing w:line="360" w:lineRule="auto"/>
        <w:ind w:left="36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t>-</w:t>
      </w:r>
      <w:r w:rsidRPr="001F126A">
        <w:rPr>
          <w:rFonts w:ascii="Helvetica Light" w:hAnsi="Helvetica Light" w:cs="Calibri"/>
          <w:color w:val="595959" w:themeColor="text1" w:themeTint="A6"/>
          <w:sz w:val="20"/>
          <w:szCs w:val="20"/>
        </w:rPr>
        <w:tab/>
        <w:t xml:space="preserve">Social </w:t>
      </w:r>
    </w:p>
    <w:p w14:paraId="3A71E199" w14:textId="77777777" w:rsidR="003276C6" w:rsidRPr="001F126A" w:rsidRDefault="003276C6" w:rsidP="00DA4A36">
      <w:pPr>
        <w:pStyle w:val="BodyText"/>
        <w:tabs>
          <w:tab w:val="num" w:pos="2520"/>
        </w:tabs>
        <w:spacing w:line="360" w:lineRule="auto"/>
        <w:ind w:left="36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t>-</w:t>
      </w:r>
      <w:r w:rsidRPr="001F126A">
        <w:rPr>
          <w:rFonts w:ascii="Helvetica Light" w:hAnsi="Helvetica Light" w:cs="Calibri"/>
          <w:color w:val="595959" w:themeColor="text1" w:themeTint="A6"/>
          <w:sz w:val="20"/>
          <w:szCs w:val="20"/>
        </w:rPr>
        <w:tab/>
        <w:t>Economic</w:t>
      </w:r>
    </w:p>
    <w:p w14:paraId="3DE87104" w14:textId="77777777" w:rsidR="003276C6" w:rsidRPr="001F126A" w:rsidRDefault="003276C6" w:rsidP="00DA4A36">
      <w:pPr>
        <w:pStyle w:val="BodyText"/>
        <w:numPr>
          <w:ilvl w:val="0"/>
          <w:numId w:val="14"/>
        </w:numPr>
        <w:spacing w:line="360" w:lineRule="auto"/>
        <w:ind w:left="108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 xml:space="preserve">Planning Policy  </w:t>
      </w:r>
    </w:p>
    <w:p w14:paraId="19447668" w14:textId="77777777" w:rsidR="003276C6" w:rsidRPr="001F126A" w:rsidRDefault="003276C6" w:rsidP="00DA4A36">
      <w:pPr>
        <w:pStyle w:val="BodyText"/>
        <w:numPr>
          <w:ilvl w:val="0"/>
          <w:numId w:val="14"/>
        </w:numPr>
        <w:spacing w:line="360" w:lineRule="auto"/>
        <w:ind w:left="108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Planning History</w:t>
      </w:r>
    </w:p>
    <w:p w14:paraId="727F1FFC" w14:textId="77777777" w:rsidR="003276C6" w:rsidRPr="001F126A" w:rsidRDefault="003276C6" w:rsidP="00DA4A36">
      <w:pPr>
        <w:pStyle w:val="BodyText"/>
        <w:numPr>
          <w:ilvl w:val="0"/>
          <w:numId w:val="12"/>
        </w:numPr>
        <w:tabs>
          <w:tab w:val="clear" w:pos="1800"/>
          <w:tab w:val="num" w:pos="1080"/>
        </w:tabs>
        <w:spacing w:line="360" w:lineRule="auto"/>
        <w:ind w:left="108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Design</w:t>
      </w: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t xml:space="preserve">- </w:t>
      </w:r>
      <w:r w:rsidRPr="001F126A">
        <w:rPr>
          <w:rFonts w:ascii="Helvetica Light" w:hAnsi="Helvetica Light" w:cs="Calibri"/>
          <w:color w:val="595959" w:themeColor="text1" w:themeTint="A6"/>
          <w:sz w:val="20"/>
          <w:szCs w:val="20"/>
        </w:rPr>
        <w:tab/>
        <w:t>The Proposal</w:t>
      </w:r>
    </w:p>
    <w:p w14:paraId="11FB0D32" w14:textId="77777777" w:rsidR="003276C6" w:rsidRPr="001F126A" w:rsidRDefault="003276C6" w:rsidP="00DA4A36">
      <w:pPr>
        <w:pStyle w:val="BodyText"/>
        <w:spacing w:line="360" w:lineRule="auto"/>
        <w:ind w:left="3240" w:firstLine="36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w:t>
      </w:r>
      <w:r w:rsidRPr="001F126A">
        <w:rPr>
          <w:rFonts w:ascii="Helvetica Light" w:hAnsi="Helvetica Light" w:cs="Calibri"/>
          <w:color w:val="595959" w:themeColor="text1" w:themeTint="A6"/>
          <w:sz w:val="20"/>
          <w:szCs w:val="20"/>
        </w:rPr>
        <w:tab/>
        <w:t>Use</w:t>
      </w:r>
    </w:p>
    <w:p w14:paraId="6735FA5F" w14:textId="77777777" w:rsidR="003276C6" w:rsidRPr="001F126A" w:rsidRDefault="003276C6" w:rsidP="00DA4A36">
      <w:pPr>
        <w:pStyle w:val="BodyText"/>
        <w:spacing w:line="360" w:lineRule="auto"/>
        <w:ind w:left="2880" w:firstLine="72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w:t>
      </w:r>
      <w:r w:rsidRPr="001F126A">
        <w:rPr>
          <w:rFonts w:ascii="Helvetica Light" w:hAnsi="Helvetica Light" w:cs="Calibri"/>
          <w:color w:val="595959" w:themeColor="text1" w:themeTint="A6"/>
          <w:sz w:val="20"/>
          <w:szCs w:val="20"/>
        </w:rPr>
        <w:tab/>
        <w:t>Amount</w:t>
      </w:r>
    </w:p>
    <w:p w14:paraId="1CD30C18" w14:textId="77777777" w:rsidR="003276C6" w:rsidRPr="001F126A" w:rsidRDefault="003276C6" w:rsidP="00DA4A36">
      <w:pPr>
        <w:pStyle w:val="BodyText"/>
        <w:spacing w:line="360" w:lineRule="auto"/>
        <w:ind w:left="2880" w:firstLine="72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w:t>
      </w:r>
      <w:r w:rsidRPr="001F126A">
        <w:rPr>
          <w:rFonts w:ascii="Helvetica Light" w:hAnsi="Helvetica Light" w:cs="Calibri"/>
          <w:color w:val="595959" w:themeColor="text1" w:themeTint="A6"/>
          <w:sz w:val="20"/>
          <w:szCs w:val="20"/>
        </w:rPr>
        <w:tab/>
        <w:t>Layout</w:t>
      </w:r>
    </w:p>
    <w:p w14:paraId="6783B8AD" w14:textId="77777777" w:rsidR="003276C6" w:rsidRPr="001F126A" w:rsidRDefault="003276C6" w:rsidP="00DA4A36">
      <w:pPr>
        <w:pStyle w:val="BodyText"/>
        <w:spacing w:line="360" w:lineRule="auto"/>
        <w:ind w:left="2880" w:firstLine="72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w:t>
      </w:r>
      <w:r w:rsidRPr="001F126A">
        <w:rPr>
          <w:rFonts w:ascii="Helvetica Light" w:hAnsi="Helvetica Light" w:cs="Calibri"/>
          <w:color w:val="595959" w:themeColor="text1" w:themeTint="A6"/>
          <w:sz w:val="20"/>
          <w:szCs w:val="20"/>
        </w:rPr>
        <w:tab/>
        <w:t>Scale</w:t>
      </w:r>
    </w:p>
    <w:p w14:paraId="4350BB62" w14:textId="77777777" w:rsidR="003276C6" w:rsidRPr="001F126A" w:rsidRDefault="003276C6" w:rsidP="00DA4A36">
      <w:pPr>
        <w:pStyle w:val="BodyText"/>
        <w:spacing w:line="360" w:lineRule="auto"/>
        <w:ind w:left="2880" w:firstLine="72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w:t>
      </w:r>
      <w:r w:rsidRPr="001F126A">
        <w:rPr>
          <w:rFonts w:ascii="Helvetica Light" w:hAnsi="Helvetica Light" w:cs="Calibri"/>
          <w:color w:val="595959" w:themeColor="text1" w:themeTint="A6"/>
          <w:sz w:val="20"/>
          <w:szCs w:val="20"/>
        </w:rPr>
        <w:tab/>
        <w:t xml:space="preserve">Appearance </w:t>
      </w:r>
    </w:p>
    <w:p w14:paraId="0B318615" w14:textId="77777777" w:rsidR="003276C6" w:rsidRPr="001F126A" w:rsidRDefault="003276C6" w:rsidP="00DA4A36">
      <w:pPr>
        <w:pStyle w:val="BodyText"/>
        <w:spacing w:line="360" w:lineRule="auto"/>
        <w:ind w:left="2880" w:firstLine="72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lastRenderedPageBreak/>
        <w:t>-</w:t>
      </w:r>
      <w:r w:rsidRPr="001F126A">
        <w:rPr>
          <w:rFonts w:ascii="Helvetica Light" w:hAnsi="Helvetica Light" w:cs="Calibri"/>
          <w:color w:val="595959" w:themeColor="text1" w:themeTint="A6"/>
          <w:sz w:val="20"/>
          <w:szCs w:val="20"/>
        </w:rPr>
        <w:tab/>
        <w:t>Landscaping</w:t>
      </w:r>
    </w:p>
    <w:p w14:paraId="36CEADF5" w14:textId="296FE4C5" w:rsidR="00AF1331" w:rsidRPr="001F126A" w:rsidRDefault="003276C6" w:rsidP="00DA4A36">
      <w:pPr>
        <w:pStyle w:val="BodyText"/>
        <w:numPr>
          <w:ilvl w:val="0"/>
          <w:numId w:val="13"/>
        </w:numPr>
        <w:spacing w:line="360" w:lineRule="auto"/>
        <w:ind w:left="3601" w:hanging="2892"/>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 xml:space="preserve">Access </w:t>
      </w:r>
      <w:r w:rsidR="00AF1331" w:rsidRPr="001F126A">
        <w:rPr>
          <w:rFonts w:ascii="Helvetica Light" w:hAnsi="Helvetica Light" w:cs="Calibri"/>
          <w:color w:val="595959" w:themeColor="text1" w:themeTint="A6"/>
          <w:sz w:val="20"/>
          <w:szCs w:val="20"/>
        </w:rPr>
        <w:t xml:space="preserve">/ </w:t>
      </w:r>
      <w:r w:rsidRPr="001F126A">
        <w:rPr>
          <w:rFonts w:ascii="Helvetica Light" w:hAnsi="Helvetica Light" w:cs="Calibri"/>
          <w:color w:val="595959" w:themeColor="text1" w:themeTint="A6"/>
          <w:sz w:val="20"/>
          <w:szCs w:val="20"/>
        </w:rPr>
        <w:t>Parking</w:t>
      </w:r>
      <w:r w:rsidR="00AF1331" w:rsidRPr="001F126A">
        <w:rPr>
          <w:rFonts w:ascii="Helvetica Light" w:hAnsi="Helvetica Light" w:cs="Calibri"/>
          <w:color w:val="595959" w:themeColor="text1" w:themeTint="A6"/>
          <w:sz w:val="20"/>
          <w:szCs w:val="20"/>
        </w:rPr>
        <w:t xml:space="preserve"> /</w:t>
      </w:r>
    </w:p>
    <w:p w14:paraId="05F18130" w14:textId="220A1D37" w:rsidR="003276C6" w:rsidRPr="001F126A" w:rsidRDefault="00AF1331" w:rsidP="00DA4A36">
      <w:pPr>
        <w:pStyle w:val="BodyText"/>
        <w:spacing w:line="360" w:lineRule="auto"/>
        <w:ind w:left="709"/>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 xml:space="preserve">      </w:t>
      </w:r>
      <w:r w:rsidR="00635530">
        <w:rPr>
          <w:rFonts w:ascii="Helvetica Light" w:hAnsi="Helvetica Light" w:cs="Calibri"/>
          <w:color w:val="595959" w:themeColor="text1" w:themeTint="A6"/>
          <w:sz w:val="20"/>
          <w:szCs w:val="20"/>
        </w:rPr>
        <w:t xml:space="preserve">&amp; </w:t>
      </w:r>
      <w:r w:rsidRPr="001F126A">
        <w:rPr>
          <w:rFonts w:ascii="Helvetica Light" w:hAnsi="Helvetica Light" w:cs="Calibri"/>
          <w:color w:val="595959" w:themeColor="text1" w:themeTint="A6"/>
          <w:sz w:val="20"/>
          <w:szCs w:val="20"/>
        </w:rPr>
        <w:t>Refuse &amp; Recycling</w:t>
      </w:r>
      <w:r w:rsidR="003276C6" w:rsidRPr="001F126A">
        <w:rPr>
          <w:rFonts w:ascii="Helvetica Light" w:hAnsi="Helvetica Light" w:cs="Calibri"/>
          <w:color w:val="595959" w:themeColor="text1" w:themeTint="A6"/>
          <w:sz w:val="20"/>
          <w:szCs w:val="20"/>
        </w:rPr>
        <w:t xml:space="preserve">              </w:t>
      </w:r>
      <w:r w:rsidR="003276C6" w:rsidRPr="001F126A">
        <w:rPr>
          <w:rFonts w:ascii="Helvetica Light" w:hAnsi="Helvetica Light" w:cs="Calibri"/>
          <w:color w:val="595959" w:themeColor="text1" w:themeTint="A6"/>
          <w:sz w:val="20"/>
          <w:szCs w:val="20"/>
        </w:rPr>
        <w:tab/>
        <w:t xml:space="preserve">          </w:t>
      </w:r>
    </w:p>
    <w:p w14:paraId="1FA1C082" w14:textId="77777777" w:rsidR="00AF1331" w:rsidRPr="001F126A" w:rsidRDefault="00AF1331" w:rsidP="00DA4A36">
      <w:pPr>
        <w:pStyle w:val="BodyText"/>
        <w:spacing w:line="360" w:lineRule="auto"/>
        <w:ind w:left="709"/>
        <w:rPr>
          <w:rFonts w:ascii="Helvetica Light" w:hAnsi="Helvetica Light" w:cs="Calibri"/>
          <w:color w:val="595959" w:themeColor="text1" w:themeTint="A6"/>
          <w:sz w:val="20"/>
          <w:szCs w:val="20"/>
        </w:rPr>
      </w:pPr>
    </w:p>
    <w:p w14:paraId="1CF5D2B3" w14:textId="02B802FC" w:rsidR="003276C6" w:rsidRPr="001F126A" w:rsidRDefault="00AF1331" w:rsidP="00DA4A36">
      <w:pPr>
        <w:pStyle w:val="BodyText"/>
        <w:numPr>
          <w:ilvl w:val="0"/>
          <w:numId w:val="13"/>
        </w:numPr>
        <w:spacing w:line="360" w:lineRule="auto"/>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Conclusion</w:t>
      </w: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r>
      <w:r w:rsidRPr="001F126A">
        <w:rPr>
          <w:rFonts w:ascii="Helvetica Light" w:hAnsi="Helvetica Light" w:cs="Calibri"/>
          <w:color w:val="595959" w:themeColor="text1" w:themeTint="A6"/>
          <w:sz w:val="20"/>
          <w:szCs w:val="20"/>
        </w:rPr>
        <w:tab/>
      </w:r>
      <w:r w:rsidR="003276C6" w:rsidRPr="001F126A">
        <w:rPr>
          <w:rFonts w:ascii="Helvetica Light" w:hAnsi="Helvetica Light" w:cs="Calibri"/>
          <w:color w:val="595959" w:themeColor="text1" w:themeTint="A6"/>
          <w:sz w:val="20"/>
          <w:szCs w:val="20"/>
        </w:rPr>
        <w:t>-</w:t>
      </w:r>
      <w:r w:rsidR="003276C6" w:rsidRPr="001F126A">
        <w:rPr>
          <w:rFonts w:ascii="Helvetica Light" w:hAnsi="Helvetica Light" w:cs="Calibri"/>
          <w:color w:val="595959" w:themeColor="text1" w:themeTint="A6"/>
          <w:sz w:val="20"/>
          <w:szCs w:val="20"/>
        </w:rPr>
        <w:tab/>
      </w:r>
    </w:p>
    <w:p w14:paraId="4026371C" w14:textId="77777777" w:rsidR="003276C6" w:rsidRPr="001F126A" w:rsidRDefault="003276C6" w:rsidP="00DA4A36">
      <w:pPr>
        <w:pStyle w:val="BodyText"/>
        <w:spacing w:line="360" w:lineRule="auto"/>
        <w:rPr>
          <w:rFonts w:ascii="Helvetica Light" w:hAnsi="Helvetica Light" w:cs="Calibri"/>
          <w:color w:val="595959" w:themeColor="text1" w:themeTint="A6"/>
          <w:sz w:val="20"/>
          <w:szCs w:val="20"/>
        </w:rPr>
      </w:pPr>
    </w:p>
    <w:p w14:paraId="1426C9C6" w14:textId="7FD430CF" w:rsidR="001F708D" w:rsidRDefault="00FA189B" w:rsidP="00636CEC">
      <w:pPr>
        <w:pStyle w:val="BodyText"/>
        <w:spacing w:after="120" w:line="360" w:lineRule="auto"/>
        <w:ind w:left="720" w:hanging="720"/>
        <w:rPr>
          <w:rFonts w:ascii="Helvetica Light" w:hAnsi="Helvetica Light"/>
          <w:color w:val="595959" w:themeColor="text1" w:themeTint="A6"/>
          <w:sz w:val="20"/>
          <w:szCs w:val="20"/>
          <w:lang w:val="en-US"/>
        </w:rPr>
      </w:pPr>
      <w:r w:rsidRPr="001F126A">
        <w:rPr>
          <w:rFonts w:ascii="Helvetica Light" w:hAnsi="Helvetica Light"/>
          <w:color w:val="595959" w:themeColor="text1" w:themeTint="A6"/>
          <w:sz w:val="20"/>
          <w:szCs w:val="20"/>
          <w:lang w:val="en-US"/>
        </w:rPr>
        <w:t>1</w:t>
      </w:r>
      <w:r w:rsidR="00636CEC">
        <w:rPr>
          <w:rFonts w:ascii="Helvetica Light" w:hAnsi="Helvetica Light"/>
          <w:color w:val="595959" w:themeColor="text1" w:themeTint="A6"/>
          <w:sz w:val="20"/>
          <w:szCs w:val="20"/>
          <w:lang w:val="en-US"/>
        </w:rPr>
        <w:t>.</w:t>
      </w:r>
      <w:r w:rsidR="00635530">
        <w:rPr>
          <w:rFonts w:ascii="Helvetica Light" w:hAnsi="Helvetica Light"/>
          <w:color w:val="595959" w:themeColor="text1" w:themeTint="A6"/>
          <w:sz w:val="20"/>
          <w:szCs w:val="20"/>
          <w:lang w:val="en-US"/>
        </w:rPr>
        <w:t>10</w:t>
      </w:r>
      <w:r w:rsidR="00636CEC">
        <w:rPr>
          <w:rFonts w:ascii="Helvetica Light" w:hAnsi="Helvetica Light"/>
          <w:color w:val="595959" w:themeColor="text1" w:themeTint="A6"/>
          <w:sz w:val="20"/>
          <w:szCs w:val="20"/>
          <w:lang w:val="en-US"/>
        </w:rPr>
        <w:t xml:space="preserve"> </w:t>
      </w:r>
      <w:r w:rsidRPr="001F126A">
        <w:rPr>
          <w:rFonts w:ascii="Helvetica Light" w:hAnsi="Helvetica Light"/>
          <w:color w:val="595959" w:themeColor="text1" w:themeTint="A6"/>
          <w:sz w:val="20"/>
          <w:szCs w:val="20"/>
          <w:lang w:val="en-US"/>
        </w:rPr>
        <w:tab/>
      </w:r>
      <w:r w:rsidR="009551D9" w:rsidRPr="001F126A">
        <w:rPr>
          <w:rFonts w:ascii="Helvetica Light" w:hAnsi="Helvetica Light"/>
          <w:color w:val="595959" w:themeColor="text1" w:themeTint="A6"/>
          <w:sz w:val="20"/>
          <w:szCs w:val="20"/>
          <w:lang w:val="en-US"/>
        </w:rPr>
        <w:t>T</w:t>
      </w:r>
      <w:r w:rsidR="001F708D" w:rsidRPr="001F126A">
        <w:rPr>
          <w:rFonts w:ascii="Helvetica Light" w:hAnsi="Helvetica Light"/>
          <w:color w:val="595959" w:themeColor="text1" w:themeTint="A6"/>
          <w:sz w:val="20"/>
          <w:szCs w:val="20"/>
          <w:lang w:val="en-US"/>
        </w:rPr>
        <w:t xml:space="preserve">he report begins by providing a description of the </w:t>
      </w:r>
      <w:r w:rsidR="00934E4B" w:rsidRPr="001F126A">
        <w:rPr>
          <w:rFonts w:ascii="Helvetica Light" w:hAnsi="Helvetica Light"/>
          <w:color w:val="595959" w:themeColor="text1" w:themeTint="A6"/>
          <w:sz w:val="20"/>
          <w:szCs w:val="20"/>
          <w:lang w:val="en-US"/>
        </w:rPr>
        <w:t>site</w:t>
      </w:r>
      <w:r w:rsidR="001F708D" w:rsidRPr="001F126A">
        <w:rPr>
          <w:rFonts w:ascii="Helvetica Light" w:hAnsi="Helvetica Light"/>
          <w:color w:val="595959" w:themeColor="text1" w:themeTint="A6"/>
          <w:sz w:val="20"/>
          <w:szCs w:val="20"/>
          <w:lang w:val="en-US"/>
        </w:rPr>
        <w:t xml:space="preserve"> and surrounding area, including a review of the planning history. An analysis of relevant planning policy and guidance is then undertaken. This includes an assessment of other material considerations, such as </w:t>
      </w:r>
      <w:r w:rsidR="000D1F01">
        <w:rPr>
          <w:rFonts w:ascii="Helvetica Light" w:hAnsi="Helvetica Light"/>
          <w:color w:val="595959" w:themeColor="text1" w:themeTint="A6"/>
          <w:sz w:val="20"/>
          <w:szCs w:val="20"/>
          <w:lang w:val="en-US"/>
        </w:rPr>
        <w:t xml:space="preserve">the </w:t>
      </w:r>
      <w:r w:rsidR="009551D9" w:rsidRPr="001F126A">
        <w:rPr>
          <w:rFonts w:ascii="Helvetica Light" w:hAnsi="Helvetica Light"/>
          <w:color w:val="595959" w:themeColor="text1" w:themeTint="A6"/>
          <w:sz w:val="20"/>
          <w:szCs w:val="20"/>
          <w:lang w:val="en-US"/>
        </w:rPr>
        <w:t xml:space="preserve">form of </w:t>
      </w:r>
      <w:r w:rsidR="00C11308" w:rsidRPr="001F126A">
        <w:rPr>
          <w:rFonts w:ascii="Helvetica Light" w:hAnsi="Helvetica Light"/>
          <w:color w:val="595959" w:themeColor="text1" w:themeTint="A6"/>
          <w:sz w:val="20"/>
          <w:szCs w:val="20"/>
          <w:lang w:val="en-US"/>
        </w:rPr>
        <w:t>local development generally</w:t>
      </w:r>
      <w:r w:rsidR="001F708D" w:rsidRPr="001F126A">
        <w:rPr>
          <w:rFonts w:ascii="Helvetica Light" w:hAnsi="Helvetica Light"/>
          <w:color w:val="595959" w:themeColor="text1" w:themeTint="A6"/>
          <w:sz w:val="20"/>
          <w:szCs w:val="20"/>
          <w:lang w:val="en-US"/>
        </w:rPr>
        <w:t xml:space="preserve">. Conclusions are set out at the end of the report. </w:t>
      </w:r>
    </w:p>
    <w:p w14:paraId="0EB273CD" w14:textId="6F1133C5"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01FC0488" w14:textId="29214739"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7CB60B6D" w14:textId="17D53A9A"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6A35F2AB" w14:textId="3EEA8155"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457061BC" w14:textId="3AA37CE1"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2CFA9017" w14:textId="53C97BDC"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73A19B5C" w14:textId="75147585"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2CED597E" w14:textId="45A7E003"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54499D31" w14:textId="1470F2FE"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4C26AB0D" w14:textId="7254DF6B"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3D0BF6DF" w14:textId="393F2013"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45BE3A64" w14:textId="44A3264F"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42018A9A" w14:textId="25C786B4"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72875C96" w14:textId="70C66F94"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07B362DA" w14:textId="47DC4194"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67CCA547" w14:textId="06A486AA"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70CECCC5" w14:textId="62D8DACF"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344F2AAA" w14:textId="327B8C43"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48C0A35E" w14:textId="737B51C2"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5CFC8453" w14:textId="5E6D3FF0" w:rsidR="009379D5" w:rsidRDefault="009379D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203AC796" w14:textId="0A078077" w:rsidR="009379D5" w:rsidRDefault="009379D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5CD806D5" w14:textId="77777777" w:rsidR="009379D5" w:rsidRDefault="009379D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02B625AB" w14:textId="209F506D"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1ADD224B" w14:textId="30794FAB" w:rsidR="000D1F01" w:rsidRDefault="000D1F01" w:rsidP="00FA189B">
      <w:pPr>
        <w:pStyle w:val="BodyText"/>
        <w:spacing w:after="120" w:line="360" w:lineRule="auto"/>
        <w:ind w:left="720" w:hanging="720"/>
        <w:rPr>
          <w:rFonts w:ascii="Helvetica Light" w:hAnsi="Helvetica Light"/>
          <w:color w:val="595959" w:themeColor="text1" w:themeTint="A6"/>
          <w:sz w:val="20"/>
          <w:szCs w:val="20"/>
          <w:lang w:val="en-US"/>
        </w:rPr>
      </w:pPr>
    </w:p>
    <w:p w14:paraId="38F22458" w14:textId="77777777" w:rsidR="000D1F01" w:rsidRDefault="000D1F01" w:rsidP="00FA189B">
      <w:pPr>
        <w:pStyle w:val="BodyText"/>
        <w:spacing w:after="120" w:line="360" w:lineRule="auto"/>
        <w:ind w:left="720" w:hanging="720"/>
        <w:rPr>
          <w:rFonts w:ascii="Helvetica Light" w:hAnsi="Helvetica Light"/>
          <w:color w:val="595959" w:themeColor="text1" w:themeTint="A6"/>
          <w:sz w:val="20"/>
          <w:szCs w:val="20"/>
          <w:lang w:val="en-US"/>
        </w:rPr>
      </w:pPr>
    </w:p>
    <w:p w14:paraId="15F623A9" w14:textId="74940C3C"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6EA64B16" w14:textId="4D8CDE96" w:rsidR="009C2935" w:rsidRDefault="009C2935" w:rsidP="00FA189B">
      <w:pPr>
        <w:pStyle w:val="BodyText"/>
        <w:spacing w:after="120" w:line="360" w:lineRule="auto"/>
        <w:ind w:left="720" w:hanging="720"/>
        <w:rPr>
          <w:rFonts w:ascii="Helvetica Light" w:hAnsi="Helvetica Light"/>
          <w:color w:val="595959" w:themeColor="text1" w:themeTint="A6"/>
          <w:sz w:val="20"/>
          <w:szCs w:val="20"/>
          <w:lang w:val="en-US"/>
        </w:rPr>
      </w:pPr>
    </w:p>
    <w:p w14:paraId="71AF1ED2" w14:textId="2E8DA4A5" w:rsidR="001F708D" w:rsidRPr="009C2935" w:rsidRDefault="00E83C0F" w:rsidP="00DA4A36">
      <w:pPr>
        <w:pStyle w:val="Heading1"/>
        <w:spacing w:line="360" w:lineRule="auto"/>
        <w:ind w:firstLine="720"/>
        <w:rPr>
          <w:rFonts w:ascii="Helvetica Light" w:hAnsi="Helvetica Light"/>
          <w:color w:val="595959" w:themeColor="text1" w:themeTint="A6"/>
          <w:sz w:val="20"/>
          <w:szCs w:val="20"/>
        </w:rPr>
      </w:pPr>
      <w:r>
        <w:rPr>
          <w:rFonts w:ascii="Helvetica Light" w:hAnsi="Helvetica Light"/>
          <w:color w:val="595959" w:themeColor="text1" w:themeTint="A6"/>
          <w:sz w:val="20"/>
          <w:szCs w:val="20"/>
        </w:rPr>
        <w:t>ASSESSMENT</w:t>
      </w:r>
    </w:p>
    <w:p w14:paraId="1B364622" w14:textId="48FE5FEA" w:rsidR="001F708D" w:rsidRPr="001F126A" w:rsidRDefault="00FA189B" w:rsidP="00FA189B">
      <w:pPr>
        <w:pStyle w:val="BodyText"/>
        <w:tabs>
          <w:tab w:val="num" w:pos="1440"/>
        </w:tabs>
        <w:spacing w:after="200" w:line="360" w:lineRule="auto"/>
        <w:ind w:left="709" w:hanging="709"/>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2.1</w:t>
      </w:r>
      <w:r w:rsidRPr="001F126A">
        <w:rPr>
          <w:rFonts w:ascii="Helvetica Light" w:hAnsi="Helvetica Light" w:cs="Calibri"/>
          <w:color w:val="595959" w:themeColor="text1" w:themeTint="A6"/>
          <w:sz w:val="20"/>
          <w:szCs w:val="20"/>
        </w:rPr>
        <w:tab/>
      </w:r>
      <w:r w:rsidR="001F708D" w:rsidRPr="001F126A">
        <w:rPr>
          <w:rFonts w:ascii="Helvetica Light" w:hAnsi="Helvetica Light" w:cs="Calibri"/>
          <w:color w:val="595959" w:themeColor="text1" w:themeTint="A6"/>
          <w:sz w:val="20"/>
          <w:szCs w:val="20"/>
        </w:rPr>
        <w:t xml:space="preserve">This section of the Statement assesses the </w:t>
      </w:r>
      <w:r w:rsidR="00934E4B" w:rsidRPr="001F126A">
        <w:rPr>
          <w:rFonts w:ascii="Helvetica Light" w:hAnsi="Helvetica Light" w:cs="Calibri"/>
          <w:color w:val="595959" w:themeColor="text1" w:themeTint="A6"/>
          <w:sz w:val="20"/>
          <w:szCs w:val="20"/>
        </w:rPr>
        <w:t>site</w:t>
      </w:r>
      <w:r w:rsidR="001F708D" w:rsidRPr="001F126A">
        <w:rPr>
          <w:rFonts w:ascii="Helvetica Light" w:hAnsi="Helvetica Light" w:cs="Calibri"/>
          <w:color w:val="595959" w:themeColor="text1" w:themeTint="A6"/>
          <w:sz w:val="20"/>
          <w:szCs w:val="20"/>
        </w:rPr>
        <w:t xml:space="preserve">’s immediate and wider context in terms of </w:t>
      </w:r>
      <w:r w:rsidR="00891E93" w:rsidRPr="001F126A">
        <w:rPr>
          <w:rFonts w:ascii="Helvetica Light" w:hAnsi="Helvetica Light" w:cs="Calibri"/>
          <w:color w:val="595959" w:themeColor="text1" w:themeTint="A6"/>
          <w:sz w:val="20"/>
          <w:szCs w:val="20"/>
        </w:rPr>
        <w:t>environmental</w:t>
      </w:r>
      <w:r w:rsidR="001F708D" w:rsidRPr="001F126A">
        <w:rPr>
          <w:rFonts w:ascii="Helvetica Light" w:hAnsi="Helvetica Light" w:cs="Calibri"/>
          <w:color w:val="595959" w:themeColor="text1" w:themeTint="A6"/>
          <w:sz w:val="20"/>
          <w:szCs w:val="20"/>
        </w:rPr>
        <w:t xml:space="preserve">, </w:t>
      </w:r>
      <w:r w:rsidR="006467C1" w:rsidRPr="001F126A">
        <w:rPr>
          <w:rFonts w:ascii="Helvetica Light" w:hAnsi="Helvetica Light" w:cs="Calibri"/>
          <w:color w:val="595959" w:themeColor="text1" w:themeTint="A6"/>
          <w:sz w:val="20"/>
          <w:szCs w:val="20"/>
        </w:rPr>
        <w:t>social,</w:t>
      </w:r>
      <w:r w:rsidR="001F708D" w:rsidRPr="001F126A">
        <w:rPr>
          <w:rFonts w:ascii="Helvetica Light" w:hAnsi="Helvetica Light" w:cs="Calibri"/>
          <w:color w:val="595959" w:themeColor="text1" w:themeTint="A6"/>
          <w:sz w:val="20"/>
          <w:szCs w:val="20"/>
        </w:rPr>
        <w:t xml:space="preserve"> and economic characteristics.</w:t>
      </w:r>
    </w:p>
    <w:p w14:paraId="0C2D4E70" w14:textId="06259A85" w:rsidR="001F708D" w:rsidRPr="00E83C0F" w:rsidRDefault="00542D11" w:rsidP="00DA4A36">
      <w:pPr>
        <w:pStyle w:val="Heading2"/>
        <w:spacing w:after="120" w:line="360" w:lineRule="auto"/>
        <w:ind w:firstLine="709"/>
        <w:rPr>
          <w:rFonts w:ascii="Helvetica Light" w:hAnsi="Helvetica Light"/>
          <w:color w:val="595959" w:themeColor="text1" w:themeTint="A6"/>
          <w:sz w:val="20"/>
          <w:szCs w:val="20"/>
        </w:rPr>
      </w:pPr>
      <w:r w:rsidRPr="00E83C0F">
        <w:rPr>
          <w:rFonts w:ascii="Helvetica Light" w:hAnsi="Helvetica Light"/>
          <w:color w:val="595959" w:themeColor="text1" w:themeTint="A6"/>
          <w:sz w:val="20"/>
          <w:szCs w:val="20"/>
        </w:rPr>
        <w:t xml:space="preserve">Environmental </w:t>
      </w:r>
    </w:p>
    <w:p w14:paraId="0D99580D" w14:textId="7F42890D" w:rsidR="008B438E" w:rsidRDefault="00FA189B" w:rsidP="00FA189B">
      <w:pPr>
        <w:spacing w:line="360" w:lineRule="auto"/>
        <w:ind w:left="709" w:hanging="709"/>
        <w:jc w:val="both"/>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2.2</w:t>
      </w:r>
      <w:r w:rsidRPr="001F126A">
        <w:rPr>
          <w:rFonts w:ascii="Helvetica Light" w:hAnsi="Helvetica Light"/>
          <w:color w:val="595959" w:themeColor="text1" w:themeTint="A6"/>
          <w:sz w:val="20"/>
          <w:szCs w:val="20"/>
        </w:rPr>
        <w:tab/>
      </w:r>
      <w:r w:rsidR="009551D9" w:rsidRPr="001F126A">
        <w:rPr>
          <w:rFonts w:ascii="Helvetica Light" w:hAnsi="Helvetica Light"/>
          <w:color w:val="595959" w:themeColor="text1" w:themeTint="A6"/>
          <w:sz w:val="20"/>
          <w:szCs w:val="20"/>
        </w:rPr>
        <w:t xml:space="preserve">The site is located to the </w:t>
      </w:r>
      <w:r w:rsidR="000D1F01">
        <w:rPr>
          <w:rFonts w:ascii="Helvetica Light" w:hAnsi="Helvetica Light"/>
          <w:color w:val="595959" w:themeColor="text1" w:themeTint="A6"/>
          <w:sz w:val="20"/>
          <w:szCs w:val="20"/>
        </w:rPr>
        <w:t>north</w:t>
      </w:r>
      <w:r w:rsidR="00382250">
        <w:rPr>
          <w:rFonts w:ascii="Helvetica Light" w:hAnsi="Helvetica Light"/>
          <w:color w:val="595959" w:themeColor="text1" w:themeTint="A6"/>
          <w:sz w:val="20"/>
          <w:szCs w:val="20"/>
        </w:rPr>
        <w:t xml:space="preserve"> </w:t>
      </w:r>
      <w:r w:rsidR="009551D9" w:rsidRPr="001F126A">
        <w:rPr>
          <w:rFonts w:ascii="Helvetica Light" w:hAnsi="Helvetica Light"/>
          <w:color w:val="595959" w:themeColor="text1" w:themeTint="A6"/>
          <w:sz w:val="20"/>
          <w:szCs w:val="20"/>
        </w:rPr>
        <w:t xml:space="preserve">of </w:t>
      </w:r>
      <w:r w:rsidR="000D1F01">
        <w:rPr>
          <w:rFonts w:ascii="Helvetica Light" w:hAnsi="Helvetica Light"/>
          <w:color w:val="595959" w:themeColor="text1" w:themeTint="A6"/>
          <w:sz w:val="20"/>
          <w:szCs w:val="20"/>
        </w:rPr>
        <w:t xml:space="preserve">Tiverton Road slightly off-set from the junction with Flamborough Road to the south. No. 21 is the end property of a terrace of 7 dwellings </w:t>
      </w:r>
      <w:r w:rsidR="006467C1">
        <w:rPr>
          <w:rFonts w:ascii="Helvetica Light" w:hAnsi="Helvetica Light"/>
          <w:color w:val="595959" w:themeColor="text1" w:themeTint="A6"/>
          <w:sz w:val="20"/>
          <w:szCs w:val="20"/>
        </w:rPr>
        <w:t>all</w:t>
      </w:r>
      <w:r w:rsidR="000D1F01">
        <w:rPr>
          <w:rFonts w:ascii="Helvetica Light" w:hAnsi="Helvetica Light"/>
          <w:color w:val="595959" w:themeColor="text1" w:themeTint="A6"/>
          <w:sz w:val="20"/>
          <w:szCs w:val="20"/>
        </w:rPr>
        <w:t xml:space="preserve"> broadly similar form </w:t>
      </w:r>
      <w:r w:rsidR="008B438E">
        <w:rPr>
          <w:rFonts w:ascii="Helvetica Light" w:hAnsi="Helvetica Light"/>
          <w:color w:val="595959" w:themeColor="text1" w:themeTint="A6"/>
          <w:sz w:val="20"/>
          <w:szCs w:val="20"/>
        </w:rPr>
        <w:t xml:space="preserve">including projecting two-storey bay windows to their fronts, rendered finish and clay roof tiles. </w:t>
      </w:r>
      <w:r w:rsidR="000D1F01">
        <w:rPr>
          <w:rFonts w:ascii="Helvetica Light" w:hAnsi="Helvetica Light"/>
          <w:color w:val="595959" w:themeColor="text1" w:themeTint="A6"/>
          <w:sz w:val="20"/>
          <w:szCs w:val="20"/>
        </w:rPr>
        <w:t>No.21 is the only dwelling in the terrace to have the benefit of a detached garage – this</w:t>
      </w:r>
      <w:r w:rsidR="008B438E">
        <w:rPr>
          <w:rFonts w:ascii="Helvetica Light" w:hAnsi="Helvetica Light"/>
          <w:color w:val="595959" w:themeColor="text1" w:themeTint="A6"/>
          <w:sz w:val="20"/>
          <w:szCs w:val="20"/>
        </w:rPr>
        <w:t xml:space="preserve"> facilitates the introduction of a two-storey side extension would otherwise not be achievable along this terrace. </w:t>
      </w:r>
    </w:p>
    <w:p w14:paraId="269CC562" w14:textId="77777777" w:rsidR="008B438E" w:rsidRDefault="008B438E" w:rsidP="00FA189B">
      <w:pPr>
        <w:spacing w:line="360" w:lineRule="auto"/>
        <w:ind w:left="709" w:hanging="709"/>
        <w:jc w:val="both"/>
        <w:rPr>
          <w:rFonts w:ascii="Helvetica Light" w:hAnsi="Helvetica Light"/>
          <w:color w:val="595959" w:themeColor="text1" w:themeTint="A6"/>
          <w:sz w:val="20"/>
          <w:szCs w:val="20"/>
        </w:rPr>
      </w:pPr>
    </w:p>
    <w:p w14:paraId="3340E56C" w14:textId="36757C2E" w:rsidR="00F956FE" w:rsidRDefault="008B438E" w:rsidP="008B438E">
      <w:pPr>
        <w:spacing w:line="360" w:lineRule="auto"/>
        <w:ind w:left="709" w:hanging="709"/>
        <w:jc w:val="both"/>
        <w:rPr>
          <w:rFonts w:ascii="Helvetica Light" w:hAnsi="Helvetica Light"/>
          <w:color w:val="595959" w:themeColor="text1" w:themeTint="A6"/>
          <w:sz w:val="20"/>
          <w:szCs w:val="20"/>
        </w:rPr>
      </w:pPr>
      <w:r>
        <w:rPr>
          <w:rFonts w:ascii="Helvetica Light" w:hAnsi="Helvetica Light"/>
          <w:color w:val="595959" w:themeColor="text1" w:themeTint="A6"/>
          <w:sz w:val="20"/>
          <w:szCs w:val="20"/>
        </w:rPr>
        <w:t>2.3</w:t>
      </w:r>
      <w:r>
        <w:rPr>
          <w:rFonts w:ascii="Helvetica Light" w:hAnsi="Helvetica Light"/>
          <w:color w:val="595959" w:themeColor="text1" w:themeTint="A6"/>
          <w:sz w:val="20"/>
          <w:szCs w:val="20"/>
        </w:rPr>
        <w:tab/>
        <w:t xml:space="preserve">Immediately adjacent development is all residential and comprises a mixture of two-storey terrace, semi-detached </w:t>
      </w:r>
      <w:r w:rsidR="006467C1">
        <w:rPr>
          <w:rFonts w:ascii="Helvetica Light" w:hAnsi="Helvetica Light"/>
          <w:color w:val="595959" w:themeColor="text1" w:themeTint="A6"/>
          <w:sz w:val="20"/>
          <w:szCs w:val="20"/>
        </w:rPr>
        <w:t>dwellings,</w:t>
      </w:r>
      <w:r>
        <w:rPr>
          <w:rFonts w:ascii="Helvetica Light" w:hAnsi="Helvetica Light"/>
          <w:color w:val="595959" w:themeColor="text1" w:themeTint="A6"/>
          <w:sz w:val="20"/>
          <w:szCs w:val="20"/>
        </w:rPr>
        <w:t xml:space="preserve"> and the occasional detached dwelling such as no.22 opposite. St Paul’s (Ruislip Manor) and adjacent Church Hall to the west, is an exception to this built-form situation. </w:t>
      </w:r>
      <w:r w:rsidR="00FA3C04">
        <w:rPr>
          <w:rFonts w:ascii="Helvetica Light" w:hAnsi="Helvetica Light"/>
          <w:color w:val="595959" w:themeColor="text1" w:themeTint="A6"/>
          <w:sz w:val="20"/>
          <w:szCs w:val="20"/>
        </w:rPr>
        <w:t xml:space="preserve"> </w:t>
      </w:r>
    </w:p>
    <w:p w14:paraId="4253667A" w14:textId="77777777" w:rsidR="00F956FE" w:rsidRDefault="00F956FE" w:rsidP="00FA189B">
      <w:pPr>
        <w:spacing w:line="360" w:lineRule="auto"/>
        <w:ind w:left="709" w:hanging="709"/>
        <w:jc w:val="both"/>
        <w:rPr>
          <w:rFonts w:ascii="Helvetica Light" w:hAnsi="Helvetica Light"/>
          <w:color w:val="595959" w:themeColor="text1" w:themeTint="A6"/>
          <w:sz w:val="20"/>
          <w:szCs w:val="20"/>
        </w:rPr>
      </w:pPr>
    </w:p>
    <w:p w14:paraId="62801683" w14:textId="45938260" w:rsidR="00627755" w:rsidRDefault="00F956FE" w:rsidP="00FA189B">
      <w:pPr>
        <w:spacing w:line="360" w:lineRule="auto"/>
        <w:ind w:left="709" w:hanging="709"/>
        <w:jc w:val="both"/>
        <w:rPr>
          <w:rFonts w:ascii="Helvetica Light" w:hAnsi="Helvetica Light"/>
          <w:color w:val="595959" w:themeColor="text1" w:themeTint="A6"/>
          <w:sz w:val="20"/>
          <w:szCs w:val="20"/>
        </w:rPr>
      </w:pPr>
      <w:r>
        <w:rPr>
          <w:rFonts w:ascii="Helvetica Light" w:hAnsi="Helvetica Light"/>
          <w:color w:val="595959" w:themeColor="text1" w:themeTint="A6"/>
          <w:sz w:val="20"/>
          <w:szCs w:val="20"/>
        </w:rPr>
        <w:t>2.</w:t>
      </w:r>
      <w:r w:rsidR="00636CEC">
        <w:rPr>
          <w:rFonts w:ascii="Helvetica Light" w:hAnsi="Helvetica Light"/>
          <w:color w:val="595959" w:themeColor="text1" w:themeTint="A6"/>
          <w:sz w:val="20"/>
          <w:szCs w:val="20"/>
        </w:rPr>
        <w:t>4</w:t>
      </w:r>
      <w:r>
        <w:rPr>
          <w:rFonts w:ascii="Helvetica Light" w:hAnsi="Helvetica Light"/>
          <w:color w:val="595959" w:themeColor="text1" w:themeTint="A6"/>
          <w:sz w:val="20"/>
          <w:szCs w:val="20"/>
        </w:rPr>
        <w:tab/>
      </w:r>
      <w:r w:rsidR="008B438E">
        <w:rPr>
          <w:rFonts w:ascii="Helvetica Light" w:hAnsi="Helvetica Light"/>
          <w:color w:val="595959" w:themeColor="text1" w:themeTint="A6"/>
          <w:sz w:val="20"/>
          <w:szCs w:val="20"/>
        </w:rPr>
        <w:t xml:space="preserve">Tiverton Road is an adopted road topped with tarmacadam.  The proposal would widen the cross-over to the highway. This aspect of the proposal was accepted under the refused scheme. It is noted many nearby dwellings have forecourts fully utilised for car-parking </w:t>
      </w:r>
      <w:r w:rsidR="006467C1">
        <w:rPr>
          <w:rFonts w:ascii="Helvetica Light" w:hAnsi="Helvetica Light"/>
          <w:color w:val="595959" w:themeColor="text1" w:themeTint="A6"/>
          <w:sz w:val="20"/>
          <w:szCs w:val="20"/>
        </w:rPr>
        <w:t>i.e.,</w:t>
      </w:r>
      <w:r w:rsidR="008B438E">
        <w:rPr>
          <w:rFonts w:ascii="Helvetica Light" w:hAnsi="Helvetica Light"/>
          <w:color w:val="595959" w:themeColor="text1" w:themeTint="A6"/>
          <w:sz w:val="20"/>
          <w:szCs w:val="20"/>
        </w:rPr>
        <w:t xml:space="preserve"> no. 27 and 29 Tiverton Road. </w:t>
      </w:r>
    </w:p>
    <w:p w14:paraId="1D67CFAE" w14:textId="77777777" w:rsidR="00627755" w:rsidRDefault="00627755" w:rsidP="00FA189B">
      <w:pPr>
        <w:spacing w:line="360" w:lineRule="auto"/>
        <w:ind w:left="709" w:hanging="709"/>
        <w:jc w:val="both"/>
        <w:rPr>
          <w:rFonts w:ascii="Helvetica Light" w:hAnsi="Helvetica Light"/>
          <w:color w:val="595959" w:themeColor="text1" w:themeTint="A6"/>
          <w:sz w:val="20"/>
          <w:szCs w:val="20"/>
        </w:rPr>
      </w:pPr>
    </w:p>
    <w:p w14:paraId="73F4D78F" w14:textId="72012EBB" w:rsidR="00632455" w:rsidRPr="001F126A" w:rsidRDefault="00627755" w:rsidP="00FA189B">
      <w:pPr>
        <w:spacing w:line="360" w:lineRule="auto"/>
        <w:ind w:left="709" w:hanging="709"/>
        <w:jc w:val="both"/>
        <w:rPr>
          <w:rFonts w:ascii="Helvetica Light" w:hAnsi="Helvetica Light"/>
          <w:color w:val="595959" w:themeColor="text1" w:themeTint="A6"/>
          <w:sz w:val="20"/>
          <w:szCs w:val="20"/>
        </w:rPr>
      </w:pPr>
      <w:r>
        <w:rPr>
          <w:rFonts w:ascii="Helvetica Light" w:hAnsi="Helvetica Light"/>
          <w:color w:val="595959" w:themeColor="text1" w:themeTint="A6"/>
          <w:sz w:val="20"/>
          <w:szCs w:val="20"/>
        </w:rPr>
        <w:t>2.</w:t>
      </w:r>
      <w:r w:rsidR="00636CEC">
        <w:rPr>
          <w:rFonts w:ascii="Helvetica Light" w:hAnsi="Helvetica Light"/>
          <w:color w:val="595959" w:themeColor="text1" w:themeTint="A6"/>
          <w:sz w:val="20"/>
          <w:szCs w:val="20"/>
        </w:rPr>
        <w:t>5</w:t>
      </w:r>
      <w:r>
        <w:rPr>
          <w:rFonts w:ascii="Helvetica Light" w:hAnsi="Helvetica Light"/>
          <w:color w:val="595959" w:themeColor="text1" w:themeTint="A6"/>
          <w:sz w:val="20"/>
          <w:szCs w:val="20"/>
        </w:rPr>
        <w:tab/>
        <w:t xml:space="preserve">The property is not listed nor within/adjacent to a heritage asset. </w:t>
      </w:r>
      <w:r w:rsidR="002E6C17">
        <w:rPr>
          <w:rFonts w:ascii="Helvetica Light" w:hAnsi="Helvetica Light"/>
          <w:color w:val="595959" w:themeColor="text1" w:themeTint="A6"/>
          <w:sz w:val="20"/>
          <w:szCs w:val="20"/>
        </w:rPr>
        <w:t xml:space="preserve"> </w:t>
      </w:r>
      <w:r w:rsidR="009551D9" w:rsidRPr="001F126A">
        <w:rPr>
          <w:rFonts w:ascii="Helvetica Light" w:hAnsi="Helvetica Light"/>
          <w:color w:val="595959" w:themeColor="text1" w:themeTint="A6"/>
          <w:sz w:val="20"/>
          <w:szCs w:val="20"/>
        </w:rPr>
        <w:t xml:space="preserve">To the </w:t>
      </w:r>
      <w:r w:rsidR="008B438E">
        <w:rPr>
          <w:rFonts w:ascii="Helvetica Light" w:hAnsi="Helvetica Light"/>
          <w:color w:val="595959" w:themeColor="text1" w:themeTint="A6"/>
          <w:sz w:val="20"/>
          <w:szCs w:val="20"/>
        </w:rPr>
        <w:t xml:space="preserve">west of the site </w:t>
      </w:r>
      <w:r w:rsidR="00D81AF9">
        <w:rPr>
          <w:rFonts w:ascii="Helvetica Light" w:hAnsi="Helvetica Light"/>
          <w:color w:val="595959" w:themeColor="text1" w:themeTint="A6"/>
          <w:sz w:val="20"/>
          <w:szCs w:val="20"/>
        </w:rPr>
        <w:t xml:space="preserve">beyond intervening dwellings, </w:t>
      </w:r>
      <w:r w:rsidR="008B438E">
        <w:rPr>
          <w:rFonts w:ascii="Helvetica Light" w:hAnsi="Helvetica Light"/>
          <w:color w:val="595959" w:themeColor="text1" w:themeTint="A6"/>
          <w:sz w:val="20"/>
          <w:szCs w:val="20"/>
        </w:rPr>
        <w:t>is the aforementioned St Paul’s church</w:t>
      </w:r>
      <w:r w:rsidR="00D81AF9">
        <w:rPr>
          <w:rFonts w:ascii="Helvetica Light" w:hAnsi="Helvetica Light"/>
          <w:color w:val="595959" w:themeColor="text1" w:themeTint="A6"/>
          <w:sz w:val="20"/>
          <w:szCs w:val="20"/>
        </w:rPr>
        <w:t>. The immediate local area is otherwise fundamentally residential in usage save for the occasional recreational space.</w:t>
      </w:r>
      <w:r>
        <w:rPr>
          <w:rFonts w:ascii="Helvetica Light" w:hAnsi="Helvetica Light"/>
          <w:color w:val="595959" w:themeColor="text1" w:themeTint="A6"/>
          <w:sz w:val="20"/>
          <w:szCs w:val="20"/>
        </w:rPr>
        <w:t xml:space="preserve"> </w:t>
      </w:r>
    </w:p>
    <w:p w14:paraId="4956751F" w14:textId="77777777" w:rsidR="00632455" w:rsidRPr="001F126A" w:rsidRDefault="00632455" w:rsidP="00DA4A36">
      <w:pPr>
        <w:spacing w:line="360" w:lineRule="auto"/>
        <w:jc w:val="both"/>
        <w:rPr>
          <w:rFonts w:ascii="Helvetica Light" w:hAnsi="Helvetica Light"/>
          <w:color w:val="595959" w:themeColor="text1" w:themeTint="A6"/>
          <w:sz w:val="20"/>
          <w:szCs w:val="20"/>
        </w:rPr>
      </w:pPr>
    </w:p>
    <w:p w14:paraId="568C912A" w14:textId="1FFEF9FD" w:rsidR="009551D9" w:rsidRPr="001F126A" w:rsidRDefault="00FA189B" w:rsidP="00FA189B">
      <w:pPr>
        <w:spacing w:line="360" w:lineRule="auto"/>
        <w:ind w:left="709" w:hanging="709"/>
        <w:jc w:val="both"/>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2.</w:t>
      </w:r>
      <w:r w:rsidR="00636CEC">
        <w:rPr>
          <w:rFonts w:ascii="Helvetica Light" w:hAnsi="Helvetica Light"/>
          <w:color w:val="595959" w:themeColor="text1" w:themeTint="A6"/>
          <w:sz w:val="20"/>
          <w:szCs w:val="20"/>
        </w:rPr>
        <w:t>6</w:t>
      </w:r>
      <w:r w:rsidRPr="001F126A">
        <w:rPr>
          <w:rFonts w:ascii="Helvetica Light" w:hAnsi="Helvetica Light"/>
          <w:color w:val="595959" w:themeColor="text1" w:themeTint="A6"/>
          <w:sz w:val="20"/>
          <w:szCs w:val="20"/>
        </w:rPr>
        <w:tab/>
      </w:r>
      <w:r w:rsidR="009551D9" w:rsidRPr="001F126A">
        <w:rPr>
          <w:rFonts w:ascii="Helvetica Light" w:hAnsi="Helvetica Light"/>
          <w:color w:val="595959" w:themeColor="text1" w:themeTint="A6"/>
          <w:sz w:val="20"/>
          <w:szCs w:val="20"/>
        </w:rPr>
        <w:t>The application site accommodates a</w:t>
      </w:r>
      <w:r w:rsidR="00D81AF9">
        <w:rPr>
          <w:rFonts w:ascii="Helvetica Light" w:hAnsi="Helvetica Light"/>
          <w:color w:val="595959" w:themeColor="text1" w:themeTint="A6"/>
          <w:sz w:val="20"/>
          <w:szCs w:val="20"/>
        </w:rPr>
        <w:t xml:space="preserve">n end terrace </w:t>
      </w:r>
      <w:r w:rsidR="00627755">
        <w:rPr>
          <w:rFonts w:ascii="Helvetica Light" w:hAnsi="Helvetica Light"/>
          <w:color w:val="595959" w:themeColor="text1" w:themeTint="A6"/>
          <w:sz w:val="20"/>
          <w:szCs w:val="20"/>
        </w:rPr>
        <w:t xml:space="preserve">2 storey </w:t>
      </w:r>
      <w:r w:rsidR="00D81AF9">
        <w:rPr>
          <w:rFonts w:ascii="Helvetica Light" w:hAnsi="Helvetica Light"/>
          <w:color w:val="595959" w:themeColor="text1" w:themeTint="A6"/>
          <w:sz w:val="20"/>
          <w:szCs w:val="20"/>
        </w:rPr>
        <w:t xml:space="preserve">dwelling with a detached single garage adjacent to its west flank wall. The architecture of the dwelling is an entirely typical post-war suburban form. </w:t>
      </w:r>
      <w:r w:rsidR="00627755">
        <w:rPr>
          <w:rFonts w:ascii="Helvetica Light" w:hAnsi="Helvetica Light"/>
          <w:color w:val="595959" w:themeColor="text1" w:themeTint="A6"/>
          <w:sz w:val="20"/>
          <w:szCs w:val="20"/>
        </w:rPr>
        <w:t>Existing floor and elevation drawings accompany this submission – the building footprint</w:t>
      </w:r>
      <w:r w:rsidR="00D81AF9">
        <w:rPr>
          <w:rFonts w:ascii="Helvetica Light" w:hAnsi="Helvetica Light"/>
          <w:color w:val="595959" w:themeColor="text1" w:themeTint="A6"/>
          <w:sz w:val="20"/>
          <w:szCs w:val="20"/>
        </w:rPr>
        <w:t xml:space="preserve"> is </w:t>
      </w:r>
      <w:r w:rsidR="00627755">
        <w:rPr>
          <w:rFonts w:ascii="Helvetica Light" w:hAnsi="Helvetica Light"/>
          <w:color w:val="595959" w:themeColor="text1" w:themeTint="A6"/>
          <w:sz w:val="20"/>
          <w:szCs w:val="20"/>
        </w:rPr>
        <w:t xml:space="preserve">shown on the Site Location Plan.  </w:t>
      </w:r>
    </w:p>
    <w:p w14:paraId="5D21748B" w14:textId="77777777" w:rsidR="00F23AD3" w:rsidRPr="001F126A" w:rsidRDefault="00F23AD3" w:rsidP="00DA4A36">
      <w:pPr>
        <w:spacing w:line="360" w:lineRule="auto"/>
        <w:jc w:val="both"/>
        <w:rPr>
          <w:rFonts w:ascii="Helvetica Light" w:hAnsi="Helvetica Light"/>
          <w:color w:val="595959" w:themeColor="text1" w:themeTint="A6"/>
          <w:sz w:val="20"/>
          <w:szCs w:val="20"/>
        </w:rPr>
      </w:pPr>
    </w:p>
    <w:p w14:paraId="70B8EF81" w14:textId="1E37E1A5" w:rsidR="00271704" w:rsidRPr="001F126A" w:rsidRDefault="00FA189B" w:rsidP="00FA189B">
      <w:pPr>
        <w:pStyle w:val="BodyText"/>
        <w:spacing w:after="120" w:line="360" w:lineRule="auto"/>
        <w:ind w:left="709" w:hanging="709"/>
        <w:rPr>
          <w:rFonts w:ascii="Helvetica Light" w:hAnsi="Helvetica Light" w:cs="Calibri"/>
          <w:color w:val="595959" w:themeColor="text1" w:themeTint="A6"/>
          <w:sz w:val="20"/>
          <w:szCs w:val="20"/>
        </w:rPr>
      </w:pPr>
      <w:r w:rsidRPr="001F126A">
        <w:rPr>
          <w:rFonts w:ascii="Helvetica Light" w:hAnsi="Helvetica Light" w:cs="Helvetica"/>
          <w:color w:val="595959" w:themeColor="text1" w:themeTint="A6"/>
          <w:sz w:val="20"/>
          <w:szCs w:val="20"/>
        </w:rPr>
        <w:t>2.</w:t>
      </w:r>
      <w:r w:rsidR="00636CEC">
        <w:rPr>
          <w:rFonts w:ascii="Helvetica Light" w:hAnsi="Helvetica Light" w:cs="Helvetica"/>
          <w:color w:val="595959" w:themeColor="text1" w:themeTint="A6"/>
          <w:sz w:val="20"/>
          <w:szCs w:val="20"/>
        </w:rPr>
        <w:t>7</w:t>
      </w:r>
      <w:r w:rsidRPr="001F126A">
        <w:rPr>
          <w:rFonts w:ascii="Helvetica Light" w:hAnsi="Helvetica Light" w:cs="Helvetica"/>
          <w:color w:val="595959" w:themeColor="text1" w:themeTint="A6"/>
          <w:sz w:val="20"/>
          <w:szCs w:val="20"/>
        </w:rPr>
        <w:tab/>
      </w:r>
      <w:r w:rsidR="00006AC0" w:rsidRPr="001F126A">
        <w:rPr>
          <w:rFonts w:ascii="Helvetica Light" w:hAnsi="Helvetica Light" w:cs="Helvetica"/>
          <w:color w:val="595959" w:themeColor="text1" w:themeTint="A6"/>
          <w:sz w:val="20"/>
          <w:szCs w:val="20"/>
        </w:rPr>
        <w:t>T</w:t>
      </w:r>
      <w:r w:rsidR="00382652" w:rsidRPr="001F126A">
        <w:rPr>
          <w:rFonts w:ascii="Helvetica Light" w:hAnsi="Helvetica Light" w:cs="Helvetica"/>
          <w:color w:val="595959" w:themeColor="text1" w:themeTint="A6"/>
          <w:sz w:val="20"/>
          <w:szCs w:val="20"/>
        </w:rPr>
        <w:t xml:space="preserve">he </w:t>
      </w:r>
      <w:r w:rsidR="00934E4B" w:rsidRPr="001F126A">
        <w:rPr>
          <w:rFonts w:ascii="Helvetica Light" w:hAnsi="Helvetica Light" w:cs="Helvetica"/>
          <w:color w:val="595959" w:themeColor="text1" w:themeTint="A6"/>
          <w:sz w:val="20"/>
          <w:szCs w:val="20"/>
        </w:rPr>
        <w:t>site</w:t>
      </w:r>
      <w:r w:rsidR="003E47CC" w:rsidRPr="001F126A">
        <w:rPr>
          <w:rFonts w:ascii="Helvetica Light" w:hAnsi="Helvetica Light" w:cs="Helvetica"/>
          <w:color w:val="595959" w:themeColor="text1" w:themeTint="A6"/>
          <w:sz w:val="20"/>
          <w:szCs w:val="20"/>
        </w:rPr>
        <w:t xml:space="preserve"> is fundamentally level</w:t>
      </w:r>
      <w:r w:rsidR="00D81AF9">
        <w:rPr>
          <w:rFonts w:ascii="Helvetica Light" w:hAnsi="Helvetica Light" w:cs="Helvetica"/>
          <w:color w:val="595959" w:themeColor="text1" w:themeTint="A6"/>
          <w:sz w:val="20"/>
          <w:szCs w:val="20"/>
        </w:rPr>
        <w:t xml:space="preserve">, </w:t>
      </w:r>
      <w:r w:rsidR="003B0501" w:rsidRPr="001F126A">
        <w:rPr>
          <w:rFonts w:ascii="Helvetica Light" w:hAnsi="Helvetica Light" w:cs="Helvetica"/>
          <w:color w:val="595959" w:themeColor="text1" w:themeTint="A6"/>
          <w:sz w:val="20"/>
          <w:szCs w:val="20"/>
        </w:rPr>
        <w:t>rectangular in shape</w:t>
      </w:r>
      <w:r w:rsidR="004410FB">
        <w:rPr>
          <w:rFonts w:ascii="Helvetica Light" w:hAnsi="Helvetica Light" w:cs="Helvetica"/>
          <w:color w:val="595959" w:themeColor="text1" w:themeTint="A6"/>
          <w:sz w:val="20"/>
          <w:szCs w:val="20"/>
        </w:rPr>
        <w:t xml:space="preserve"> </w:t>
      </w:r>
      <w:r w:rsidR="00D81AF9">
        <w:rPr>
          <w:rFonts w:ascii="Helvetica Light" w:hAnsi="Helvetica Light" w:cs="Helvetica"/>
          <w:color w:val="595959" w:themeColor="text1" w:themeTint="A6"/>
          <w:sz w:val="20"/>
          <w:szCs w:val="20"/>
        </w:rPr>
        <w:t xml:space="preserve">set back from the pathway edge and having a modestly large rear garden area with rear access from a shared back alley/roadway. </w:t>
      </w:r>
      <w:r w:rsidR="00006AC0" w:rsidRPr="001F126A">
        <w:rPr>
          <w:rFonts w:ascii="Helvetica Light" w:hAnsi="Helvetica Light" w:cs="Calibri"/>
          <w:color w:val="595959" w:themeColor="text1" w:themeTint="A6"/>
          <w:sz w:val="20"/>
          <w:szCs w:val="20"/>
        </w:rPr>
        <w:t xml:space="preserve">The </w:t>
      </w:r>
      <w:r w:rsidR="00934E4B" w:rsidRPr="001F126A">
        <w:rPr>
          <w:rFonts w:ascii="Helvetica Light" w:hAnsi="Helvetica Light" w:cs="Calibri"/>
          <w:color w:val="595959" w:themeColor="text1" w:themeTint="A6"/>
          <w:sz w:val="20"/>
          <w:szCs w:val="20"/>
        </w:rPr>
        <w:t>site</w:t>
      </w:r>
      <w:r w:rsidR="00006AC0" w:rsidRPr="001F126A">
        <w:rPr>
          <w:rFonts w:ascii="Helvetica Light" w:hAnsi="Helvetica Light" w:cs="Calibri"/>
          <w:color w:val="595959" w:themeColor="text1" w:themeTint="A6"/>
          <w:sz w:val="20"/>
          <w:szCs w:val="20"/>
        </w:rPr>
        <w:t xml:space="preserve"> </w:t>
      </w:r>
      <w:r w:rsidR="00F23AD3" w:rsidRPr="001F126A">
        <w:rPr>
          <w:rFonts w:ascii="Helvetica Light" w:hAnsi="Helvetica Light" w:cs="Calibri"/>
          <w:color w:val="595959" w:themeColor="text1" w:themeTint="A6"/>
          <w:sz w:val="20"/>
          <w:szCs w:val="20"/>
        </w:rPr>
        <w:t xml:space="preserve">has a relatively </w:t>
      </w:r>
      <w:r w:rsidR="001F0413" w:rsidRPr="001F126A">
        <w:rPr>
          <w:rFonts w:ascii="Helvetica Light" w:hAnsi="Helvetica Light" w:cs="Calibri"/>
          <w:color w:val="595959" w:themeColor="text1" w:themeTint="A6"/>
          <w:sz w:val="20"/>
          <w:szCs w:val="20"/>
        </w:rPr>
        <w:t>low level of landscaping</w:t>
      </w:r>
      <w:r w:rsidR="00D81AF9">
        <w:rPr>
          <w:rFonts w:ascii="Helvetica Light" w:hAnsi="Helvetica Light" w:cs="Calibri"/>
          <w:color w:val="595959" w:themeColor="text1" w:themeTint="A6"/>
          <w:sz w:val="20"/>
          <w:szCs w:val="20"/>
        </w:rPr>
        <w:t>.</w:t>
      </w:r>
    </w:p>
    <w:p w14:paraId="4E5519A6" w14:textId="066B0AD3" w:rsidR="001F708D" w:rsidRPr="00E83C0F" w:rsidRDefault="001F708D" w:rsidP="00DA4A36">
      <w:pPr>
        <w:pStyle w:val="Heading2"/>
        <w:spacing w:after="120" w:line="360" w:lineRule="auto"/>
        <w:ind w:firstLine="709"/>
        <w:rPr>
          <w:rFonts w:ascii="Helvetica Light" w:hAnsi="Helvetica Light"/>
          <w:sz w:val="20"/>
          <w:szCs w:val="20"/>
        </w:rPr>
      </w:pPr>
      <w:bookmarkStart w:id="1" w:name="_Toc451700201"/>
      <w:r w:rsidRPr="00E83C0F">
        <w:rPr>
          <w:rFonts w:ascii="Helvetica Light" w:hAnsi="Helvetica Light"/>
          <w:sz w:val="20"/>
          <w:szCs w:val="20"/>
        </w:rPr>
        <w:t>Social</w:t>
      </w:r>
      <w:bookmarkEnd w:id="1"/>
      <w:r w:rsidRPr="00E83C0F">
        <w:rPr>
          <w:rFonts w:ascii="Helvetica Light" w:hAnsi="Helvetica Light"/>
          <w:sz w:val="20"/>
          <w:szCs w:val="20"/>
        </w:rPr>
        <w:tab/>
      </w:r>
    </w:p>
    <w:p w14:paraId="43238CF6" w14:textId="0DA76742" w:rsidR="001F0413" w:rsidRPr="001F126A" w:rsidRDefault="00FA189B" w:rsidP="00FA189B">
      <w:pPr>
        <w:spacing w:line="360" w:lineRule="auto"/>
        <w:ind w:left="709" w:hanging="709"/>
        <w:jc w:val="both"/>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2.</w:t>
      </w:r>
      <w:r w:rsidR="00636CEC">
        <w:rPr>
          <w:rFonts w:ascii="Helvetica Light" w:hAnsi="Helvetica Light"/>
          <w:color w:val="595959" w:themeColor="text1" w:themeTint="A6"/>
          <w:sz w:val="20"/>
          <w:szCs w:val="20"/>
        </w:rPr>
        <w:t>8</w:t>
      </w:r>
      <w:r w:rsidRPr="001F126A">
        <w:rPr>
          <w:rFonts w:ascii="Helvetica Light" w:hAnsi="Helvetica Light"/>
          <w:color w:val="595959" w:themeColor="text1" w:themeTint="A6"/>
          <w:sz w:val="20"/>
          <w:szCs w:val="20"/>
        </w:rPr>
        <w:tab/>
      </w:r>
      <w:r w:rsidR="001F0413" w:rsidRPr="001F126A">
        <w:rPr>
          <w:rFonts w:ascii="Helvetica Light" w:hAnsi="Helvetica Light"/>
          <w:color w:val="595959" w:themeColor="text1" w:themeTint="A6"/>
          <w:sz w:val="20"/>
          <w:szCs w:val="20"/>
        </w:rPr>
        <w:t xml:space="preserve">The </w:t>
      </w:r>
      <w:r w:rsidR="003C337B" w:rsidRPr="001F126A">
        <w:rPr>
          <w:rFonts w:ascii="Helvetica Light" w:hAnsi="Helvetica Light"/>
          <w:color w:val="595959" w:themeColor="text1" w:themeTint="A6"/>
          <w:sz w:val="20"/>
          <w:szCs w:val="20"/>
        </w:rPr>
        <w:t>s</w:t>
      </w:r>
      <w:r w:rsidR="001F0413" w:rsidRPr="001F126A">
        <w:rPr>
          <w:rFonts w:ascii="Helvetica Light" w:hAnsi="Helvetica Light"/>
          <w:color w:val="595959" w:themeColor="text1" w:themeTint="A6"/>
          <w:sz w:val="20"/>
          <w:szCs w:val="20"/>
        </w:rPr>
        <w:t xml:space="preserve">ite is located approximately </w:t>
      </w:r>
      <w:r w:rsidR="00977200">
        <w:rPr>
          <w:rFonts w:ascii="Helvetica Light" w:hAnsi="Helvetica Light"/>
          <w:color w:val="595959" w:themeColor="text1" w:themeTint="A6"/>
          <w:sz w:val="20"/>
          <w:szCs w:val="20"/>
        </w:rPr>
        <w:t>9</w:t>
      </w:r>
      <w:r w:rsidR="001F0413" w:rsidRPr="001F126A">
        <w:rPr>
          <w:rFonts w:ascii="Helvetica Light" w:hAnsi="Helvetica Light"/>
          <w:color w:val="595959" w:themeColor="text1" w:themeTint="A6"/>
          <w:sz w:val="20"/>
          <w:szCs w:val="20"/>
        </w:rPr>
        <w:t xml:space="preserve">00m from </w:t>
      </w:r>
      <w:r w:rsidR="00E85177">
        <w:rPr>
          <w:rFonts w:ascii="Helvetica Light" w:hAnsi="Helvetica Light"/>
          <w:color w:val="595959" w:themeColor="text1" w:themeTint="A6"/>
          <w:sz w:val="20"/>
          <w:szCs w:val="20"/>
        </w:rPr>
        <w:t>Ruislip Manor Tube Station</w:t>
      </w:r>
      <w:r w:rsidR="00977200">
        <w:rPr>
          <w:rFonts w:ascii="Helvetica Light" w:hAnsi="Helvetica Light"/>
          <w:color w:val="595959" w:themeColor="text1" w:themeTint="A6"/>
          <w:sz w:val="20"/>
          <w:szCs w:val="20"/>
        </w:rPr>
        <w:t xml:space="preserve"> adjacent to which are shopping parades and other commercial facilities. </w:t>
      </w:r>
      <w:r w:rsidR="001F0413" w:rsidRPr="001F126A">
        <w:rPr>
          <w:rFonts w:ascii="Helvetica Light" w:hAnsi="Helvetica Light"/>
          <w:color w:val="595959" w:themeColor="text1" w:themeTint="A6"/>
          <w:sz w:val="20"/>
          <w:szCs w:val="20"/>
        </w:rPr>
        <w:t xml:space="preserve">The site is within a </w:t>
      </w:r>
      <w:r w:rsidR="006467C1">
        <w:rPr>
          <w:rFonts w:ascii="Helvetica Light" w:hAnsi="Helvetica Light"/>
          <w:color w:val="595959" w:themeColor="text1" w:themeTint="A6"/>
          <w:sz w:val="20"/>
          <w:szCs w:val="20"/>
        </w:rPr>
        <w:t>5-minute</w:t>
      </w:r>
      <w:r w:rsidR="00977200">
        <w:rPr>
          <w:rFonts w:ascii="Helvetica Light" w:hAnsi="Helvetica Light"/>
          <w:color w:val="595959" w:themeColor="text1" w:themeTint="A6"/>
          <w:sz w:val="20"/>
          <w:szCs w:val="20"/>
        </w:rPr>
        <w:t xml:space="preserve"> walk of bus stops on Victoria Road to the east from which buses run to various destinations including the tube station.</w:t>
      </w:r>
      <w:r w:rsidR="001F0413" w:rsidRPr="001F126A">
        <w:rPr>
          <w:rFonts w:ascii="Helvetica Light" w:hAnsi="Helvetica Light"/>
          <w:color w:val="595959" w:themeColor="text1" w:themeTint="A6"/>
          <w:sz w:val="20"/>
          <w:szCs w:val="20"/>
        </w:rPr>
        <w:t xml:space="preserve"> </w:t>
      </w:r>
      <w:r w:rsidR="00977200">
        <w:rPr>
          <w:rFonts w:ascii="Helvetica Light" w:hAnsi="Helvetica Light"/>
          <w:color w:val="595959" w:themeColor="text1" w:themeTint="A6"/>
          <w:sz w:val="20"/>
          <w:szCs w:val="20"/>
        </w:rPr>
        <w:t xml:space="preserve"> Despite ready proximity to public transport </w:t>
      </w:r>
      <w:r w:rsidR="00977200">
        <w:rPr>
          <w:rFonts w:ascii="Helvetica Light" w:hAnsi="Helvetica Light"/>
          <w:color w:val="595959" w:themeColor="text1" w:themeTint="A6"/>
          <w:sz w:val="20"/>
          <w:szCs w:val="20"/>
        </w:rPr>
        <w:lastRenderedPageBreak/>
        <w:t xml:space="preserve">links, the site has </w:t>
      </w:r>
      <w:r w:rsidR="001F0413" w:rsidRPr="001F126A">
        <w:rPr>
          <w:rFonts w:ascii="Helvetica Light" w:hAnsi="Helvetica Light"/>
          <w:color w:val="595959" w:themeColor="text1" w:themeTint="A6"/>
          <w:sz w:val="20"/>
          <w:szCs w:val="20"/>
        </w:rPr>
        <w:t xml:space="preserve">a </w:t>
      </w:r>
      <w:r w:rsidR="00977200">
        <w:rPr>
          <w:rFonts w:ascii="Helvetica Light" w:hAnsi="Helvetica Light"/>
          <w:color w:val="595959" w:themeColor="text1" w:themeTint="A6"/>
          <w:sz w:val="20"/>
          <w:szCs w:val="20"/>
        </w:rPr>
        <w:t>relatively poor</w:t>
      </w:r>
      <w:r w:rsidR="001F0413" w:rsidRPr="001F126A">
        <w:rPr>
          <w:rFonts w:ascii="Helvetica Light" w:hAnsi="Helvetica Light"/>
          <w:color w:val="595959" w:themeColor="text1" w:themeTint="A6"/>
          <w:sz w:val="20"/>
          <w:szCs w:val="20"/>
        </w:rPr>
        <w:t xml:space="preserve"> Public Transport Accessibility Level rating</w:t>
      </w:r>
      <w:r w:rsidR="003C337B" w:rsidRPr="001F126A">
        <w:rPr>
          <w:rFonts w:ascii="Helvetica Light" w:hAnsi="Helvetica Light"/>
          <w:color w:val="595959" w:themeColor="text1" w:themeTint="A6"/>
          <w:sz w:val="20"/>
          <w:szCs w:val="20"/>
        </w:rPr>
        <w:t xml:space="preserve"> </w:t>
      </w:r>
      <w:r w:rsidR="006467C1" w:rsidRPr="001F126A">
        <w:rPr>
          <w:rFonts w:ascii="Helvetica Light" w:hAnsi="Helvetica Light"/>
          <w:color w:val="595959" w:themeColor="text1" w:themeTint="A6"/>
          <w:sz w:val="20"/>
          <w:szCs w:val="20"/>
        </w:rPr>
        <w:t>being in</w:t>
      </w:r>
      <w:r w:rsidR="001F0413" w:rsidRPr="001F126A">
        <w:rPr>
          <w:rFonts w:ascii="Helvetica Light" w:hAnsi="Helvetica Light"/>
          <w:color w:val="595959" w:themeColor="text1" w:themeTint="A6"/>
          <w:sz w:val="20"/>
          <w:szCs w:val="20"/>
        </w:rPr>
        <w:t xml:space="preserve"> Zone </w:t>
      </w:r>
      <w:r w:rsidR="00977200">
        <w:rPr>
          <w:rFonts w:ascii="Helvetica Light" w:hAnsi="Helvetica Light"/>
          <w:color w:val="595959" w:themeColor="text1" w:themeTint="A6"/>
          <w:sz w:val="20"/>
          <w:szCs w:val="20"/>
        </w:rPr>
        <w:t>2</w:t>
      </w:r>
      <w:r w:rsidR="001F0413" w:rsidRPr="001F126A">
        <w:rPr>
          <w:rFonts w:ascii="Helvetica Light" w:hAnsi="Helvetica Light"/>
          <w:color w:val="595959" w:themeColor="text1" w:themeTint="A6"/>
          <w:sz w:val="20"/>
          <w:szCs w:val="20"/>
        </w:rPr>
        <w:t xml:space="preserve"> </w:t>
      </w:r>
      <w:r w:rsidR="004410FB">
        <w:rPr>
          <w:rFonts w:ascii="Helvetica Light" w:hAnsi="Helvetica Light"/>
          <w:color w:val="595959" w:themeColor="text1" w:themeTint="A6"/>
          <w:sz w:val="20"/>
          <w:szCs w:val="20"/>
        </w:rPr>
        <w:t>(and forecast to so remain to 2031 at least)</w:t>
      </w:r>
      <w:r w:rsidR="00977200">
        <w:rPr>
          <w:rFonts w:ascii="Helvetica Light" w:hAnsi="Helvetica Light"/>
          <w:color w:val="595959" w:themeColor="text1" w:themeTint="A6"/>
          <w:sz w:val="20"/>
          <w:szCs w:val="20"/>
        </w:rPr>
        <w:t xml:space="preserve">.  </w:t>
      </w:r>
    </w:p>
    <w:p w14:paraId="18A3268E" w14:textId="77777777" w:rsidR="001F0413" w:rsidRPr="001F126A" w:rsidRDefault="001F0413" w:rsidP="00DA4A36">
      <w:pPr>
        <w:spacing w:line="360" w:lineRule="auto"/>
        <w:rPr>
          <w:rFonts w:ascii="Helvetica Light" w:eastAsia="Times New Roman" w:hAnsi="Helvetica Light"/>
          <w:color w:val="595959" w:themeColor="text1" w:themeTint="A6"/>
          <w:sz w:val="20"/>
          <w:szCs w:val="20"/>
        </w:rPr>
      </w:pPr>
    </w:p>
    <w:p w14:paraId="460ACAEF" w14:textId="54BF8F5F" w:rsidR="001F0413" w:rsidRPr="001F126A" w:rsidRDefault="00FA189B" w:rsidP="00FA189B">
      <w:pPr>
        <w:tabs>
          <w:tab w:val="left" w:pos="1060"/>
        </w:tabs>
        <w:spacing w:line="360" w:lineRule="auto"/>
        <w:ind w:left="709" w:right="366" w:hanging="709"/>
        <w:jc w:val="both"/>
        <w:rPr>
          <w:rFonts w:ascii="Helvetica Light" w:eastAsia="Cambria" w:hAnsi="Helvetica Light"/>
          <w:color w:val="595959" w:themeColor="text1" w:themeTint="A6"/>
          <w:sz w:val="20"/>
          <w:szCs w:val="20"/>
        </w:rPr>
      </w:pPr>
      <w:r w:rsidRPr="001F126A">
        <w:rPr>
          <w:rFonts w:ascii="Helvetica Light" w:eastAsia="Cambria" w:hAnsi="Helvetica Light"/>
          <w:color w:val="595959" w:themeColor="text1" w:themeTint="A6"/>
          <w:sz w:val="20"/>
          <w:szCs w:val="20"/>
        </w:rPr>
        <w:t>2.</w:t>
      </w:r>
      <w:r w:rsidR="00636CEC">
        <w:rPr>
          <w:rFonts w:ascii="Helvetica Light" w:eastAsia="Cambria" w:hAnsi="Helvetica Light"/>
          <w:color w:val="595959" w:themeColor="text1" w:themeTint="A6"/>
          <w:sz w:val="20"/>
          <w:szCs w:val="20"/>
        </w:rPr>
        <w:t>9</w:t>
      </w:r>
      <w:r w:rsidRPr="001F126A">
        <w:rPr>
          <w:rFonts w:ascii="Helvetica Light" w:eastAsia="Cambria" w:hAnsi="Helvetica Light"/>
          <w:color w:val="595959" w:themeColor="text1" w:themeTint="A6"/>
          <w:sz w:val="20"/>
          <w:szCs w:val="20"/>
        </w:rPr>
        <w:tab/>
      </w:r>
      <w:r w:rsidR="00977200">
        <w:rPr>
          <w:rFonts w:ascii="Helvetica Light" w:eastAsia="Cambria" w:hAnsi="Helvetica Light"/>
          <w:color w:val="595959" w:themeColor="text1" w:themeTint="A6"/>
          <w:sz w:val="20"/>
          <w:szCs w:val="20"/>
        </w:rPr>
        <w:t>As noted above, on the approach to the tube station along Victoria Road</w:t>
      </w:r>
      <w:r w:rsidR="00D605AE" w:rsidRPr="001F126A">
        <w:rPr>
          <w:rFonts w:ascii="Helvetica Light" w:eastAsia="Cambria" w:hAnsi="Helvetica Light"/>
          <w:color w:val="595959" w:themeColor="text1" w:themeTint="A6"/>
          <w:sz w:val="20"/>
          <w:szCs w:val="20"/>
        </w:rPr>
        <w:t xml:space="preserve">, </w:t>
      </w:r>
      <w:r w:rsidR="00977200">
        <w:rPr>
          <w:rFonts w:ascii="Helvetica Light" w:eastAsia="Cambria" w:hAnsi="Helvetica Light"/>
          <w:color w:val="595959" w:themeColor="text1" w:themeTint="A6"/>
          <w:sz w:val="20"/>
          <w:szCs w:val="20"/>
        </w:rPr>
        <w:t>beginning some 600</w:t>
      </w:r>
      <w:r w:rsidR="001F0413" w:rsidRPr="001F126A">
        <w:rPr>
          <w:rFonts w:ascii="Helvetica Light" w:eastAsia="Cambria" w:hAnsi="Helvetica Light"/>
          <w:color w:val="595959" w:themeColor="text1" w:themeTint="A6"/>
          <w:sz w:val="20"/>
          <w:szCs w:val="20"/>
        </w:rPr>
        <w:t xml:space="preserve">m from the site, are convenience and comparative retail opportunities alongside other traditional town centre uses including </w:t>
      </w:r>
      <w:r w:rsidR="00977200">
        <w:rPr>
          <w:rFonts w:ascii="Helvetica Light" w:eastAsia="Cambria" w:hAnsi="Helvetica Light"/>
          <w:color w:val="595959" w:themeColor="text1" w:themeTint="A6"/>
          <w:sz w:val="20"/>
          <w:szCs w:val="20"/>
        </w:rPr>
        <w:t>many restaurants, hospitality premises,</w:t>
      </w:r>
      <w:r w:rsidR="001F0413" w:rsidRPr="001F126A">
        <w:rPr>
          <w:rFonts w:ascii="Helvetica Light" w:eastAsia="Cambria" w:hAnsi="Helvetica Light"/>
          <w:color w:val="595959" w:themeColor="text1" w:themeTint="A6"/>
          <w:sz w:val="20"/>
          <w:szCs w:val="20"/>
        </w:rPr>
        <w:t xml:space="preserve"> </w:t>
      </w:r>
      <w:r w:rsidR="006467C1">
        <w:rPr>
          <w:rFonts w:ascii="Helvetica Light" w:eastAsia="Cambria" w:hAnsi="Helvetica Light"/>
          <w:color w:val="595959" w:themeColor="text1" w:themeTint="A6"/>
          <w:sz w:val="20"/>
          <w:szCs w:val="20"/>
        </w:rPr>
        <w:t>takeaways,</w:t>
      </w:r>
      <w:r w:rsidR="00977200">
        <w:rPr>
          <w:rFonts w:ascii="Helvetica Light" w:eastAsia="Cambria" w:hAnsi="Helvetica Light"/>
          <w:color w:val="595959" w:themeColor="text1" w:themeTint="A6"/>
          <w:sz w:val="20"/>
          <w:szCs w:val="20"/>
        </w:rPr>
        <w:t xml:space="preserve"> </w:t>
      </w:r>
      <w:r w:rsidR="001F0413" w:rsidRPr="001F126A">
        <w:rPr>
          <w:rFonts w:ascii="Helvetica Light" w:eastAsia="Cambria" w:hAnsi="Helvetica Light"/>
          <w:color w:val="595959" w:themeColor="text1" w:themeTint="A6"/>
          <w:sz w:val="20"/>
          <w:szCs w:val="20"/>
        </w:rPr>
        <w:t>and hairdressers / beauticians.</w:t>
      </w:r>
    </w:p>
    <w:p w14:paraId="7846B653" w14:textId="77777777" w:rsidR="00EC03E6" w:rsidRPr="001F126A" w:rsidRDefault="00EC03E6" w:rsidP="00DA4A36">
      <w:pPr>
        <w:tabs>
          <w:tab w:val="left" w:pos="1060"/>
        </w:tabs>
        <w:spacing w:line="360" w:lineRule="auto"/>
        <w:ind w:right="366"/>
        <w:jc w:val="both"/>
        <w:rPr>
          <w:rFonts w:ascii="Helvetica Light" w:eastAsia="Cambria" w:hAnsi="Helvetica Light"/>
          <w:color w:val="595959" w:themeColor="text1" w:themeTint="A6"/>
          <w:sz w:val="20"/>
          <w:szCs w:val="20"/>
        </w:rPr>
      </w:pPr>
    </w:p>
    <w:p w14:paraId="150670DA" w14:textId="5CBBA372" w:rsidR="00CE4043" w:rsidRDefault="00FA189B" w:rsidP="00FA189B">
      <w:pPr>
        <w:pStyle w:val="BodyText"/>
        <w:spacing w:after="120" w:line="360" w:lineRule="auto"/>
        <w:ind w:left="709" w:hanging="709"/>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2.</w:t>
      </w:r>
      <w:r w:rsidR="00636CEC">
        <w:rPr>
          <w:rFonts w:ascii="Helvetica Light" w:hAnsi="Helvetica Light" w:cs="Calibri"/>
          <w:color w:val="595959" w:themeColor="text1" w:themeTint="A6"/>
          <w:sz w:val="20"/>
          <w:szCs w:val="20"/>
        </w:rPr>
        <w:t>10</w:t>
      </w:r>
      <w:r w:rsidRPr="001F126A">
        <w:rPr>
          <w:rFonts w:ascii="Helvetica Light" w:hAnsi="Helvetica Light" w:cs="Calibri"/>
          <w:color w:val="595959" w:themeColor="text1" w:themeTint="A6"/>
          <w:sz w:val="20"/>
          <w:szCs w:val="20"/>
        </w:rPr>
        <w:tab/>
      </w:r>
      <w:r w:rsidR="00007FD5" w:rsidRPr="001F126A">
        <w:rPr>
          <w:rFonts w:ascii="Helvetica Light" w:hAnsi="Helvetica Light" w:cs="Calibri"/>
          <w:color w:val="595959" w:themeColor="text1" w:themeTint="A6"/>
          <w:sz w:val="20"/>
          <w:szCs w:val="20"/>
        </w:rPr>
        <w:t xml:space="preserve">In line with </w:t>
      </w:r>
      <w:r w:rsidR="00340205">
        <w:rPr>
          <w:rFonts w:ascii="Helvetica Light" w:hAnsi="Helvetica Light" w:cs="Calibri"/>
          <w:color w:val="595959" w:themeColor="text1" w:themeTint="A6"/>
          <w:sz w:val="20"/>
          <w:szCs w:val="20"/>
        </w:rPr>
        <w:t xml:space="preserve">the </w:t>
      </w:r>
      <w:r w:rsidR="00007FD5" w:rsidRPr="001F126A">
        <w:rPr>
          <w:rFonts w:ascii="Helvetica Light" w:hAnsi="Helvetica Light" w:cs="Calibri"/>
          <w:color w:val="595959" w:themeColor="text1" w:themeTint="A6"/>
          <w:sz w:val="20"/>
          <w:szCs w:val="20"/>
        </w:rPr>
        <w:t xml:space="preserve">NPPF, </w:t>
      </w:r>
      <w:r w:rsidR="00340205">
        <w:rPr>
          <w:rFonts w:ascii="Helvetica Light" w:hAnsi="Helvetica Light" w:cs="Calibri"/>
          <w:color w:val="595959" w:themeColor="text1" w:themeTint="A6"/>
          <w:sz w:val="20"/>
          <w:szCs w:val="20"/>
        </w:rPr>
        <w:t xml:space="preserve">the </w:t>
      </w:r>
      <w:r w:rsidR="00977200">
        <w:rPr>
          <w:rFonts w:ascii="Helvetica Light" w:hAnsi="Helvetica Light" w:cs="Calibri"/>
          <w:color w:val="595959" w:themeColor="text1" w:themeTint="A6"/>
          <w:sz w:val="20"/>
          <w:szCs w:val="20"/>
        </w:rPr>
        <w:t>development proposes the intensification in use of</w:t>
      </w:r>
      <w:r w:rsidR="00D60C2E" w:rsidRPr="001F126A">
        <w:rPr>
          <w:rFonts w:ascii="Helvetica Light" w:hAnsi="Helvetica Light" w:cs="Calibri"/>
          <w:color w:val="595959" w:themeColor="text1" w:themeTint="A6"/>
          <w:sz w:val="20"/>
          <w:szCs w:val="20"/>
        </w:rPr>
        <w:t xml:space="preserve"> </w:t>
      </w:r>
      <w:r w:rsidR="007F74C4" w:rsidRPr="001F126A">
        <w:rPr>
          <w:rFonts w:ascii="Helvetica Light" w:hAnsi="Helvetica Light" w:cs="Calibri"/>
          <w:color w:val="595959" w:themeColor="text1" w:themeTint="A6"/>
          <w:sz w:val="20"/>
          <w:szCs w:val="20"/>
        </w:rPr>
        <w:t>P</w:t>
      </w:r>
      <w:r w:rsidR="00D60C2E" w:rsidRPr="001F126A">
        <w:rPr>
          <w:rFonts w:ascii="Helvetica Light" w:hAnsi="Helvetica Light" w:cs="Calibri"/>
          <w:color w:val="595959" w:themeColor="text1" w:themeTint="A6"/>
          <w:sz w:val="20"/>
          <w:szCs w:val="20"/>
        </w:rPr>
        <w:t xml:space="preserve">reviously </w:t>
      </w:r>
      <w:r w:rsidR="007F74C4" w:rsidRPr="001F126A">
        <w:rPr>
          <w:rFonts w:ascii="Helvetica Light" w:hAnsi="Helvetica Light" w:cs="Calibri"/>
          <w:color w:val="595959" w:themeColor="text1" w:themeTint="A6"/>
          <w:sz w:val="20"/>
          <w:szCs w:val="20"/>
        </w:rPr>
        <w:t>D</w:t>
      </w:r>
      <w:r w:rsidR="00D60C2E" w:rsidRPr="001F126A">
        <w:rPr>
          <w:rFonts w:ascii="Helvetica Light" w:hAnsi="Helvetica Light" w:cs="Calibri"/>
          <w:color w:val="595959" w:themeColor="text1" w:themeTint="A6"/>
          <w:sz w:val="20"/>
          <w:szCs w:val="20"/>
        </w:rPr>
        <w:t xml:space="preserve">eveloped </w:t>
      </w:r>
      <w:r w:rsidR="007F74C4" w:rsidRPr="001F126A">
        <w:rPr>
          <w:rFonts w:ascii="Helvetica Light" w:hAnsi="Helvetica Light" w:cs="Calibri"/>
          <w:color w:val="595959" w:themeColor="text1" w:themeTint="A6"/>
          <w:sz w:val="20"/>
          <w:szCs w:val="20"/>
        </w:rPr>
        <w:t>L</w:t>
      </w:r>
      <w:r w:rsidR="00D60C2E" w:rsidRPr="001F126A">
        <w:rPr>
          <w:rFonts w:ascii="Helvetica Light" w:hAnsi="Helvetica Light" w:cs="Calibri"/>
          <w:color w:val="595959" w:themeColor="text1" w:themeTint="A6"/>
          <w:sz w:val="20"/>
          <w:szCs w:val="20"/>
        </w:rPr>
        <w:t xml:space="preserve">and </w:t>
      </w:r>
      <w:r w:rsidR="007F74C4" w:rsidRPr="001F126A">
        <w:rPr>
          <w:rFonts w:ascii="Helvetica Light" w:hAnsi="Helvetica Light" w:cs="Calibri"/>
          <w:color w:val="595959" w:themeColor="text1" w:themeTint="A6"/>
          <w:sz w:val="20"/>
          <w:szCs w:val="20"/>
        </w:rPr>
        <w:t>(PDL</w:t>
      </w:r>
      <w:r w:rsidR="00977200">
        <w:rPr>
          <w:rFonts w:ascii="Helvetica Light" w:hAnsi="Helvetica Light" w:cs="Calibri"/>
          <w:color w:val="595959" w:themeColor="text1" w:themeTint="A6"/>
          <w:sz w:val="20"/>
          <w:szCs w:val="20"/>
        </w:rPr>
        <w:t>)</w:t>
      </w:r>
      <w:r w:rsidR="00CA1B66">
        <w:rPr>
          <w:rFonts w:ascii="Helvetica Light" w:hAnsi="Helvetica Light" w:cs="Calibri"/>
          <w:color w:val="595959" w:themeColor="text1" w:themeTint="A6"/>
          <w:sz w:val="20"/>
          <w:szCs w:val="20"/>
        </w:rPr>
        <w:t xml:space="preserve"> / brownfield land</w:t>
      </w:r>
      <w:r w:rsidR="00977200">
        <w:rPr>
          <w:rFonts w:ascii="Helvetica Light" w:hAnsi="Helvetica Light" w:cs="Calibri"/>
          <w:color w:val="595959" w:themeColor="text1" w:themeTint="A6"/>
          <w:sz w:val="20"/>
          <w:szCs w:val="20"/>
        </w:rPr>
        <w:t xml:space="preserve"> to realise its potential </w:t>
      </w:r>
      <w:r w:rsidR="00D60C2E" w:rsidRPr="001F126A">
        <w:rPr>
          <w:rFonts w:ascii="Helvetica Light" w:hAnsi="Helvetica Light" w:cs="Calibri"/>
          <w:color w:val="595959" w:themeColor="text1" w:themeTint="A6"/>
          <w:sz w:val="20"/>
          <w:szCs w:val="20"/>
        </w:rPr>
        <w:t xml:space="preserve">to </w:t>
      </w:r>
      <w:r w:rsidR="00007FD5" w:rsidRPr="001F126A">
        <w:rPr>
          <w:rFonts w:ascii="Helvetica Light" w:hAnsi="Helvetica Light" w:cs="Calibri"/>
          <w:color w:val="595959" w:themeColor="text1" w:themeTint="A6"/>
          <w:sz w:val="20"/>
          <w:szCs w:val="20"/>
        </w:rPr>
        <w:t>maximise the efficient use of land</w:t>
      </w:r>
      <w:r w:rsidR="003B6486" w:rsidRPr="001F126A">
        <w:rPr>
          <w:rFonts w:ascii="Helvetica Light" w:hAnsi="Helvetica Light" w:cs="Calibri"/>
          <w:color w:val="595959" w:themeColor="text1" w:themeTint="A6"/>
          <w:sz w:val="20"/>
          <w:szCs w:val="20"/>
        </w:rPr>
        <w:t xml:space="preserve"> within the confines </w:t>
      </w:r>
      <w:r w:rsidR="007F74C4" w:rsidRPr="001F126A">
        <w:rPr>
          <w:rFonts w:ascii="Helvetica Light" w:hAnsi="Helvetica Light" w:cs="Calibri"/>
          <w:color w:val="595959" w:themeColor="text1" w:themeTint="A6"/>
          <w:sz w:val="20"/>
          <w:szCs w:val="20"/>
        </w:rPr>
        <w:t xml:space="preserve">established by the </w:t>
      </w:r>
      <w:r w:rsidR="00977200">
        <w:rPr>
          <w:rFonts w:ascii="Helvetica Light" w:hAnsi="Helvetica Light" w:cs="Calibri"/>
          <w:color w:val="595959" w:themeColor="text1" w:themeTint="A6"/>
          <w:sz w:val="20"/>
          <w:szCs w:val="20"/>
        </w:rPr>
        <w:t xml:space="preserve">site dimensions. </w:t>
      </w:r>
      <w:r w:rsidR="004410FB">
        <w:rPr>
          <w:rFonts w:ascii="Helvetica Light" w:hAnsi="Helvetica Light" w:cs="Calibri"/>
          <w:color w:val="595959" w:themeColor="text1" w:themeTint="A6"/>
          <w:sz w:val="20"/>
          <w:szCs w:val="20"/>
        </w:rPr>
        <w:t>The proposal will bring forward an efficient use of land in accordance with the expectations inherent in the NPPF.</w:t>
      </w:r>
      <w:r w:rsidR="00007FD5" w:rsidRPr="001F126A">
        <w:rPr>
          <w:rFonts w:ascii="Helvetica Light" w:hAnsi="Helvetica Light" w:cs="Calibri"/>
          <w:color w:val="595959" w:themeColor="text1" w:themeTint="A6"/>
          <w:sz w:val="20"/>
          <w:szCs w:val="20"/>
        </w:rPr>
        <w:t xml:space="preserve"> </w:t>
      </w:r>
      <w:r w:rsidR="001F0413" w:rsidRPr="001F126A">
        <w:rPr>
          <w:rFonts w:ascii="Helvetica Light" w:hAnsi="Helvetica Light" w:cs="Calibri"/>
          <w:color w:val="595959" w:themeColor="text1" w:themeTint="A6"/>
          <w:sz w:val="20"/>
          <w:szCs w:val="20"/>
        </w:rPr>
        <w:t xml:space="preserve"> </w:t>
      </w:r>
    </w:p>
    <w:p w14:paraId="2CAC5488" w14:textId="42E95883" w:rsidR="004410FB" w:rsidRDefault="004410FB" w:rsidP="00FA189B">
      <w:pPr>
        <w:pStyle w:val="BodyText"/>
        <w:spacing w:after="120" w:line="360" w:lineRule="auto"/>
        <w:ind w:left="709" w:hanging="709"/>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2.</w:t>
      </w:r>
      <w:r w:rsidR="00636CEC">
        <w:rPr>
          <w:rFonts w:ascii="Helvetica Light" w:hAnsi="Helvetica Light" w:cs="Calibri"/>
          <w:color w:val="595959" w:themeColor="text1" w:themeTint="A6"/>
          <w:sz w:val="20"/>
          <w:szCs w:val="20"/>
        </w:rPr>
        <w:t>11</w:t>
      </w:r>
      <w:r w:rsidR="00B7212B">
        <w:rPr>
          <w:rFonts w:ascii="Helvetica Light" w:hAnsi="Helvetica Light" w:cs="Calibri"/>
          <w:color w:val="595959" w:themeColor="text1" w:themeTint="A6"/>
          <w:sz w:val="20"/>
          <w:szCs w:val="20"/>
        </w:rPr>
        <w:tab/>
        <w:t xml:space="preserve">In terms of occupancy rates, the </w:t>
      </w:r>
      <w:r w:rsidR="00977200">
        <w:rPr>
          <w:rFonts w:ascii="Helvetica Light" w:hAnsi="Helvetica Light" w:cs="Calibri"/>
          <w:color w:val="595959" w:themeColor="text1" w:themeTint="A6"/>
          <w:sz w:val="20"/>
          <w:szCs w:val="20"/>
        </w:rPr>
        <w:t xml:space="preserve">dwelling will gain an extra </w:t>
      </w:r>
      <w:r w:rsidR="00EC63EC">
        <w:rPr>
          <w:rFonts w:ascii="Helvetica Light" w:hAnsi="Helvetica Light" w:cs="Calibri"/>
          <w:color w:val="595959" w:themeColor="text1" w:themeTint="A6"/>
          <w:sz w:val="20"/>
          <w:szCs w:val="20"/>
        </w:rPr>
        <w:t xml:space="preserve">double bedroom and small single bedroom, raising the number of such rooms from 3 to 5. However, as noted in the officer report accompanying the refused scheme, an increase in habitable rooms does not generate the need for additional off-site parking on the strict proviso that the house not become a multiple housing unit and instead remain in single tenure. This would be the situation for no.21 – it would remain in single tenure. </w:t>
      </w:r>
      <w:r w:rsidR="0023500A">
        <w:rPr>
          <w:rFonts w:ascii="Helvetica Light" w:hAnsi="Helvetica Light" w:cs="Calibri"/>
          <w:color w:val="595959" w:themeColor="text1" w:themeTint="A6"/>
          <w:sz w:val="20"/>
          <w:szCs w:val="20"/>
        </w:rPr>
        <w:t xml:space="preserve"> </w:t>
      </w:r>
    </w:p>
    <w:p w14:paraId="471E3807" w14:textId="0CD8ACF7" w:rsidR="00A910D1" w:rsidRPr="00E83C0F" w:rsidRDefault="00B7212B" w:rsidP="00DA4A36">
      <w:pPr>
        <w:pStyle w:val="Heading2"/>
        <w:spacing w:after="120" w:line="360" w:lineRule="auto"/>
        <w:ind w:firstLine="709"/>
        <w:rPr>
          <w:rFonts w:ascii="Helvetica Light" w:hAnsi="Helvetica Light"/>
          <w:color w:val="595959" w:themeColor="text1" w:themeTint="A6"/>
          <w:sz w:val="20"/>
          <w:szCs w:val="20"/>
        </w:rPr>
      </w:pPr>
      <w:bookmarkStart w:id="2" w:name="_Toc451700202"/>
      <w:r w:rsidRPr="00E83C0F">
        <w:rPr>
          <w:rFonts w:ascii="Helvetica Light" w:hAnsi="Helvetica Light"/>
          <w:color w:val="595959" w:themeColor="text1" w:themeTint="A6"/>
          <w:sz w:val="20"/>
          <w:szCs w:val="20"/>
        </w:rPr>
        <w:t>E</w:t>
      </w:r>
      <w:r w:rsidR="00A910D1" w:rsidRPr="00E83C0F">
        <w:rPr>
          <w:rFonts w:ascii="Helvetica Light" w:hAnsi="Helvetica Light"/>
          <w:color w:val="595959" w:themeColor="text1" w:themeTint="A6"/>
          <w:sz w:val="20"/>
          <w:szCs w:val="20"/>
        </w:rPr>
        <w:t>conomic</w:t>
      </w:r>
      <w:bookmarkEnd w:id="2"/>
    </w:p>
    <w:p w14:paraId="0BF43A21" w14:textId="7F57B47F" w:rsidR="00A910D1" w:rsidRPr="001F126A" w:rsidRDefault="00FA189B" w:rsidP="00FA189B">
      <w:pPr>
        <w:pStyle w:val="BodyText"/>
        <w:spacing w:after="120" w:line="360" w:lineRule="auto"/>
        <w:ind w:left="709" w:hanging="709"/>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2.</w:t>
      </w:r>
      <w:r w:rsidR="00636CEC">
        <w:rPr>
          <w:rFonts w:ascii="Helvetica Light" w:hAnsi="Helvetica Light" w:cs="Calibri"/>
          <w:color w:val="595959" w:themeColor="text1" w:themeTint="A6"/>
          <w:sz w:val="20"/>
          <w:szCs w:val="20"/>
        </w:rPr>
        <w:t>12</w:t>
      </w:r>
      <w:r w:rsidRPr="001F126A">
        <w:rPr>
          <w:rFonts w:ascii="Helvetica Light" w:hAnsi="Helvetica Light" w:cs="Calibri"/>
          <w:color w:val="595959" w:themeColor="text1" w:themeTint="A6"/>
          <w:sz w:val="20"/>
          <w:szCs w:val="20"/>
        </w:rPr>
        <w:tab/>
      </w:r>
      <w:r w:rsidR="001F708D" w:rsidRPr="001F126A">
        <w:rPr>
          <w:rFonts w:ascii="Helvetica Light" w:hAnsi="Helvetica Light" w:cs="Calibri"/>
          <w:color w:val="595959" w:themeColor="text1" w:themeTint="A6"/>
          <w:sz w:val="20"/>
          <w:szCs w:val="20"/>
        </w:rPr>
        <w:t xml:space="preserve">The </w:t>
      </w:r>
      <w:r w:rsidR="00934E4B" w:rsidRPr="001F126A">
        <w:rPr>
          <w:rFonts w:ascii="Helvetica Light" w:hAnsi="Helvetica Light" w:cs="Calibri"/>
          <w:color w:val="595959" w:themeColor="text1" w:themeTint="A6"/>
          <w:sz w:val="20"/>
          <w:szCs w:val="20"/>
        </w:rPr>
        <w:t>site</w:t>
      </w:r>
      <w:r w:rsidR="00D60C2E" w:rsidRPr="001F126A">
        <w:rPr>
          <w:rFonts w:ascii="Helvetica Light" w:hAnsi="Helvetica Light" w:cs="Calibri"/>
          <w:color w:val="595959" w:themeColor="text1" w:themeTint="A6"/>
          <w:sz w:val="20"/>
          <w:szCs w:val="20"/>
        </w:rPr>
        <w:t xml:space="preserve"> is located within a residential area and will make efficient use of </w:t>
      </w:r>
      <w:r w:rsidR="007F74C4" w:rsidRPr="001F126A">
        <w:rPr>
          <w:rFonts w:ascii="Helvetica Light" w:hAnsi="Helvetica Light" w:cs="Calibri"/>
          <w:color w:val="595959" w:themeColor="text1" w:themeTint="A6"/>
          <w:sz w:val="20"/>
          <w:szCs w:val="20"/>
        </w:rPr>
        <w:t>PDL</w:t>
      </w:r>
      <w:r w:rsidR="00D60C2E" w:rsidRPr="001F126A">
        <w:rPr>
          <w:rFonts w:ascii="Helvetica Light" w:hAnsi="Helvetica Light" w:cs="Calibri"/>
          <w:color w:val="595959" w:themeColor="text1" w:themeTint="A6"/>
          <w:sz w:val="20"/>
          <w:szCs w:val="20"/>
        </w:rPr>
        <w:t>. The addition</w:t>
      </w:r>
      <w:r w:rsidR="00EC63EC">
        <w:rPr>
          <w:rFonts w:ascii="Helvetica Light" w:hAnsi="Helvetica Light" w:cs="Calibri"/>
          <w:color w:val="595959" w:themeColor="text1" w:themeTint="A6"/>
          <w:sz w:val="20"/>
          <w:szCs w:val="20"/>
        </w:rPr>
        <w:t xml:space="preserve">al habitable space to be formed will make efficient use of a </w:t>
      </w:r>
      <w:r w:rsidR="006467C1">
        <w:rPr>
          <w:rFonts w:ascii="Helvetica Light" w:hAnsi="Helvetica Light" w:cs="Calibri"/>
          <w:color w:val="595959" w:themeColor="text1" w:themeTint="A6"/>
          <w:sz w:val="20"/>
          <w:szCs w:val="20"/>
        </w:rPr>
        <w:t xml:space="preserve">relatively </w:t>
      </w:r>
      <w:r w:rsidR="006467C1" w:rsidRPr="001F126A">
        <w:rPr>
          <w:rFonts w:ascii="Helvetica Light" w:hAnsi="Helvetica Light" w:cs="Calibri"/>
          <w:color w:val="595959" w:themeColor="text1" w:themeTint="A6"/>
          <w:sz w:val="20"/>
          <w:szCs w:val="20"/>
        </w:rPr>
        <w:t>accessible</w:t>
      </w:r>
      <w:r w:rsidR="00D60C2E" w:rsidRPr="001F126A">
        <w:rPr>
          <w:rFonts w:ascii="Helvetica Light" w:hAnsi="Helvetica Light" w:cs="Calibri"/>
          <w:color w:val="595959" w:themeColor="text1" w:themeTint="A6"/>
          <w:sz w:val="20"/>
          <w:szCs w:val="20"/>
        </w:rPr>
        <w:t xml:space="preserve"> </w:t>
      </w:r>
      <w:r w:rsidR="00934E4B" w:rsidRPr="001F126A">
        <w:rPr>
          <w:rFonts w:ascii="Helvetica Light" w:hAnsi="Helvetica Light" w:cs="Calibri"/>
          <w:color w:val="595959" w:themeColor="text1" w:themeTint="A6"/>
          <w:sz w:val="20"/>
          <w:szCs w:val="20"/>
        </w:rPr>
        <w:t>site</w:t>
      </w:r>
      <w:r w:rsidR="00EC63EC">
        <w:rPr>
          <w:rFonts w:ascii="Helvetica Light" w:hAnsi="Helvetica Light" w:cs="Calibri"/>
          <w:color w:val="595959" w:themeColor="text1" w:themeTint="A6"/>
          <w:sz w:val="20"/>
          <w:szCs w:val="20"/>
        </w:rPr>
        <w:t xml:space="preserve"> despite the PTAL rating</w:t>
      </w:r>
      <w:r w:rsidR="00D60C2E" w:rsidRPr="001F126A">
        <w:rPr>
          <w:rFonts w:ascii="Helvetica Light" w:hAnsi="Helvetica Light" w:cs="Calibri"/>
          <w:color w:val="595959" w:themeColor="text1" w:themeTint="A6"/>
          <w:sz w:val="20"/>
          <w:szCs w:val="20"/>
        </w:rPr>
        <w:t xml:space="preserve">, will </w:t>
      </w:r>
      <w:r w:rsidR="007E004E" w:rsidRPr="001F126A">
        <w:rPr>
          <w:rFonts w:ascii="Helvetica Light" w:hAnsi="Helvetica Light" w:cs="Calibri"/>
          <w:color w:val="595959" w:themeColor="text1" w:themeTint="A6"/>
          <w:sz w:val="20"/>
          <w:szCs w:val="20"/>
        </w:rPr>
        <w:t xml:space="preserve">bolster the </w:t>
      </w:r>
      <w:r w:rsidR="00EC63EC">
        <w:rPr>
          <w:rFonts w:ascii="Helvetica Light" w:hAnsi="Helvetica Light" w:cs="Calibri"/>
          <w:color w:val="595959" w:themeColor="text1" w:themeTint="A6"/>
          <w:sz w:val="20"/>
          <w:szCs w:val="20"/>
        </w:rPr>
        <w:t xml:space="preserve">family home accommodation capacity of the dwelling and therefore </w:t>
      </w:r>
      <w:r w:rsidR="007E004E" w:rsidRPr="001F126A">
        <w:rPr>
          <w:rFonts w:ascii="Helvetica Light" w:hAnsi="Helvetica Light" w:cs="Calibri"/>
          <w:color w:val="595959" w:themeColor="text1" w:themeTint="A6"/>
          <w:sz w:val="20"/>
          <w:szCs w:val="20"/>
        </w:rPr>
        <w:t xml:space="preserve">- in however small a way </w:t>
      </w:r>
      <w:r w:rsidR="00EC63EC">
        <w:rPr>
          <w:rFonts w:ascii="Helvetica Light" w:hAnsi="Helvetica Light" w:cs="Calibri"/>
          <w:color w:val="595959" w:themeColor="text1" w:themeTint="A6"/>
          <w:sz w:val="20"/>
          <w:szCs w:val="20"/>
        </w:rPr>
        <w:t>–</w:t>
      </w:r>
      <w:r w:rsidR="007E004E" w:rsidRPr="001F126A">
        <w:rPr>
          <w:rFonts w:ascii="Helvetica Light" w:hAnsi="Helvetica Light" w:cs="Calibri"/>
          <w:color w:val="595959" w:themeColor="text1" w:themeTint="A6"/>
          <w:sz w:val="20"/>
          <w:szCs w:val="20"/>
        </w:rPr>
        <w:t xml:space="preserve"> </w:t>
      </w:r>
      <w:r w:rsidR="00EC63EC">
        <w:rPr>
          <w:rFonts w:ascii="Helvetica Light" w:hAnsi="Helvetica Light" w:cs="Calibri"/>
          <w:color w:val="595959" w:themeColor="text1" w:themeTint="A6"/>
          <w:sz w:val="20"/>
          <w:szCs w:val="20"/>
        </w:rPr>
        <w:t xml:space="preserve">bolster the usage of local economic facilities along with </w:t>
      </w:r>
      <w:r w:rsidR="0067436C" w:rsidRPr="001F126A">
        <w:rPr>
          <w:rFonts w:ascii="Helvetica Light" w:hAnsi="Helvetica Light" w:cs="Calibri"/>
          <w:color w:val="595959" w:themeColor="text1" w:themeTint="A6"/>
          <w:sz w:val="20"/>
          <w:szCs w:val="20"/>
        </w:rPr>
        <w:t xml:space="preserve">providing job opportunities </w:t>
      </w:r>
      <w:r w:rsidR="00D60C2E" w:rsidRPr="001F126A">
        <w:rPr>
          <w:rFonts w:ascii="Helvetica Light" w:hAnsi="Helvetica Light" w:cs="Calibri"/>
          <w:color w:val="595959" w:themeColor="text1" w:themeTint="A6"/>
          <w:sz w:val="20"/>
          <w:szCs w:val="20"/>
        </w:rPr>
        <w:t xml:space="preserve">during the </w:t>
      </w:r>
      <w:r w:rsidR="0067436C" w:rsidRPr="001F126A">
        <w:rPr>
          <w:rFonts w:ascii="Helvetica Light" w:hAnsi="Helvetica Light" w:cs="Calibri"/>
          <w:color w:val="595959" w:themeColor="text1" w:themeTint="A6"/>
          <w:sz w:val="20"/>
          <w:szCs w:val="20"/>
        </w:rPr>
        <w:t>build process.</w:t>
      </w:r>
    </w:p>
    <w:p w14:paraId="5116406C" w14:textId="5DB24CE5"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1C3CC8FB" w14:textId="4D9CE2FA"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16BC7C0C" w14:textId="4CA971C1"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1B7DE697" w14:textId="192630AB"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6925C6D1" w14:textId="6521A2A0"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5668B8D4" w14:textId="32D44C1C"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15788BD7" w14:textId="78496EF5"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3432A677" w14:textId="292C8D03"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2D2A772B" w14:textId="27273DEC"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277F5DCE" w14:textId="7956A58E"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0C1A20E4" w14:textId="7F3580DB"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429D42B3" w14:textId="5B8D1814"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34C8AA94" w14:textId="69BB02AC" w:rsidR="00EC03E6" w:rsidRPr="001F126A" w:rsidRDefault="00EC03E6" w:rsidP="00DA4A36">
      <w:pPr>
        <w:pStyle w:val="BodyText"/>
        <w:spacing w:after="120" w:line="360" w:lineRule="auto"/>
        <w:rPr>
          <w:rFonts w:ascii="Helvetica Light" w:hAnsi="Helvetica Light" w:cs="Calibri"/>
          <w:color w:val="595959" w:themeColor="text1" w:themeTint="A6"/>
          <w:sz w:val="20"/>
          <w:szCs w:val="20"/>
        </w:rPr>
      </w:pPr>
    </w:p>
    <w:p w14:paraId="472FE039" w14:textId="3F599D3D" w:rsidR="00A910D1" w:rsidRDefault="00E83C0F" w:rsidP="00E83C0F">
      <w:pPr>
        <w:pStyle w:val="Heading1"/>
        <w:spacing w:line="360" w:lineRule="auto"/>
        <w:ind w:firstLine="709"/>
        <w:rPr>
          <w:rFonts w:ascii="Helvetica Light" w:hAnsi="Helvetica Light"/>
          <w:color w:val="595959" w:themeColor="text1" w:themeTint="A6"/>
          <w:sz w:val="20"/>
          <w:szCs w:val="20"/>
        </w:rPr>
      </w:pPr>
      <w:bookmarkStart w:id="3" w:name="_Toc451700203"/>
      <w:r>
        <w:rPr>
          <w:rFonts w:ascii="Helvetica Light" w:hAnsi="Helvetica Light"/>
          <w:color w:val="595959" w:themeColor="text1" w:themeTint="A6"/>
          <w:sz w:val="20"/>
          <w:szCs w:val="20"/>
        </w:rPr>
        <w:lastRenderedPageBreak/>
        <w:t xml:space="preserve">PLANNING POLICY </w:t>
      </w:r>
      <w:bookmarkEnd w:id="3"/>
    </w:p>
    <w:p w14:paraId="6BF1F7B6" w14:textId="77777777" w:rsidR="00E83C0F" w:rsidRPr="00E83C0F" w:rsidRDefault="00E83C0F" w:rsidP="00E83C0F"/>
    <w:p w14:paraId="2F2544A5" w14:textId="0931D8DB" w:rsidR="00A25B21" w:rsidRPr="001F126A" w:rsidRDefault="00FA189B" w:rsidP="00FA189B">
      <w:pPr>
        <w:pStyle w:val="BodyText"/>
        <w:spacing w:after="120" w:line="360" w:lineRule="auto"/>
        <w:ind w:left="709" w:hanging="709"/>
        <w:rPr>
          <w:rFonts w:ascii="Helvetica Light" w:hAnsi="Helvetica Light" w:cstheme="minorHAnsi"/>
          <w:color w:val="595959" w:themeColor="text1" w:themeTint="A6"/>
          <w:sz w:val="20"/>
          <w:szCs w:val="20"/>
        </w:rPr>
      </w:pPr>
      <w:r w:rsidRPr="001F126A">
        <w:rPr>
          <w:rFonts w:ascii="Helvetica Light" w:hAnsi="Helvetica Light" w:cstheme="minorHAnsi"/>
          <w:color w:val="595959" w:themeColor="text1" w:themeTint="A6"/>
          <w:sz w:val="20"/>
          <w:szCs w:val="20"/>
        </w:rPr>
        <w:t>3.1</w:t>
      </w:r>
      <w:r w:rsidRPr="001F126A">
        <w:rPr>
          <w:rFonts w:ascii="Helvetica Light" w:hAnsi="Helvetica Light" w:cstheme="minorHAnsi"/>
          <w:color w:val="595959" w:themeColor="text1" w:themeTint="A6"/>
          <w:sz w:val="20"/>
          <w:szCs w:val="20"/>
        </w:rPr>
        <w:tab/>
      </w:r>
      <w:r w:rsidR="00024AB1" w:rsidRPr="001F126A">
        <w:rPr>
          <w:rFonts w:ascii="Helvetica Light" w:hAnsi="Helvetica Light" w:cstheme="minorHAnsi"/>
          <w:color w:val="595959" w:themeColor="text1" w:themeTint="A6"/>
          <w:sz w:val="20"/>
          <w:szCs w:val="20"/>
        </w:rPr>
        <w:t xml:space="preserve">Section 54(a) of the Town and Country Planning Act (1990) as amended by Section 38(6) of the Planning and Compulsory Purchase Act 2004, states that Local Planning Authorities should determine planning applications in accordance with the development plan, unless material considerations indicate otherwise. </w:t>
      </w:r>
    </w:p>
    <w:p w14:paraId="300632E5" w14:textId="4B369FD6" w:rsidR="005742F2" w:rsidRPr="001F126A" w:rsidRDefault="00FA189B" w:rsidP="00DA4A36">
      <w:pPr>
        <w:pStyle w:val="BodyText"/>
        <w:spacing w:after="120" w:line="360" w:lineRule="auto"/>
        <w:rPr>
          <w:rFonts w:ascii="Helvetica Light" w:hAnsi="Helvetica Light"/>
          <w:color w:val="595959" w:themeColor="text1" w:themeTint="A6"/>
          <w:sz w:val="20"/>
          <w:szCs w:val="20"/>
        </w:rPr>
      </w:pPr>
      <w:r w:rsidRPr="001F126A">
        <w:rPr>
          <w:rFonts w:ascii="Helvetica Light" w:hAnsi="Helvetica Light" w:cstheme="minorHAnsi"/>
          <w:color w:val="595959" w:themeColor="text1" w:themeTint="A6"/>
          <w:sz w:val="20"/>
          <w:szCs w:val="20"/>
        </w:rPr>
        <w:t>3.2</w:t>
      </w:r>
      <w:r w:rsidRPr="001F126A">
        <w:rPr>
          <w:rFonts w:ascii="Helvetica Light" w:hAnsi="Helvetica Light" w:cstheme="minorHAnsi"/>
          <w:color w:val="595959" w:themeColor="text1" w:themeTint="A6"/>
          <w:sz w:val="20"/>
          <w:szCs w:val="20"/>
        </w:rPr>
        <w:tab/>
      </w:r>
      <w:r w:rsidR="00A25B21" w:rsidRPr="001F126A">
        <w:rPr>
          <w:rFonts w:ascii="Helvetica Light" w:hAnsi="Helvetica Light" w:cstheme="minorHAnsi"/>
          <w:color w:val="595959" w:themeColor="text1" w:themeTint="A6"/>
          <w:sz w:val="20"/>
          <w:szCs w:val="20"/>
        </w:rPr>
        <w:t>T</w:t>
      </w:r>
      <w:r w:rsidR="00A910D1" w:rsidRPr="001F126A">
        <w:rPr>
          <w:rFonts w:ascii="Helvetica Light" w:hAnsi="Helvetica Light" w:cstheme="minorHAnsi"/>
          <w:color w:val="595959" w:themeColor="text1" w:themeTint="A6"/>
          <w:sz w:val="20"/>
          <w:szCs w:val="20"/>
        </w:rPr>
        <w:t xml:space="preserve">he Development Plan </w:t>
      </w:r>
      <w:r w:rsidR="00A910D1" w:rsidRPr="001F126A">
        <w:rPr>
          <w:rFonts w:ascii="Helvetica Light" w:hAnsi="Helvetica Light"/>
          <w:color w:val="595959" w:themeColor="text1" w:themeTint="A6"/>
          <w:sz w:val="20"/>
          <w:szCs w:val="20"/>
        </w:rPr>
        <w:t>comprises</w:t>
      </w:r>
      <w:r w:rsidR="005742F2" w:rsidRPr="001F126A">
        <w:rPr>
          <w:rFonts w:ascii="Helvetica Light" w:hAnsi="Helvetica Light"/>
          <w:color w:val="595959" w:themeColor="text1" w:themeTint="A6"/>
          <w:sz w:val="20"/>
          <w:szCs w:val="20"/>
        </w:rPr>
        <w:t>:</w:t>
      </w:r>
    </w:p>
    <w:p w14:paraId="78DB3FBF" w14:textId="02AD88D1" w:rsidR="005742F2" w:rsidRPr="001F126A" w:rsidRDefault="005742F2" w:rsidP="00DA4A36">
      <w:pPr>
        <w:pStyle w:val="ListParagraph"/>
        <w:numPr>
          <w:ilvl w:val="0"/>
          <w:numId w:val="28"/>
        </w:numPr>
        <w:spacing w:after="120" w:line="360" w:lineRule="auto"/>
        <w:jc w:val="both"/>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The National Planning Policy Framework 20</w:t>
      </w:r>
      <w:r w:rsidR="00440949">
        <w:rPr>
          <w:rFonts w:ascii="Helvetica Light" w:hAnsi="Helvetica Light"/>
          <w:color w:val="595959" w:themeColor="text1" w:themeTint="A6"/>
          <w:sz w:val="20"/>
          <w:szCs w:val="20"/>
        </w:rPr>
        <w:t>21</w:t>
      </w:r>
    </w:p>
    <w:p w14:paraId="0E298A4F" w14:textId="2C8E5BC3" w:rsidR="005742F2" w:rsidRDefault="005742F2" w:rsidP="00DA4A36">
      <w:pPr>
        <w:pStyle w:val="ListParagraph"/>
        <w:numPr>
          <w:ilvl w:val="0"/>
          <w:numId w:val="28"/>
        </w:numPr>
        <w:spacing w:after="120" w:line="360" w:lineRule="auto"/>
        <w:jc w:val="both"/>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The London Plan 20</w:t>
      </w:r>
      <w:r w:rsidR="00440949">
        <w:rPr>
          <w:rFonts w:ascii="Helvetica Light" w:hAnsi="Helvetica Light"/>
          <w:color w:val="595959" w:themeColor="text1" w:themeTint="A6"/>
          <w:sz w:val="20"/>
          <w:szCs w:val="20"/>
        </w:rPr>
        <w:t>21</w:t>
      </w:r>
    </w:p>
    <w:p w14:paraId="342F1DF8" w14:textId="77777777" w:rsidR="00440949" w:rsidRDefault="00440949" w:rsidP="00DA4A36">
      <w:pPr>
        <w:pStyle w:val="ListParagraph"/>
        <w:numPr>
          <w:ilvl w:val="0"/>
          <w:numId w:val="28"/>
        </w:numPr>
        <w:spacing w:after="120" w:line="360" w:lineRule="auto"/>
        <w:jc w:val="both"/>
        <w:rPr>
          <w:rFonts w:ascii="Helvetica Light" w:hAnsi="Helvetica Light"/>
          <w:color w:val="595959" w:themeColor="text1" w:themeTint="A6"/>
          <w:sz w:val="20"/>
          <w:szCs w:val="20"/>
        </w:rPr>
      </w:pPr>
      <w:r>
        <w:rPr>
          <w:rFonts w:ascii="Helvetica Light" w:hAnsi="Helvetica Light"/>
          <w:color w:val="595959" w:themeColor="text1" w:themeTint="A6"/>
          <w:sz w:val="20"/>
          <w:szCs w:val="20"/>
        </w:rPr>
        <w:t>Hillingdon Local Plan: Part One – Strategic Policies (2012)</w:t>
      </w:r>
    </w:p>
    <w:p w14:paraId="1E1D3976" w14:textId="62323606" w:rsidR="00440949" w:rsidRDefault="00440949" w:rsidP="00DA4A36">
      <w:pPr>
        <w:pStyle w:val="ListParagraph"/>
        <w:numPr>
          <w:ilvl w:val="0"/>
          <w:numId w:val="28"/>
        </w:numPr>
        <w:spacing w:after="120" w:line="360" w:lineRule="auto"/>
        <w:jc w:val="both"/>
        <w:rPr>
          <w:rFonts w:ascii="Helvetica Light" w:hAnsi="Helvetica Light"/>
          <w:color w:val="595959" w:themeColor="text1" w:themeTint="A6"/>
          <w:sz w:val="20"/>
          <w:szCs w:val="20"/>
        </w:rPr>
      </w:pPr>
      <w:r>
        <w:rPr>
          <w:rFonts w:ascii="Helvetica Light" w:hAnsi="Helvetica Light"/>
          <w:color w:val="595959" w:themeColor="text1" w:themeTint="A6"/>
          <w:sz w:val="20"/>
          <w:szCs w:val="20"/>
        </w:rPr>
        <w:t xml:space="preserve">Hillingdon Local Plan: Part Two – Development Management Policies (2020) </w:t>
      </w:r>
    </w:p>
    <w:p w14:paraId="3B4F77AF" w14:textId="64F9B22D" w:rsidR="00440949" w:rsidRDefault="00440949" w:rsidP="00DA4A36">
      <w:pPr>
        <w:pStyle w:val="ListParagraph"/>
        <w:numPr>
          <w:ilvl w:val="0"/>
          <w:numId w:val="28"/>
        </w:numPr>
        <w:spacing w:after="120" w:line="360" w:lineRule="auto"/>
        <w:jc w:val="both"/>
        <w:rPr>
          <w:rFonts w:ascii="Helvetica Light" w:hAnsi="Helvetica Light"/>
          <w:color w:val="595959" w:themeColor="text1" w:themeTint="A6"/>
          <w:sz w:val="20"/>
          <w:szCs w:val="20"/>
        </w:rPr>
      </w:pPr>
      <w:r>
        <w:rPr>
          <w:rFonts w:ascii="Helvetica Light" w:hAnsi="Helvetica Light"/>
          <w:color w:val="595959" w:themeColor="text1" w:themeTint="A6"/>
          <w:sz w:val="20"/>
          <w:szCs w:val="20"/>
        </w:rPr>
        <w:t>Hillingdon Design and Accessibility (HDAS) Supplementary Planning Document (2008).</w:t>
      </w:r>
    </w:p>
    <w:p w14:paraId="3517013D" w14:textId="62988A63" w:rsidR="00FF544F" w:rsidRPr="001F126A" w:rsidRDefault="00FA189B" w:rsidP="00FA189B">
      <w:pPr>
        <w:pStyle w:val="BodyText"/>
        <w:widowControl w:val="0"/>
        <w:spacing w:after="120" w:line="360" w:lineRule="auto"/>
        <w:ind w:left="720" w:hanging="720"/>
        <w:rPr>
          <w:rFonts w:ascii="Helvetica Light" w:hAnsi="Helvetica Light" w:cs="Calibri"/>
          <w:color w:val="595959" w:themeColor="text1" w:themeTint="A6"/>
          <w:sz w:val="20"/>
          <w:szCs w:val="20"/>
        </w:rPr>
      </w:pPr>
      <w:r w:rsidRPr="001F126A">
        <w:rPr>
          <w:rFonts w:ascii="Helvetica Light" w:hAnsi="Helvetica Light" w:cstheme="minorHAnsi"/>
          <w:color w:val="595959" w:themeColor="text1" w:themeTint="A6"/>
          <w:sz w:val="20"/>
          <w:szCs w:val="20"/>
        </w:rPr>
        <w:t>3.3</w:t>
      </w:r>
      <w:r w:rsidRPr="001F126A">
        <w:rPr>
          <w:rFonts w:ascii="Helvetica Light" w:hAnsi="Helvetica Light" w:cstheme="minorHAnsi"/>
          <w:color w:val="595959" w:themeColor="text1" w:themeTint="A6"/>
          <w:sz w:val="20"/>
          <w:szCs w:val="20"/>
        </w:rPr>
        <w:tab/>
      </w:r>
      <w:r w:rsidR="00A910D1" w:rsidRPr="001F126A">
        <w:rPr>
          <w:rFonts w:ascii="Helvetica Light" w:hAnsi="Helvetica Light" w:cstheme="minorHAnsi"/>
          <w:color w:val="595959" w:themeColor="text1" w:themeTint="A6"/>
          <w:sz w:val="20"/>
          <w:szCs w:val="20"/>
        </w:rPr>
        <w:t xml:space="preserve">The </w:t>
      </w:r>
      <w:r w:rsidR="00891E93" w:rsidRPr="001F126A">
        <w:rPr>
          <w:rFonts w:ascii="Helvetica Light" w:hAnsi="Helvetica Light" w:cstheme="minorHAnsi"/>
          <w:color w:val="595959" w:themeColor="text1" w:themeTint="A6"/>
          <w:sz w:val="20"/>
          <w:szCs w:val="20"/>
        </w:rPr>
        <w:t xml:space="preserve">current </w:t>
      </w:r>
      <w:r w:rsidR="00A910D1" w:rsidRPr="001F126A">
        <w:rPr>
          <w:rFonts w:ascii="Helvetica Light" w:hAnsi="Helvetica Light" w:cstheme="minorHAnsi"/>
          <w:color w:val="595959" w:themeColor="text1" w:themeTint="A6"/>
          <w:sz w:val="20"/>
          <w:szCs w:val="20"/>
        </w:rPr>
        <w:t xml:space="preserve">NPPF was adopted </w:t>
      </w:r>
      <w:r w:rsidR="00A25B21" w:rsidRPr="001F126A">
        <w:rPr>
          <w:rFonts w:ascii="Helvetica Light" w:hAnsi="Helvetica Light" w:cstheme="minorHAnsi"/>
          <w:color w:val="595959" w:themeColor="text1" w:themeTint="A6"/>
          <w:sz w:val="20"/>
          <w:szCs w:val="20"/>
        </w:rPr>
        <w:t xml:space="preserve">in </w:t>
      </w:r>
      <w:r w:rsidR="00440949">
        <w:rPr>
          <w:rFonts w:ascii="Helvetica Light" w:hAnsi="Helvetica Light" w:cstheme="minorHAnsi"/>
          <w:color w:val="595959" w:themeColor="text1" w:themeTint="A6"/>
          <w:sz w:val="20"/>
          <w:szCs w:val="20"/>
        </w:rPr>
        <w:t>2021</w:t>
      </w:r>
      <w:r w:rsidR="00476D78">
        <w:rPr>
          <w:rFonts w:ascii="Helvetica Light" w:hAnsi="Helvetica Light" w:cstheme="minorHAnsi"/>
          <w:color w:val="595959" w:themeColor="text1" w:themeTint="A6"/>
          <w:sz w:val="20"/>
          <w:szCs w:val="20"/>
        </w:rPr>
        <w:t xml:space="preserve"> </w:t>
      </w:r>
      <w:r w:rsidR="00A910D1" w:rsidRPr="001F126A">
        <w:rPr>
          <w:rFonts w:ascii="Helvetica Light" w:hAnsi="Helvetica Light" w:cstheme="minorHAnsi"/>
          <w:color w:val="595959" w:themeColor="text1" w:themeTint="A6"/>
          <w:sz w:val="20"/>
          <w:szCs w:val="20"/>
        </w:rPr>
        <w:t xml:space="preserve">and </w:t>
      </w:r>
      <w:r w:rsidR="00A25B21" w:rsidRPr="001F126A">
        <w:rPr>
          <w:rFonts w:ascii="Helvetica Light" w:hAnsi="Helvetica Light" w:cstheme="minorHAnsi"/>
          <w:color w:val="595959" w:themeColor="text1" w:themeTint="A6"/>
          <w:sz w:val="20"/>
          <w:szCs w:val="20"/>
        </w:rPr>
        <w:t xml:space="preserve">provides the principal policy </w:t>
      </w:r>
      <w:r w:rsidR="0055771D" w:rsidRPr="001F126A">
        <w:rPr>
          <w:rFonts w:ascii="Helvetica Light" w:hAnsi="Helvetica Light" w:cstheme="minorHAnsi"/>
          <w:color w:val="595959" w:themeColor="text1" w:themeTint="A6"/>
          <w:sz w:val="20"/>
          <w:szCs w:val="20"/>
        </w:rPr>
        <w:t xml:space="preserve">background to the </w:t>
      </w:r>
      <w:r w:rsidR="00A25B21" w:rsidRPr="001F126A">
        <w:rPr>
          <w:rFonts w:ascii="Helvetica Light" w:hAnsi="Helvetica Light" w:cstheme="minorHAnsi"/>
          <w:color w:val="595959" w:themeColor="text1" w:themeTint="A6"/>
          <w:sz w:val="20"/>
          <w:szCs w:val="20"/>
        </w:rPr>
        <w:t xml:space="preserve">consideration of the proposal. </w:t>
      </w:r>
      <w:r w:rsidR="00FF544F" w:rsidRPr="001F126A">
        <w:rPr>
          <w:rFonts w:ascii="Helvetica Light" w:hAnsi="Helvetica Light" w:cstheme="minorHAnsi"/>
          <w:color w:val="595959" w:themeColor="text1" w:themeTint="A6"/>
          <w:sz w:val="20"/>
          <w:szCs w:val="20"/>
        </w:rPr>
        <w:t xml:space="preserve"> </w:t>
      </w:r>
      <w:r w:rsidR="00FF544F" w:rsidRPr="001F126A">
        <w:rPr>
          <w:rFonts w:ascii="Helvetica Light" w:hAnsi="Helvetica Light" w:cs="Calibri"/>
          <w:color w:val="595959" w:themeColor="text1" w:themeTint="A6"/>
          <w:sz w:val="20"/>
          <w:szCs w:val="20"/>
        </w:rPr>
        <w:t xml:space="preserve">As with the </w:t>
      </w:r>
      <w:r w:rsidR="00440949">
        <w:rPr>
          <w:rFonts w:ascii="Helvetica Light" w:hAnsi="Helvetica Light" w:cs="Calibri"/>
          <w:color w:val="595959" w:themeColor="text1" w:themeTint="A6"/>
          <w:sz w:val="20"/>
          <w:szCs w:val="20"/>
        </w:rPr>
        <w:t xml:space="preserve">original </w:t>
      </w:r>
      <w:r w:rsidR="00FF544F" w:rsidRPr="001F126A">
        <w:rPr>
          <w:rFonts w:ascii="Helvetica Light" w:hAnsi="Helvetica Light" w:cs="Calibri"/>
          <w:color w:val="595959" w:themeColor="text1" w:themeTint="A6"/>
          <w:sz w:val="20"/>
          <w:szCs w:val="20"/>
        </w:rPr>
        <w:t xml:space="preserve">2012 NPPF, Annex 1 again sets out guidance on the implementation of the NPPF and reinforces the importance of </w:t>
      </w:r>
      <w:r w:rsidR="006467C1" w:rsidRPr="001F126A">
        <w:rPr>
          <w:rFonts w:ascii="Helvetica Light" w:hAnsi="Helvetica Light" w:cs="Calibri"/>
          <w:color w:val="595959" w:themeColor="text1" w:themeTint="A6"/>
          <w:sz w:val="20"/>
          <w:szCs w:val="20"/>
        </w:rPr>
        <w:t>up-to-date</w:t>
      </w:r>
      <w:r w:rsidR="00FF544F" w:rsidRPr="001F126A">
        <w:rPr>
          <w:rFonts w:ascii="Helvetica Light" w:hAnsi="Helvetica Light" w:cs="Calibri"/>
          <w:color w:val="595959" w:themeColor="text1" w:themeTint="A6"/>
          <w:sz w:val="20"/>
          <w:szCs w:val="20"/>
        </w:rPr>
        <w:t xml:space="preserve"> plans. However, para.213 confirms that the relevance of policies adopted prior to the 20</w:t>
      </w:r>
      <w:r w:rsidR="00440949">
        <w:rPr>
          <w:rFonts w:ascii="Helvetica Light" w:hAnsi="Helvetica Light" w:cs="Calibri"/>
          <w:color w:val="595959" w:themeColor="text1" w:themeTint="A6"/>
          <w:sz w:val="20"/>
          <w:szCs w:val="20"/>
        </w:rPr>
        <w:t>21</w:t>
      </w:r>
      <w:r w:rsidR="00FF544F" w:rsidRPr="001F126A">
        <w:rPr>
          <w:rFonts w:ascii="Helvetica Light" w:hAnsi="Helvetica Light" w:cs="Calibri"/>
          <w:color w:val="595959" w:themeColor="text1" w:themeTint="A6"/>
          <w:sz w:val="20"/>
          <w:szCs w:val="20"/>
        </w:rPr>
        <w:t xml:space="preserve"> NPPF will continue to carry weight </w:t>
      </w:r>
      <w:r w:rsidR="00FF544F" w:rsidRPr="00476D78">
        <w:rPr>
          <w:rFonts w:ascii="Helvetica Light" w:hAnsi="Helvetica Light" w:cs="Calibri"/>
          <w:i/>
          <w:iCs/>
          <w:color w:val="595959" w:themeColor="text1" w:themeTint="A6"/>
          <w:sz w:val="20"/>
          <w:szCs w:val="20"/>
        </w:rPr>
        <w:t>‘according to their degree of consistency’</w:t>
      </w:r>
      <w:r w:rsidR="00FF544F" w:rsidRPr="001F126A">
        <w:rPr>
          <w:rFonts w:ascii="Helvetica Light" w:hAnsi="Helvetica Light" w:cs="Calibri"/>
          <w:color w:val="595959" w:themeColor="text1" w:themeTint="A6"/>
          <w:sz w:val="20"/>
          <w:szCs w:val="20"/>
        </w:rPr>
        <w:t xml:space="preserve"> with the Framework – the closer the Plan policies align with the Framework the greater the weight that may be given to them in considering applications.  To this end, it is evident that the </w:t>
      </w:r>
      <w:r w:rsidR="006467C1" w:rsidRPr="001F126A">
        <w:rPr>
          <w:rFonts w:ascii="Helvetica Light" w:hAnsi="Helvetica Light" w:cs="Calibri"/>
          <w:color w:val="595959" w:themeColor="text1" w:themeTint="A6"/>
          <w:sz w:val="20"/>
          <w:szCs w:val="20"/>
        </w:rPr>
        <w:t>considering</w:t>
      </w:r>
      <w:r w:rsidR="00FF544F" w:rsidRPr="001F126A">
        <w:rPr>
          <w:rFonts w:ascii="Helvetica Light" w:hAnsi="Helvetica Light" w:cs="Calibri"/>
          <w:color w:val="595959" w:themeColor="text1" w:themeTint="A6"/>
          <w:sz w:val="20"/>
          <w:szCs w:val="20"/>
        </w:rPr>
        <w:t xml:space="preserve"> </w:t>
      </w:r>
      <w:r w:rsidR="00440949">
        <w:rPr>
          <w:rFonts w:ascii="Helvetica Light" w:hAnsi="Helvetica Light" w:cs="Calibri"/>
          <w:color w:val="595959" w:themeColor="text1" w:themeTint="A6"/>
          <w:sz w:val="20"/>
          <w:szCs w:val="20"/>
        </w:rPr>
        <w:t>some of the</w:t>
      </w:r>
      <w:r w:rsidR="00FF544F" w:rsidRPr="001F126A">
        <w:rPr>
          <w:rFonts w:ascii="Helvetica Light" w:hAnsi="Helvetica Light" w:cs="Calibri"/>
          <w:color w:val="595959" w:themeColor="text1" w:themeTint="A6"/>
          <w:sz w:val="20"/>
          <w:szCs w:val="20"/>
        </w:rPr>
        <w:t xml:space="preserve"> principal Local Policies being a minimum of 5 years old</w:t>
      </w:r>
      <w:r w:rsidR="00440949">
        <w:rPr>
          <w:rFonts w:ascii="Helvetica Light" w:hAnsi="Helvetica Light" w:cs="Calibri"/>
          <w:color w:val="595959" w:themeColor="text1" w:themeTint="A6"/>
          <w:sz w:val="20"/>
          <w:szCs w:val="20"/>
        </w:rPr>
        <w:t xml:space="preserve">, that in terms of the materiality of Part One of the Plan, </w:t>
      </w:r>
      <w:r w:rsidR="00FF544F" w:rsidRPr="001F126A">
        <w:rPr>
          <w:rFonts w:ascii="Helvetica Light" w:hAnsi="Helvetica Light" w:cs="Calibri"/>
          <w:color w:val="595959" w:themeColor="text1" w:themeTint="A6"/>
          <w:sz w:val="20"/>
          <w:szCs w:val="20"/>
        </w:rPr>
        <w:t xml:space="preserve">to all intents and purposes the NPPF is the principal Policy document with the </w:t>
      </w:r>
      <w:r w:rsidR="00440949">
        <w:rPr>
          <w:rFonts w:ascii="Helvetica Light" w:hAnsi="Helvetica Light" w:cs="Calibri"/>
          <w:color w:val="595959" w:themeColor="text1" w:themeTint="A6"/>
          <w:sz w:val="20"/>
          <w:szCs w:val="20"/>
        </w:rPr>
        <w:t xml:space="preserve">most </w:t>
      </w:r>
      <w:r w:rsidR="00FF544F" w:rsidRPr="001F126A">
        <w:rPr>
          <w:rFonts w:ascii="Helvetica Light" w:hAnsi="Helvetica Light" w:cs="Calibri"/>
          <w:color w:val="595959" w:themeColor="text1" w:themeTint="A6"/>
          <w:sz w:val="20"/>
          <w:szCs w:val="20"/>
        </w:rPr>
        <w:t xml:space="preserve">weight attributable </w:t>
      </w:r>
      <w:r w:rsidR="006467C1" w:rsidRPr="001F126A">
        <w:rPr>
          <w:rFonts w:ascii="Helvetica Light" w:hAnsi="Helvetica Light" w:cs="Calibri"/>
          <w:color w:val="595959" w:themeColor="text1" w:themeTint="A6"/>
          <w:sz w:val="20"/>
          <w:szCs w:val="20"/>
        </w:rPr>
        <w:t xml:space="preserve">to </w:t>
      </w:r>
      <w:r w:rsidR="006467C1">
        <w:rPr>
          <w:rFonts w:ascii="Helvetica Light" w:hAnsi="Helvetica Light" w:cs="Calibri"/>
          <w:color w:val="595959" w:themeColor="text1" w:themeTint="A6"/>
          <w:sz w:val="20"/>
          <w:szCs w:val="20"/>
        </w:rPr>
        <w:t>Part</w:t>
      </w:r>
      <w:r w:rsidR="00440949">
        <w:rPr>
          <w:rFonts w:ascii="Helvetica Light" w:hAnsi="Helvetica Light" w:cs="Calibri"/>
          <w:color w:val="595959" w:themeColor="text1" w:themeTint="A6"/>
          <w:sz w:val="20"/>
          <w:szCs w:val="20"/>
        </w:rPr>
        <w:t xml:space="preserve"> Two of the Plan. Other </w:t>
      </w:r>
      <w:r w:rsidR="00FF544F" w:rsidRPr="001F126A">
        <w:rPr>
          <w:rFonts w:ascii="Helvetica Light" w:hAnsi="Helvetica Light" w:cs="Calibri"/>
          <w:color w:val="595959" w:themeColor="text1" w:themeTint="A6"/>
          <w:sz w:val="20"/>
          <w:szCs w:val="20"/>
        </w:rPr>
        <w:t>local policies</w:t>
      </w:r>
      <w:r w:rsidR="00440949">
        <w:rPr>
          <w:rFonts w:ascii="Helvetica Light" w:hAnsi="Helvetica Light" w:cs="Calibri"/>
          <w:color w:val="595959" w:themeColor="text1" w:themeTint="A6"/>
          <w:sz w:val="20"/>
          <w:szCs w:val="20"/>
        </w:rPr>
        <w:t xml:space="preserve">, including the SPD as a reference </w:t>
      </w:r>
      <w:r w:rsidR="006467C1">
        <w:rPr>
          <w:rFonts w:ascii="Helvetica Light" w:hAnsi="Helvetica Light" w:cs="Calibri"/>
          <w:color w:val="595959" w:themeColor="text1" w:themeTint="A6"/>
          <w:sz w:val="20"/>
          <w:szCs w:val="20"/>
        </w:rPr>
        <w:t xml:space="preserve">tool, </w:t>
      </w:r>
      <w:r w:rsidR="006467C1" w:rsidRPr="001F126A">
        <w:rPr>
          <w:rFonts w:ascii="Helvetica Light" w:hAnsi="Helvetica Light" w:cs="Calibri"/>
          <w:color w:val="595959" w:themeColor="text1" w:themeTint="A6"/>
          <w:sz w:val="20"/>
          <w:szCs w:val="20"/>
        </w:rPr>
        <w:t>being</w:t>
      </w:r>
      <w:r w:rsidR="00FF544F" w:rsidRPr="001F126A">
        <w:rPr>
          <w:rFonts w:ascii="Helvetica Light" w:hAnsi="Helvetica Light" w:cs="Calibri"/>
          <w:color w:val="595959" w:themeColor="text1" w:themeTint="A6"/>
          <w:sz w:val="20"/>
          <w:szCs w:val="20"/>
        </w:rPr>
        <w:t xml:space="preserve"> secondary depending on their degree of consistency with the NPPF. This submission proceeds on this basis. </w:t>
      </w:r>
    </w:p>
    <w:p w14:paraId="4E974D96" w14:textId="466257A6" w:rsidR="00FF544F" w:rsidRPr="00635530" w:rsidRDefault="00FF544F" w:rsidP="00DA4A36">
      <w:pPr>
        <w:pStyle w:val="BodyText"/>
        <w:widowControl w:val="0"/>
        <w:spacing w:after="120" w:line="360" w:lineRule="auto"/>
        <w:outlineLvl w:val="0"/>
        <w:rPr>
          <w:rFonts w:ascii="Helvetica Light" w:hAnsi="Helvetica Light" w:cs="Calibri"/>
          <w:b/>
          <w:bCs/>
          <w:color w:val="595959" w:themeColor="text1" w:themeTint="A6"/>
          <w:sz w:val="20"/>
          <w:szCs w:val="20"/>
        </w:rPr>
      </w:pPr>
      <w:r w:rsidRPr="00635530">
        <w:rPr>
          <w:rFonts w:ascii="Helvetica Light" w:hAnsi="Helvetica Light" w:cs="Calibri"/>
          <w:b/>
          <w:bCs/>
          <w:color w:val="595959" w:themeColor="text1" w:themeTint="A6"/>
          <w:sz w:val="20"/>
          <w:szCs w:val="20"/>
        </w:rPr>
        <w:t>National Planning Policy Framework</w:t>
      </w:r>
      <w:r w:rsidR="00891E93" w:rsidRPr="00635530">
        <w:rPr>
          <w:rFonts w:ascii="Helvetica Light" w:hAnsi="Helvetica Light" w:cs="Calibri"/>
          <w:b/>
          <w:bCs/>
          <w:color w:val="595959" w:themeColor="text1" w:themeTint="A6"/>
          <w:sz w:val="20"/>
          <w:szCs w:val="20"/>
        </w:rPr>
        <w:t xml:space="preserve"> (20</w:t>
      </w:r>
      <w:r w:rsidR="00440949" w:rsidRPr="00635530">
        <w:rPr>
          <w:rFonts w:ascii="Helvetica Light" w:hAnsi="Helvetica Light" w:cs="Calibri"/>
          <w:b/>
          <w:bCs/>
          <w:color w:val="595959" w:themeColor="text1" w:themeTint="A6"/>
          <w:sz w:val="20"/>
          <w:szCs w:val="20"/>
        </w:rPr>
        <w:t>21</w:t>
      </w:r>
      <w:r w:rsidR="00891E93" w:rsidRPr="00635530">
        <w:rPr>
          <w:rFonts w:ascii="Helvetica Light" w:hAnsi="Helvetica Light" w:cs="Calibri"/>
          <w:b/>
          <w:bCs/>
          <w:color w:val="595959" w:themeColor="text1" w:themeTint="A6"/>
          <w:sz w:val="20"/>
          <w:szCs w:val="20"/>
        </w:rPr>
        <w:t>)</w:t>
      </w:r>
    </w:p>
    <w:p w14:paraId="1D8857D3" w14:textId="6C605121" w:rsidR="00FF544F" w:rsidRPr="001F126A" w:rsidRDefault="00FA189B" w:rsidP="00FA189B">
      <w:pPr>
        <w:pStyle w:val="BodyText"/>
        <w:widowControl w:val="0"/>
        <w:spacing w:after="120" w:line="360" w:lineRule="auto"/>
        <w:ind w:left="720" w:hanging="72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3.4</w:t>
      </w:r>
      <w:r w:rsidRPr="001F126A">
        <w:rPr>
          <w:rFonts w:ascii="Helvetica Light" w:hAnsi="Helvetica Light" w:cs="Calibri"/>
          <w:color w:val="595959" w:themeColor="text1" w:themeTint="A6"/>
          <w:sz w:val="20"/>
          <w:szCs w:val="20"/>
        </w:rPr>
        <w:tab/>
      </w:r>
      <w:r w:rsidR="00FF544F" w:rsidRPr="001F126A">
        <w:rPr>
          <w:rFonts w:ascii="Helvetica Light" w:hAnsi="Helvetica Light" w:cs="Calibri"/>
          <w:color w:val="595959" w:themeColor="text1" w:themeTint="A6"/>
          <w:sz w:val="20"/>
          <w:szCs w:val="20"/>
        </w:rPr>
        <w:t>At the heart of the NPPF is a presumption in favour of sustainable development – paragraph 11 sets out the approach to how plan and decision making should apply a presumption in favour of sustainable development. For decision-taking this means approving development proposals that accord with the development plan without delay (paragraph 11 c</w:t>
      </w:r>
      <w:r w:rsidR="00891E93" w:rsidRPr="001F126A">
        <w:rPr>
          <w:rFonts w:ascii="Helvetica Light" w:hAnsi="Helvetica Light" w:cs="Calibri"/>
          <w:color w:val="595959" w:themeColor="text1" w:themeTint="A6"/>
          <w:sz w:val="20"/>
          <w:szCs w:val="20"/>
        </w:rPr>
        <w:t xml:space="preserve"> and in particular 11d</w:t>
      </w:r>
      <w:r w:rsidR="00FF544F" w:rsidRPr="001F126A">
        <w:rPr>
          <w:rFonts w:ascii="Helvetica Light" w:hAnsi="Helvetica Light" w:cs="Calibri"/>
          <w:color w:val="595959" w:themeColor="text1" w:themeTint="A6"/>
          <w:sz w:val="20"/>
          <w:szCs w:val="20"/>
        </w:rPr>
        <w:t>).</w:t>
      </w:r>
    </w:p>
    <w:p w14:paraId="129DF573" w14:textId="4D98330C" w:rsidR="00FF544F" w:rsidRDefault="00FA189B" w:rsidP="00FA189B">
      <w:pPr>
        <w:pStyle w:val="BodyText"/>
        <w:widowControl w:val="0"/>
        <w:spacing w:after="120" w:line="360" w:lineRule="auto"/>
        <w:ind w:left="720" w:hanging="72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3.5</w:t>
      </w:r>
      <w:r w:rsidRPr="001F126A">
        <w:rPr>
          <w:rFonts w:ascii="Helvetica Light" w:hAnsi="Helvetica Light" w:cs="Calibri"/>
          <w:color w:val="595959" w:themeColor="text1" w:themeTint="A6"/>
          <w:sz w:val="20"/>
          <w:szCs w:val="20"/>
        </w:rPr>
        <w:tab/>
      </w:r>
      <w:r w:rsidR="00FF544F" w:rsidRPr="001F126A">
        <w:rPr>
          <w:rFonts w:ascii="Helvetica Light" w:hAnsi="Helvetica Light" w:cs="Calibri"/>
          <w:color w:val="595959" w:themeColor="text1" w:themeTint="A6"/>
          <w:sz w:val="20"/>
          <w:szCs w:val="20"/>
        </w:rPr>
        <w:t xml:space="preserve">One of the core planning principles identified in the NPPF is </w:t>
      </w:r>
      <w:r w:rsidR="008043B7" w:rsidRPr="001F126A">
        <w:rPr>
          <w:rFonts w:ascii="Helvetica Light" w:hAnsi="Helvetica Light" w:cs="Calibri"/>
          <w:color w:val="595959" w:themeColor="text1" w:themeTint="A6"/>
          <w:sz w:val="20"/>
          <w:szCs w:val="20"/>
        </w:rPr>
        <w:t xml:space="preserve">the social objective </w:t>
      </w:r>
      <w:r w:rsidR="00FF544F" w:rsidRPr="001F126A">
        <w:rPr>
          <w:rFonts w:ascii="Helvetica Light" w:hAnsi="Helvetica Light" w:cs="Calibri"/>
          <w:color w:val="595959" w:themeColor="text1" w:themeTint="A6"/>
          <w:sz w:val="20"/>
          <w:szCs w:val="20"/>
        </w:rPr>
        <w:t xml:space="preserve">to support strong, vibrant and healthy communities by ensuring a sufficient number and range of homes are provided to meet present and future needs (para 8b).  </w:t>
      </w:r>
      <w:r w:rsidR="00636CEC" w:rsidRPr="001F126A">
        <w:rPr>
          <w:rFonts w:ascii="Helvetica Light" w:hAnsi="Helvetica Light" w:cs="Calibri"/>
          <w:color w:val="595959" w:themeColor="text1" w:themeTint="A6"/>
          <w:sz w:val="20"/>
          <w:szCs w:val="20"/>
        </w:rPr>
        <w:t>This approach encourages the parallel provision of well-designed safe built environments, with access to services and open spaces that support communit</w:t>
      </w:r>
      <w:r w:rsidR="00636CEC">
        <w:rPr>
          <w:rFonts w:ascii="Helvetica Light" w:hAnsi="Helvetica Light" w:cs="Calibri"/>
          <w:color w:val="595959" w:themeColor="text1" w:themeTint="A6"/>
          <w:sz w:val="20"/>
          <w:szCs w:val="20"/>
        </w:rPr>
        <w:t>y</w:t>
      </w:r>
      <w:r w:rsidR="00636CEC" w:rsidRPr="001F126A">
        <w:rPr>
          <w:rFonts w:ascii="Helvetica Light" w:hAnsi="Helvetica Light" w:cs="Calibri"/>
          <w:color w:val="595959" w:themeColor="text1" w:themeTint="A6"/>
          <w:sz w:val="20"/>
          <w:szCs w:val="20"/>
        </w:rPr>
        <w:t xml:space="preserve"> health, social and cultural well-being alongside proactively supporting sustainable economic development to assist deliver the homes, business and industrial units, infrastructure and thriving local places that the country needs.</w:t>
      </w:r>
      <w:r w:rsidR="00440949">
        <w:rPr>
          <w:rFonts w:ascii="Helvetica Light" w:hAnsi="Helvetica Light" w:cs="Calibri"/>
          <w:color w:val="595959" w:themeColor="text1" w:themeTint="A6"/>
          <w:sz w:val="20"/>
          <w:szCs w:val="20"/>
        </w:rPr>
        <w:t xml:space="preserve"> The extension of no.21 to facilitate additional and improved habitable accommodation, would align with paragraph 8.</w:t>
      </w:r>
    </w:p>
    <w:p w14:paraId="62EB27F4" w14:textId="103A69D9" w:rsidR="004200D6" w:rsidRPr="001F126A" w:rsidRDefault="004200D6" w:rsidP="00FA189B">
      <w:pPr>
        <w:pStyle w:val="BodyText"/>
        <w:widowControl w:val="0"/>
        <w:spacing w:after="120" w:line="360" w:lineRule="auto"/>
        <w:ind w:left="720" w:hanging="720"/>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3.6</w:t>
      </w:r>
      <w:r>
        <w:rPr>
          <w:rFonts w:ascii="Helvetica Light" w:hAnsi="Helvetica Light" w:cs="Calibri"/>
          <w:color w:val="595959" w:themeColor="text1" w:themeTint="A6"/>
          <w:sz w:val="20"/>
          <w:szCs w:val="20"/>
        </w:rPr>
        <w:tab/>
        <w:t xml:space="preserve">Revisions to the 2021 NPPF include the additional of considerations relating to the creation of ‘beautiful and safe places’ (para 8 ‘Social’) which is a consideration added </w:t>
      </w:r>
      <w:r>
        <w:rPr>
          <w:rFonts w:ascii="Helvetica Light" w:hAnsi="Helvetica Light" w:cs="Calibri"/>
          <w:color w:val="595959" w:themeColor="text1" w:themeTint="A6"/>
          <w:sz w:val="20"/>
          <w:szCs w:val="20"/>
        </w:rPr>
        <w:lastRenderedPageBreak/>
        <w:t xml:space="preserve">to amended paragraph 126 of the NPPF too.  Whilst beautiful is not qualified in the NPPF and is clearly a subjective assessment tool, para 126 provides commentary that the </w:t>
      </w:r>
      <w:r w:rsidR="00C25B0F">
        <w:rPr>
          <w:rFonts w:ascii="Helvetica Light" w:hAnsi="Helvetica Light" w:cs="Calibri"/>
          <w:color w:val="595959" w:themeColor="text1" w:themeTint="A6"/>
          <w:sz w:val="20"/>
          <w:szCs w:val="20"/>
        </w:rPr>
        <w:t>preparation</w:t>
      </w:r>
      <w:r>
        <w:rPr>
          <w:rFonts w:ascii="Helvetica Light" w:hAnsi="Helvetica Light" w:cs="Calibri"/>
          <w:color w:val="595959" w:themeColor="text1" w:themeTint="A6"/>
          <w:sz w:val="20"/>
          <w:szCs w:val="20"/>
        </w:rPr>
        <w:t xml:space="preserve"> of area-based character assessments and design codes, are some means through which to consider what is ‘beautiful’.  The HDAS SPD is considered just such a useful tool in guiding as to what can be acceptable in character </w:t>
      </w:r>
      <w:r w:rsidR="006467C1">
        <w:rPr>
          <w:rFonts w:ascii="Helvetica Light" w:hAnsi="Helvetica Light" w:cs="Calibri"/>
          <w:color w:val="595959" w:themeColor="text1" w:themeTint="A6"/>
          <w:sz w:val="20"/>
          <w:szCs w:val="20"/>
        </w:rPr>
        <w:t>terms -</w:t>
      </w:r>
      <w:r w:rsidR="00C25B0F">
        <w:rPr>
          <w:rFonts w:ascii="Helvetica Light" w:hAnsi="Helvetica Light" w:cs="Calibri"/>
          <w:color w:val="595959" w:themeColor="text1" w:themeTint="A6"/>
          <w:sz w:val="20"/>
          <w:szCs w:val="20"/>
        </w:rPr>
        <w:t xml:space="preserve"> by definition schemes which accord with the SPD guidance/layout stipulations, would be acceptable in design terms and therefore capable of being beautiful. In complying with the design and layout stipulations in the SPD and indeed relevant policies in particular DMHD 1 of the Local Plan Part Two.</w:t>
      </w:r>
    </w:p>
    <w:p w14:paraId="50DDEE4E" w14:textId="553E407B" w:rsidR="00FF544F" w:rsidRPr="001F126A" w:rsidRDefault="00FA189B" w:rsidP="00FA189B">
      <w:pPr>
        <w:pStyle w:val="BodyText"/>
        <w:widowControl w:val="0"/>
        <w:spacing w:after="120" w:line="360" w:lineRule="auto"/>
        <w:ind w:left="720" w:hanging="72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3.</w:t>
      </w:r>
      <w:r w:rsidR="00635530">
        <w:rPr>
          <w:rFonts w:ascii="Helvetica Light" w:hAnsi="Helvetica Light" w:cs="Calibri"/>
          <w:color w:val="595959" w:themeColor="text1" w:themeTint="A6"/>
          <w:sz w:val="20"/>
          <w:szCs w:val="20"/>
        </w:rPr>
        <w:t>7</w:t>
      </w:r>
      <w:r w:rsidRPr="001F126A">
        <w:rPr>
          <w:rFonts w:ascii="Helvetica Light" w:hAnsi="Helvetica Light" w:cs="Calibri"/>
          <w:color w:val="595959" w:themeColor="text1" w:themeTint="A6"/>
          <w:sz w:val="20"/>
          <w:szCs w:val="20"/>
        </w:rPr>
        <w:tab/>
      </w:r>
      <w:r w:rsidR="00FF544F" w:rsidRPr="001F126A">
        <w:rPr>
          <w:rFonts w:ascii="Helvetica Light" w:hAnsi="Helvetica Light" w:cs="Calibri"/>
          <w:color w:val="595959" w:themeColor="text1" w:themeTint="A6"/>
          <w:sz w:val="20"/>
          <w:szCs w:val="20"/>
        </w:rPr>
        <w:t xml:space="preserve">The NPPF states at para 38 that Authorities should approach decision making in a positive and creative way.  Authorities are encouraged to work proactively with applicants to secure developments that will improve the economic, social and environmental conditions of the area in which the development is to be located. Decision makers are encouraged to approve applications for sustainable development where possible – in other words Authorities should look for solutions rather than problems. </w:t>
      </w:r>
      <w:r w:rsidR="005742F2" w:rsidRPr="001F126A">
        <w:rPr>
          <w:rFonts w:ascii="Helvetica Light" w:hAnsi="Helvetica Light" w:cs="Calibri"/>
          <w:color w:val="595959" w:themeColor="text1" w:themeTint="A6"/>
          <w:sz w:val="20"/>
          <w:szCs w:val="20"/>
        </w:rPr>
        <w:t xml:space="preserve"> To this end the LPA are encouraged to engage with the Applicant </w:t>
      </w:r>
      <w:r w:rsidR="00D605AE" w:rsidRPr="001F126A">
        <w:rPr>
          <w:rFonts w:ascii="Helvetica Light" w:hAnsi="Helvetica Light" w:cs="Calibri"/>
          <w:color w:val="595959" w:themeColor="text1" w:themeTint="A6"/>
          <w:sz w:val="20"/>
          <w:szCs w:val="20"/>
        </w:rPr>
        <w:t>should the accompanying be found wanting</w:t>
      </w:r>
      <w:r w:rsidR="005742F2" w:rsidRPr="001F126A">
        <w:rPr>
          <w:rFonts w:ascii="Helvetica Light" w:hAnsi="Helvetica Light" w:cs="Calibri"/>
          <w:color w:val="595959" w:themeColor="text1" w:themeTint="A6"/>
          <w:sz w:val="20"/>
          <w:szCs w:val="20"/>
        </w:rPr>
        <w:t xml:space="preserve">. </w:t>
      </w:r>
    </w:p>
    <w:p w14:paraId="0A088FAD" w14:textId="3EA45EF6" w:rsidR="00FF544F" w:rsidRPr="001F126A" w:rsidRDefault="00FA189B" w:rsidP="00FA189B">
      <w:pPr>
        <w:pStyle w:val="BodyText"/>
        <w:widowControl w:val="0"/>
        <w:spacing w:after="120" w:line="360" w:lineRule="auto"/>
        <w:ind w:left="720" w:hanging="720"/>
        <w:rPr>
          <w:rFonts w:ascii="Helvetica Light" w:hAnsi="Helvetica Light" w:cstheme="minorHAnsi"/>
          <w:color w:val="595959" w:themeColor="text1" w:themeTint="A6"/>
          <w:sz w:val="20"/>
          <w:szCs w:val="20"/>
        </w:rPr>
      </w:pPr>
      <w:r w:rsidRPr="001F126A">
        <w:rPr>
          <w:rFonts w:ascii="Helvetica Light" w:hAnsi="Helvetica Light" w:cstheme="minorHAnsi"/>
          <w:color w:val="595959" w:themeColor="text1" w:themeTint="A6"/>
          <w:sz w:val="20"/>
          <w:szCs w:val="20"/>
        </w:rPr>
        <w:t>3.</w:t>
      </w:r>
      <w:r w:rsidR="00635530">
        <w:rPr>
          <w:rFonts w:ascii="Helvetica Light" w:hAnsi="Helvetica Light" w:cstheme="minorHAnsi"/>
          <w:color w:val="595959" w:themeColor="text1" w:themeTint="A6"/>
          <w:sz w:val="20"/>
          <w:szCs w:val="20"/>
        </w:rPr>
        <w:t>8</w:t>
      </w:r>
      <w:r w:rsidRPr="001F126A">
        <w:rPr>
          <w:rFonts w:ascii="Helvetica Light" w:hAnsi="Helvetica Light" w:cstheme="minorHAnsi"/>
          <w:color w:val="595959" w:themeColor="text1" w:themeTint="A6"/>
          <w:sz w:val="20"/>
          <w:szCs w:val="20"/>
        </w:rPr>
        <w:tab/>
      </w:r>
      <w:r w:rsidR="00FF544F" w:rsidRPr="001F126A">
        <w:rPr>
          <w:rFonts w:ascii="Helvetica Light" w:hAnsi="Helvetica Light" w:cstheme="minorHAnsi"/>
          <w:color w:val="595959" w:themeColor="text1" w:themeTint="A6"/>
          <w:sz w:val="20"/>
          <w:szCs w:val="20"/>
        </w:rPr>
        <w:t xml:space="preserve">The </w:t>
      </w:r>
      <w:r w:rsidR="00440949">
        <w:rPr>
          <w:rFonts w:ascii="Helvetica Light" w:hAnsi="Helvetica Light" w:cstheme="minorHAnsi"/>
          <w:color w:val="595959" w:themeColor="text1" w:themeTint="A6"/>
          <w:sz w:val="20"/>
          <w:szCs w:val="20"/>
        </w:rPr>
        <w:t xml:space="preserve">relatively </w:t>
      </w:r>
      <w:r w:rsidR="00FF544F" w:rsidRPr="001F126A">
        <w:rPr>
          <w:rFonts w:ascii="Helvetica Light" w:hAnsi="Helvetica Light" w:cstheme="minorHAnsi"/>
          <w:color w:val="595959" w:themeColor="text1" w:themeTint="A6"/>
          <w:sz w:val="20"/>
          <w:szCs w:val="20"/>
        </w:rPr>
        <w:t>sustainab</w:t>
      </w:r>
      <w:r w:rsidR="008E1797" w:rsidRPr="001F126A">
        <w:rPr>
          <w:rFonts w:ascii="Helvetica Light" w:hAnsi="Helvetica Light" w:cstheme="minorHAnsi"/>
          <w:color w:val="595959" w:themeColor="text1" w:themeTint="A6"/>
          <w:sz w:val="20"/>
          <w:szCs w:val="20"/>
        </w:rPr>
        <w:t xml:space="preserve">le location </w:t>
      </w:r>
      <w:r w:rsidR="00FF544F" w:rsidRPr="001F126A">
        <w:rPr>
          <w:rFonts w:ascii="Helvetica Light" w:hAnsi="Helvetica Light" w:cstheme="minorHAnsi"/>
          <w:color w:val="595959" w:themeColor="text1" w:themeTint="A6"/>
          <w:sz w:val="20"/>
          <w:szCs w:val="20"/>
        </w:rPr>
        <w:t xml:space="preserve">of the </w:t>
      </w:r>
      <w:r w:rsidR="00934E4B" w:rsidRPr="001F126A">
        <w:rPr>
          <w:rFonts w:ascii="Helvetica Light" w:hAnsi="Helvetica Light" w:cstheme="minorHAnsi"/>
          <w:color w:val="595959" w:themeColor="text1" w:themeTint="A6"/>
          <w:sz w:val="20"/>
          <w:szCs w:val="20"/>
        </w:rPr>
        <w:t>site</w:t>
      </w:r>
      <w:r w:rsidR="00FF544F" w:rsidRPr="001F126A">
        <w:rPr>
          <w:rFonts w:ascii="Helvetica Light" w:hAnsi="Helvetica Light" w:cstheme="minorHAnsi"/>
          <w:color w:val="595959" w:themeColor="text1" w:themeTint="A6"/>
          <w:sz w:val="20"/>
          <w:szCs w:val="20"/>
        </w:rPr>
        <w:t xml:space="preserve"> and </w:t>
      </w:r>
      <w:r w:rsidR="008E1797" w:rsidRPr="001F126A">
        <w:rPr>
          <w:rFonts w:ascii="Helvetica Light" w:hAnsi="Helvetica Light" w:cstheme="minorHAnsi"/>
          <w:color w:val="595959" w:themeColor="text1" w:themeTint="A6"/>
          <w:sz w:val="20"/>
          <w:szCs w:val="20"/>
        </w:rPr>
        <w:t xml:space="preserve">the </w:t>
      </w:r>
      <w:r w:rsidR="00440949">
        <w:rPr>
          <w:rFonts w:ascii="Helvetica Light" w:hAnsi="Helvetica Light" w:cstheme="minorHAnsi"/>
          <w:color w:val="595959" w:themeColor="text1" w:themeTint="A6"/>
          <w:sz w:val="20"/>
          <w:szCs w:val="20"/>
        </w:rPr>
        <w:t xml:space="preserve">nature of the proposal, </w:t>
      </w:r>
      <w:r w:rsidR="00FF544F" w:rsidRPr="001F126A">
        <w:rPr>
          <w:rFonts w:ascii="Helvetica Light" w:hAnsi="Helvetica Light" w:cstheme="minorHAnsi"/>
          <w:color w:val="595959" w:themeColor="text1" w:themeTint="A6"/>
          <w:sz w:val="20"/>
          <w:szCs w:val="20"/>
        </w:rPr>
        <w:t xml:space="preserve">assists with its acceptability in planning terms. The proposal would </w:t>
      </w:r>
      <w:r w:rsidR="00FF544F" w:rsidRPr="001F126A">
        <w:rPr>
          <w:rFonts w:ascii="Helvetica Light" w:eastAsiaTheme="minorHAnsi" w:hAnsi="Helvetica Light" w:cs="Verdana"/>
          <w:color w:val="595959" w:themeColor="text1" w:themeTint="A6"/>
          <w:sz w:val="20"/>
          <w:szCs w:val="20"/>
          <w:lang w:val="en-US"/>
        </w:rPr>
        <w:t>mak</w:t>
      </w:r>
      <w:r w:rsidR="00371E39" w:rsidRPr="001F126A">
        <w:rPr>
          <w:rFonts w:ascii="Helvetica Light" w:eastAsiaTheme="minorHAnsi" w:hAnsi="Helvetica Light" w:cs="Verdana"/>
          <w:color w:val="595959" w:themeColor="text1" w:themeTint="A6"/>
          <w:sz w:val="20"/>
          <w:szCs w:val="20"/>
          <w:lang w:val="en-US"/>
        </w:rPr>
        <w:t xml:space="preserve">e </w:t>
      </w:r>
      <w:r w:rsidR="00FF544F" w:rsidRPr="001F126A">
        <w:rPr>
          <w:rFonts w:ascii="Helvetica Light" w:hAnsi="Helvetica Light" w:cstheme="minorHAnsi"/>
          <w:color w:val="595959" w:themeColor="text1" w:themeTint="A6"/>
          <w:sz w:val="20"/>
          <w:szCs w:val="20"/>
        </w:rPr>
        <w:t xml:space="preserve">efficient use of </w:t>
      </w:r>
      <w:r w:rsidR="00440949">
        <w:rPr>
          <w:rFonts w:ascii="Helvetica Light" w:hAnsi="Helvetica Light" w:cstheme="minorHAnsi"/>
          <w:color w:val="595959" w:themeColor="text1" w:themeTint="A6"/>
          <w:sz w:val="20"/>
          <w:szCs w:val="20"/>
        </w:rPr>
        <w:t xml:space="preserve">under-utilised </w:t>
      </w:r>
      <w:r w:rsidR="004200D6">
        <w:rPr>
          <w:rFonts w:ascii="Helvetica Light" w:hAnsi="Helvetica Light" w:cstheme="minorHAnsi"/>
          <w:color w:val="595959" w:themeColor="text1" w:themeTint="A6"/>
          <w:sz w:val="20"/>
          <w:szCs w:val="20"/>
        </w:rPr>
        <w:t xml:space="preserve">previously developed </w:t>
      </w:r>
      <w:r w:rsidR="00440949">
        <w:rPr>
          <w:rFonts w:ascii="Helvetica Light" w:hAnsi="Helvetica Light" w:cstheme="minorHAnsi"/>
          <w:color w:val="595959" w:themeColor="text1" w:themeTint="A6"/>
          <w:sz w:val="20"/>
          <w:szCs w:val="20"/>
        </w:rPr>
        <w:t xml:space="preserve">land (the garage is </w:t>
      </w:r>
      <w:r w:rsidR="004200D6">
        <w:rPr>
          <w:rFonts w:ascii="Helvetica Light" w:hAnsi="Helvetica Light" w:cstheme="minorHAnsi"/>
          <w:color w:val="595959" w:themeColor="text1" w:themeTint="A6"/>
          <w:sz w:val="20"/>
          <w:szCs w:val="20"/>
        </w:rPr>
        <w:t>too small to accommodate modern vehicles so is fundamentally redundant as a means of securing a vehicles)</w:t>
      </w:r>
      <w:r w:rsidR="004211F2" w:rsidRPr="001F126A">
        <w:rPr>
          <w:rFonts w:ascii="Helvetica Light" w:hAnsi="Helvetica Light" w:cstheme="minorHAnsi"/>
          <w:color w:val="595959" w:themeColor="text1" w:themeTint="A6"/>
          <w:sz w:val="20"/>
          <w:szCs w:val="20"/>
        </w:rPr>
        <w:t>.</w:t>
      </w:r>
      <w:r w:rsidR="00D605AE" w:rsidRPr="001F126A">
        <w:rPr>
          <w:rFonts w:ascii="Helvetica Light" w:hAnsi="Helvetica Light" w:cstheme="minorHAnsi"/>
          <w:color w:val="595959" w:themeColor="text1" w:themeTint="A6"/>
          <w:sz w:val="20"/>
          <w:szCs w:val="20"/>
        </w:rPr>
        <w:t xml:space="preserve"> </w:t>
      </w:r>
    </w:p>
    <w:p w14:paraId="076356EF" w14:textId="7A1927AD" w:rsidR="00FF544F" w:rsidRPr="001F126A" w:rsidRDefault="006467C1" w:rsidP="00FA189B">
      <w:pPr>
        <w:pStyle w:val="BodyText"/>
        <w:widowControl w:val="0"/>
        <w:spacing w:after="120" w:line="360" w:lineRule="auto"/>
        <w:ind w:left="720" w:hanging="720"/>
        <w:rPr>
          <w:rFonts w:ascii="Helvetica Light" w:hAnsi="Helvetica Light" w:cs="Calibri"/>
          <w:color w:val="595959" w:themeColor="text1" w:themeTint="A6"/>
          <w:sz w:val="20"/>
          <w:szCs w:val="20"/>
        </w:rPr>
      </w:pPr>
      <w:r w:rsidRPr="001F126A">
        <w:rPr>
          <w:rFonts w:ascii="Helvetica Light" w:hAnsi="Helvetica Light" w:cstheme="minorHAnsi"/>
          <w:color w:val="595959" w:themeColor="text1" w:themeTint="A6"/>
          <w:sz w:val="20"/>
          <w:szCs w:val="20"/>
        </w:rPr>
        <w:t>3.</w:t>
      </w:r>
      <w:r>
        <w:rPr>
          <w:rFonts w:ascii="Helvetica Light" w:hAnsi="Helvetica Light" w:cstheme="minorHAnsi"/>
          <w:color w:val="595959" w:themeColor="text1" w:themeTint="A6"/>
          <w:sz w:val="20"/>
          <w:szCs w:val="20"/>
        </w:rPr>
        <w:t>9</w:t>
      </w:r>
      <w:r w:rsidRPr="001F126A">
        <w:rPr>
          <w:rFonts w:ascii="Helvetica Light" w:hAnsi="Helvetica Light" w:cstheme="minorHAnsi"/>
          <w:color w:val="595959" w:themeColor="text1" w:themeTint="A6"/>
          <w:sz w:val="20"/>
          <w:szCs w:val="20"/>
        </w:rPr>
        <w:tab/>
      </w:r>
      <w:r>
        <w:rPr>
          <w:rFonts w:ascii="Helvetica Light" w:hAnsi="Helvetica Light" w:cstheme="minorHAnsi"/>
          <w:color w:val="595959" w:themeColor="text1" w:themeTint="A6"/>
          <w:sz w:val="20"/>
          <w:szCs w:val="20"/>
        </w:rPr>
        <w:t xml:space="preserve">As noted above, the 2021 </w:t>
      </w:r>
      <w:r w:rsidRPr="001F126A">
        <w:rPr>
          <w:rFonts w:ascii="Helvetica Light" w:hAnsi="Helvetica Light" w:cstheme="minorHAnsi"/>
          <w:color w:val="595959" w:themeColor="text1" w:themeTint="A6"/>
          <w:sz w:val="20"/>
          <w:szCs w:val="20"/>
        </w:rPr>
        <w:t xml:space="preserve">NPPF </w:t>
      </w:r>
      <w:r>
        <w:rPr>
          <w:rFonts w:ascii="Helvetica Light" w:hAnsi="Helvetica Light" w:cstheme="minorHAnsi"/>
          <w:color w:val="595959" w:themeColor="text1" w:themeTint="A6"/>
          <w:sz w:val="20"/>
          <w:szCs w:val="20"/>
        </w:rPr>
        <w:t xml:space="preserve">enhances the </w:t>
      </w:r>
      <w:r w:rsidRPr="001F126A">
        <w:rPr>
          <w:rFonts w:ascii="Helvetica Light" w:hAnsi="Helvetica Light" w:cstheme="minorHAnsi"/>
          <w:color w:val="595959" w:themeColor="text1" w:themeTint="A6"/>
          <w:sz w:val="20"/>
          <w:szCs w:val="20"/>
        </w:rPr>
        <w:t>Government’s approach to Design in the round</w:t>
      </w:r>
      <w:r>
        <w:rPr>
          <w:rFonts w:ascii="Helvetica Light" w:hAnsi="Helvetica Light" w:cstheme="minorHAnsi"/>
          <w:color w:val="595959" w:themeColor="text1" w:themeTint="A6"/>
          <w:sz w:val="20"/>
          <w:szCs w:val="20"/>
        </w:rPr>
        <w:t xml:space="preserve"> – in Chapter 12. </w:t>
      </w:r>
      <w:r w:rsidRPr="001F126A">
        <w:rPr>
          <w:rFonts w:ascii="Helvetica Light" w:hAnsi="Helvetica Light" w:cstheme="minorHAnsi"/>
          <w:color w:val="595959" w:themeColor="text1" w:themeTint="A6"/>
          <w:sz w:val="20"/>
          <w:szCs w:val="20"/>
        </w:rPr>
        <w:t xml:space="preserve"> </w:t>
      </w:r>
      <w:r w:rsidR="00C25B0F">
        <w:rPr>
          <w:rFonts w:ascii="Helvetica Light" w:hAnsi="Helvetica Light" w:cstheme="minorHAnsi"/>
          <w:color w:val="595959" w:themeColor="text1" w:themeTint="A6"/>
          <w:sz w:val="20"/>
          <w:szCs w:val="20"/>
        </w:rPr>
        <w:t xml:space="preserve">Amongst </w:t>
      </w:r>
      <w:r w:rsidR="0082112F">
        <w:rPr>
          <w:rFonts w:ascii="Helvetica Light" w:hAnsi="Helvetica Light" w:cstheme="minorHAnsi"/>
          <w:color w:val="595959" w:themeColor="text1" w:themeTint="A6"/>
          <w:sz w:val="20"/>
          <w:szCs w:val="20"/>
        </w:rPr>
        <w:t xml:space="preserve">various policy directions revolving around achieving well-designed places, it is reiterated how design codes can be brought forward, that policies and decisions ensure developments are (B) visually attractive </w:t>
      </w:r>
      <w:r>
        <w:rPr>
          <w:rFonts w:ascii="Helvetica Light" w:hAnsi="Helvetica Light" w:cstheme="minorHAnsi"/>
          <w:color w:val="595959" w:themeColor="text1" w:themeTint="A6"/>
          <w:sz w:val="20"/>
          <w:szCs w:val="20"/>
        </w:rPr>
        <w:t>because of</w:t>
      </w:r>
      <w:r w:rsidR="0082112F">
        <w:rPr>
          <w:rFonts w:ascii="Helvetica Light" w:hAnsi="Helvetica Light" w:cstheme="minorHAnsi"/>
          <w:color w:val="595959" w:themeColor="text1" w:themeTint="A6"/>
          <w:sz w:val="20"/>
          <w:szCs w:val="20"/>
        </w:rPr>
        <w:t xml:space="preserve"> good </w:t>
      </w:r>
      <w:r>
        <w:rPr>
          <w:rFonts w:ascii="Helvetica Light" w:hAnsi="Helvetica Light" w:cstheme="minorHAnsi"/>
          <w:color w:val="595959" w:themeColor="text1" w:themeTint="A6"/>
          <w:sz w:val="20"/>
          <w:szCs w:val="20"/>
        </w:rPr>
        <w:t>architecture (</w:t>
      </w:r>
      <w:r w:rsidR="0082112F">
        <w:rPr>
          <w:rFonts w:ascii="Helvetica Light" w:hAnsi="Helvetica Light" w:cstheme="minorHAnsi"/>
          <w:color w:val="595959" w:themeColor="text1" w:themeTint="A6"/>
          <w:sz w:val="20"/>
          <w:szCs w:val="20"/>
        </w:rPr>
        <w:t xml:space="preserve">d) establish or maintain a strong sense of place and () optimise the potential of the site to accommodate and </w:t>
      </w:r>
      <w:r>
        <w:rPr>
          <w:rFonts w:ascii="Helvetica Light" w:hAnsi="Helvetica Light" w:cstheme="minorHAnsi"/>
          <w:color w:val="595959" w:themeColor="text1" w:themeTint="A6"/>
          <w:sz w:val="20"/>
          <w:szCs w:val="20"/>
        </w:rPr>
        <w:t>sustain</w:t>
      </w:r>
      <w:r w:rsidR="0082112F">
        <w:rPr>
          <w:rFonts w:ascii="Helvetica Light" w:hAnsi="Helvetica Light" w:cstheme="minorHAnsi"/>
          <w:color w:val="595959" w:themeColor="text1" w:themeTint="A6"/>
          <w:sz w:val="20"/>
          <w:szCs w:val="20"/>
        </w:rPr>
        <w:t xml:space="preserve"> an appropriate </w:t>
      </w:r>
      <w:r>
        <w:rPr>
          <w:rFonts w:ascii="Helvetica Light" w:hAnsi="Helvetica Light" w:cstheme="minorHAnsi"/>
          <w:color w:val="595959" w:themeColor="text1" w:themeTint="A6"/>
          <w:sz w:val="20"/>
          <w:szCs w:val="20"/>
        </w:rPr>
        <w:t>amount</w:t>
      </w:r>
      <w:r w:rsidR="0082112F">
        <w:rPr>
          <w:rFonts w:ascii="Helvetica Light" w:hAnsi="Helvetica Light" w:cstheme="minorHAnsi"/>
          <w:color w:val="595959" w:themeColor="text1" w:themeTint="A6"/>
          <w:sz w:val="20"/>
          <w:szCs w:val="20"/>
        </w:rPr>
        <w:t xml:space="preserve"> of development.  </w:t>
      </w:r>
      <w:r w:rsidR="00C25B0F">
        <w:rPr>
          <w:rFonts w:ascii="Helvetica Light" w:hAnsi="Helvetica Light" w:cstheme="minorHAnsi"/>
          <w:color w:val="595959" w:themeColor="text1" w:themeTint="A6"/>
          <w:sz w:val="20"/>
          <w:szCs w:val="20"/>
        </w:rPr>
        <w:t>Good design remains</w:t>
      </w:r>
      <w:r w:rsidR="00FF544F" w:rsidRPr="001F126A">
        <w:rPr>
          <w:rFonts w:ascii="Helvetica Light" w:hAnsi="Helvetica Light" w:cstheme="minorHAnsi"/>
          <w:color w:val="595959" w:themeColor="text1" w:themeTint="A6"/>
          <w:sz w:val="20"/>
          <w:szCs w:val="20"/>
        </w:rPr>
        <w:t xml:space="preserve"> fundamental to what the planning and development process should be striving to achieve.  Indeed </w:t>
      </w:r>
      <w:r w:rsidR="00FF544F" w:rsidRPr="005353D4">
        <w:rPr>
          <w:rFonts w:ascii="Helvetica Light" w:hAnsi="Helvetica Light" w:cstheme="minorHAnsi"/>
          <w:i/>
          <w:iCs/>
          <w:color w:val="595959" w:themeColor="text1" w:themeTint="A6"/>
          <w:sz w:val="20"/>
          <w:szCs w:val="20"/>
        </w:rPr>
        <w:t>‘good design is a key aspect of sustainable development’</w:t>
      </w:r>
      <w:r w:rsidR="00FF544F" w:rsidRPr="001F126A">
        <w:rPr>
          <w:rFonts w:ascii="Helvetica Light" w:hAnsi="Helvetica Light" w:cstheme="minorHAnsi"/>
          <w:color w:val="595959" w:themeColor="text1" w:themeTint="A6"/>
          <w:sz w:val="20"/>
          <w:szCs w:val="20"/>
        </w:rPr>
        <w:t xml:space="preserve">.  The proposal accords with the thrust of </w:t>
      </w:r>
      <w:r w:rsidR="0082112F">
        <w:rPr>
          <w:rFonts w:ascii="Helvetica Light" w:hAnsi="Helvetica Light" w:cstheme="minorHAnsi"/>
          <w:color w:val="595959" w:themeColor="text1" w:themeTint="A6"/>
          <w:sz w:val="20"/>
          <w:szCs w:val="20"/>
        </w:rPr>
        <w:t xml:space="preserve">Chapter 12 and para </w:t>
      </w:r>
      <w:r w:rsidR="00FF544F" w:rsidRPr="001F126A">
        <w:rPr>
          <w:rFonts w:ascii="Helvetica Light" w:hAnsi="Helvetica Light" w:cstheme="minorHAnsi"/>
          <w:color w:val="595959" w:themeColor="text1" w:themeTint="A6"/>
          <w:sz w:val="20"/>
          <w:szCs w:val="20"/>
        </w:rPr>
        <w:t xml:space="preserve">130 by proposing </w:t>
      </w:r>
      <w:r w:rsidR="0082112F">
        <w:rPr>
          <w:rFonts w:ascii="Helvetica Light" w:hAnsi="Helvetica Light" w:cstheme="minorHAnsi"/>
          <w:color w:val="595959" w:themeColor="text1" w:themeTint="A6"/>
          <w:sz w:val="20"/>
          <w:szCs w:val="20"/>
        </w:rPr>
        <w:t xml:space="preserve">a </w:t>
      </w:r>
      <w:r w:rsidR="00FF544F" w:rsidRPr="001F126A">
        <w:rPr>
          <w:rFonts w:ascii="Helvetica Light" w:hAnsi="Helvetica Light" w:cstheme="minorHAnsi"/>
          <w:color w:val="595959" w:themeColor="text1" w:themeTint="A6"/>
          <w:sz w:val="20"/>
          <w:szCs w:val="20"/>
        </w:rPr>
        <w:t xml:space="preserve">quality </w:t>
      </w:r>
      <w:r w:rsidR="0082112F">
        <w:rPr>
          <w:rFonts w:ascii="Helvetica Light" w:hAnsi="Helvetica Light" w:cstheme="minorHAnsi"/>
          <w:color w:val="595959" w:themeColor="text1" w:themeTint="A6"/>
          <w:sz w:val="20"/>
          <w:szCs w:val="20"/>
        </w:rPr>
        <w:t xml:space="preserve">house extension </w:t>
      </w:r>
      <w:r w:rsidR="005353D4">
        <w:rPr>
          <w:rFonts w:ascii="Helvetica Light" w:hAnsi="Helvetica Light" w:cstheme="minorHAnsi"/>
          <w:color w:val="595959" w:themeColor="text1" w:themeTint="A6"/>
          <w:sz w:val="20"/>
          <w:szCs w:val="20"/>
        </w:rPr>
        <w:t xml:space="preserve">– which in this instance will </w:t>
      </w:r>
      <w:r w:rsidR="0082112F">
        <w:rPr>
          <w:rFonts w:ascii="Helvetica Light" w:hAnsi="Helvetica Light" w:cstheme="minorHAnsi"/>
          <w:color w:val="595959" w:themeColor="text1" w:themeTint="A6"/>
          <w:sz w:val="20"/>
          <w:szCs w:val="20"/>
        </w:rPr>
        <w:t xml:space="preserve">sit perfectly comfortably on the site, will maintain the amenities of adjacent </w:t>
      </w:r>
      <w:r>
        <w:rPr>
          <w:rFonts w:ascii="Helvetica Light" w:hAnsi="Helvetica Light" w:cstheme="minorHAnsi"/>
          <w:color w:val="595959" w:themeColor="text1" w:themeTint="A6"/>
          <w:sz w:val="20"/>
          <w:szCs w:val="20"/>
        </w:rPr>
        <w:t>occupiers,</w:t>
      </w:r>
      <w:r w:rsidR="0082112F">
        <w:rPr>
          <w:rFonts w:ascii="Helvetica Light" w:hAnsi="Helvetica Light" w:cstheme="minorHAnsi"/>
          <w:color w:val="595959" w:themeColor="text1" w:themeTint="A6"/>
          <w:sz w:val="20"/>
          <w:szCs w:val="20"/>
        </w:rPr>
        <w:t xml:space="preserve"> and read entirely acceptability with the architecture evident in the local area. </w:t>
      </w:r>
    </w:p>
    <w:p w14:paraId="2B20C57D" w14:textId="1CEC8FCA" w:rsidR="00A910D1" w:rsidRPr="001F126A" w:rsidRDefault="00FA189B" w:rsidP="00FA189B">
      <w:pPr>
        <w:pStyle w:val="BodyText"/>
        <w:spacing w:after="120" w:line="360" w:lineRule="auto"/>
        <w:ind w:left="720" w:hanging="720"/>
        <w:rPr>
          <w:rFonts w:ascii="Helvetica Light" w:hAnsi="Helvetica Light" w:cstheme="minorHAnsi"/>
          <w:color w:val="595959" w:themeColor="text1" w:themeTint="A6"/>
          <w:sz w:val="20"/>
          <w:szCs w:val="20"/>
        </w:rPr>
      </w:pPr>
      <w:r w:rsidRPr="001F126A">
        <w:rPr>
          <w:rFonts w:ascii="Helvetica Light" w:hAnsi="Helvetica Light" w:cstheme="minorHAnsi"/>
          <w:color w:val="595959" w:themeColor="text1" w:themeTint="A6"/>
          <w:sz w:val="20"/>
          <w:szCs w:val="20"/>
        </w:rPr>
        <w:t>3.1</w:t>
      </w:r>
      <w:r w:rsidR="00635530">
        <w:rPr>
          <w:rFonts w:ascii="Helvetica Light" w:hAnsi="Helvetica Light" w:cstheme="minorHAnsi"/>
          <w:color w:val="595959" w:themeColor="text1" w:themeTint="A6"/>
          <w:sz w:val="20"/>
          <w:szCs w:val="20"/>
        </w:rPr>
        <w:t>0</w:t>
      </w:r>
      <w:r w:rsidRPr="001F126A">
        <w:rPr>
          <w:rFonts w:ascii="Helvetica Light" w:hAnsi="Helvetica Light" w:cstheme="minorHAnsi"/>
          <w:color w:val="595959" w:themeColor="text1" w:themeTint="A6"/>
          <w:sz w:val="20"/>
          <w:szCs w:val="20"/>
        </w:rPr>
        <w:tab/>
      </w:r>
      <w:r w:rsidR="00A910D1" w:rsidRPr="001F126A">
        <w:rPr>
          <w:rFonts w:ascii="Helvetica Light" w:hAnsi="Helvetica Light" w:cstheme="minorHAnsi"/>
          <w:color w:val="595959" w:themeColor="text1" w:themeTint="A6"/>
          <w:sz w:val="20"/>
          <w:szCs w:val="20"/>
        </w:rPr>
        <w:t>The NPPF states</w:t>
      </w:r>
      <w:r w:rsidR="00A910D1" w:rsidRPr="001F126A">
        <w:rPr>
          <w:rFonts w:ascii="Helvetica Light" w:hAnsi="Helvetica Light"/>
          <w:color w:val="595959" w:themeColor="text1" w:themeTint="A6"/>
          <w:sz w:val="20"/>
          <w:szCs w:val="20"/>
        </w:rPr>
        <w:t xml:space="preserve"> </w:t>
      </w:r>
      <w:r w:rsidR="00EC03E6" w:rsidRPr="001F126A">
        <w:rPr>
          <w:rFonts w:ascii="Helvetica Light" w:hAnsi="Helvetica Light" w:cstheme="minorHAnsi"/>
          <w:color w:val="595959" w:themeColor="text1" w:themeTint="A6"/>
          <w:sz w:val="20"/>
          <w:szCs w:val="20"/>
        </w:rPr>
        <w:t>LPAs</w:t>
      </w:r>
      <w:r w:rsidR="00A910D1" w:rsidRPr="001F126A">
        <w:rPr>
          <w:rFonts w:ascii="Helvetica Light" w:hAnsi="Helvetica Light" w:cstheme="minorHAnsi"/>
          <w:color w:val="595959" w:themeColor="text1" w:themeTint="A6"/>
          <w:sz w:val="20"/>
          <w:szCs w:val="20"/>
        </w:rPr>
        <w:t xml:space="preserve"> should approve all individual proposals wherever possible unless the adverse impacts of the proposals would significantly and demonstrably outweigh the benefits when assessed against the NPPF. </w:t>
      </w:r>
      <w:r w:rsidR="00084138" w:rsidRPr="001F126A">
        <w:rPr>
          <w:rFonts w:ascii="Helvetica Light" w:hAnsi="Helvetica Light" w:cstheme="minorHAnsi"/>
          <w:color w:val="595959" w:themeColor="text1" w:themeTint="A6"/>
          <w:sz w:val="20"/>
          <w:szCs w:val="20"/>
        </w:rPr>
        <w:t>It is contended tha</w:t>
      </w:r>
      <w:r w:rsidR="002A08D6" w:rsidRPr="001F126A">
        <w:rPr>
          <w:rFonts w:ascii="Helvetica Light" w:hAnsi="Helvetica Light" w:cstheme="minorHAnsi"/>
          <w:color w:val="595959" w:themeColor="text1" w:themeTint="A6"/>
          <w:sz w:val="20"/>
          <w:szCs w:val="20"/>
        </w:rPr>
        <w:t>t the proposal accords with the Development Plan in the round.</w:t>
      </w:r>
    </w:p>
    <w:p w14:paraId="3CD7BC12" w14:textId="63E189EA" w:rsidR="00A910D1" w:rsidRPr="00E83C0F" w:rsidRDefault="00A910D1" w:rsidP="00DA4A36">
      <w:pPr>
        <w:pStyle w:val="Heading2"/>
        <w:spacing w:line="360" w:lineRule="auto"/>
        <w:rPr>
          <w:rFonts w:ascii="Helvetica Light" w:hAnsi="Helvetica Light"/>
          <w:color w:val="595959" w:themeColor="text1" w:themeTint="A6"/>
          <w:sz w:val="20"/>
          <w:szCs w:val="20"/>
        </w:rPr>
      </w:pPr>
      <w:bookmarkStart w:id="4" w:name="_Toc451700204"/>
      <w:r w:rsidRPr="00E83C0F">
        <w:rPr>
          <w:rFonts w:ascii="Helvetica Light" w:hAnsi="Helvetica Light"/>
          <w:color w:val="595959" w:themeColor="text1" w:themeTint="A6"/>
          <w:sz w:val="20"/>
          <w:szCs w:val="20"/>
        </w:rPr>
        <w:t>The Principle of Development</w:t>
      </w:r>
      <w:bookmarkEnd w:id="4"/>
    </w:p>
    <w:p w14:paraId="458D4B01" w14:textId="6958EC87" w:rsidR="001A1AAF" w:rsidRPr="001F126A" w:rsidRDefault="00FA189B" w:rsidP="00FA189B">
      <w:pPr>
        <w:pStyle w:val="BodyText"/>
        <w:spacing w:after="120" w:line="360" w:lineRule="auto"/>
        <w:ind w:left="720" w:hanging="720"/>
        <w:rPr>
          <w:rFonts w:ascii="Helvetica Light" w:hAnsi="Helvetica Light" w:cstheme="minorHAnsi"/>
          <w:color w:val="595959" w:themeColor="text1" w:themeTint="A6"/>
          <w:sz w:val="20"/>
          <w:szCs w:val="20"/>
        </w:rPr>
      </w:pPr>
      <w:r w:rsidRPr="001F126A">
        <w:rPr>
          <w:rFonts w:ascii="Helvetica Light" w:hAnsi="Helvetica Light" w:cstheme="minorHAnsi"/>
          <w:color w:val="595959" w:themeColor="text1" w:themeTint="A6"/>
          <w:sz w:val="20"/>
          <w:szCs w:val="20"/>
        </w:rPr>
        <w:t>3.1</w:t>
      </w:r>
      <w:r w:rsidR="00635530">
        <w:rPr>
          <w:rFonts w:ascii="Helvetica Light" w:hAnsi="Helvetica Light" w:cstheme="minorHAnsi"/>
          <w:color w:val="595959" w:themeColor="text1" w:themeTint="A6"/>
          <w:sz w:val="20"/>
          <w:szCs w:val="20"/>
        </w:rPr>
        <w:t>1</w:t>
      </w:r>
      <w:r w:rsidRPr="001F126A">
        <w:rPr>
          <w:rFonts w:ascii="Helvetica Light" w:hAnsi="Helvetica Light" w:cstheme="minorHAnsi"/>
          <w:color w:val="595959" w:themeColor="text1" w:themeTint="A6"/>
          <w:sz w:val="20"/>
          <w:szCs w:val="20"/>
        </w:rPr>
        <w:tab/>
      </w:r>
      <w:r w:rsidR="00A910D1" w:rsidRPr="001F126A">
        <w:rPr>
          <w:rFonts w:ascii="Helvetica Light" w:hAnsi="Helvetica Light" w:cstheme="minorHAnsi"/>
          <w:color w:val="595959" w:themeColor="text1" w:themeTint="A6"/>
          <w:sz w:val="20"/>
          <w:szCs w:val="20"/>
        </w:rPr>
        <w:t xml:space="preserve">The principle of </w:t>
      </w:r>
      <w:r w:rsidR="00C14AB7" w:rsidRPr="001F126A">
        <w:rPr>
          <w:rFonts w:ascii="Helvetica Light" w:hAnsi="Helvetica Light" w:cstheme="minorHAnsi"/>
          <w:color w:val="595959" w:themeColor="text1" w:themeTint="A6"/>
          <w:sz w:val="20"/>
          <w:szCs w:val="20"/>
        </w:rPr>
        <w:t xml:space="preserve">development on the </w:t>
      </w:r>
      <w:r w:rsidR="00934E4B" w:rsidRPr="001F126A">
        <w:rPr>
          <w:rFonts w:ascii="Helvetica Light" w:hAnsi="Helvetica Light" w:cstheme="minorHAnsi"/>
          <w:color w:val="595959" w:themeColor="text1" w:themeTint="A6"/>
          <w:sz w:val="20"/>
          <w:szCs w:val="20"/>
        </w:rPr>
        <w:t>site</w:t>
      </w:r>
      <w:r w:rsidR="0067436C" w:rsidRPr="001F126A">
        <w:rPr>
          <w:rFonts w:ascii="Helvetica Light" w:hAnsi="Helvetica Light" w:cstheme="minorHAnsi"/>
          <w:color w:val="595959" w:themeColor="text1" w:themeTint="A6"/>
          <w:sz w:val="20"/>
          <w:szCs w:val="20"/>
        </w:rPr>
        <w:t xml:space="preserve"> </w:t>
      </w:r>
      <w:r w:rsidR="00C14AB7" w:rsidRPr="001F126A">
        <w:rPr>
          <w:rFonts w:ascii="Helvetica Light" w:hAnsi="Helvetica Light" w:cstheme="minorHAnsi"/>
          <w:color w:val="595959" w:themeColor="text1" w:themeTint="A6"/>
          <w:sz w:val="20"/>
          <w:szCs w:val="20"/>
        </w:rPr>
        <w:t xml:space="preserve">is acceptable having reference </w:t>
      </w:r>
      <w:r w:rsidR="00060308">
        <w:rPr>
          <w:rFonts w:ascii="Helvetica Light" w:hAnsi="Helvetica Light" w:cstheme="minorHAnsi"/>
          <w:color w:val="595959" w:themeColor="text1" w:themeTint="A6"/>
          <w:sz w:val="20"/>
          <w:szCs w:val="20"/>
        </w:rPr>
        <w:t>to the</w:t>
      </w:r>
      <w:r w:rsidR="0082112F">
        <w:rPr>
          <w:rFonts w:ascii="Helvetica Light" w:hAnsi="Helvetica Light" w:cstheme="minorHAnsi"/>
          <w:color w:val="595959" w:themeColor="text1" w:themeTint="A6"/>
          <w:sz w:val="20"/>
          <w:szCs w:val="20"/>
        </w:rPr>
        <w:t xml:space="preserve"> refused consent and that the site is previously developed land upon which development is acceptable as a matter of principle. </w:t>
      </w:r>
      <w:r w:rsidR="00060308">
        <w:rPr>
          <w:rFonts w:ascii="Helvetica Light" w:hAnsi="Helvetica Light" w:cstheme="minorHAnsi"/>
          <w:color w:val="595959" w:themeColor="text1" w:themeTint="A6"/>
          <w:sz w:val="20"/>
          <w:szCs w:val="20"/>
        </w:rPr>
        <w:t xml:space="preserve"> </w:t>
      </w:r>
    </w:p>
    <w:p w14:paraId="6C1E3510" w14:textId="4A794E3A" w:rsidR="0067436C" w:rsidRPr="001F126A" w:rsidRDefault="00FA189B" w:rsidP="00FA189B">
      <w:pPr>
        <w:pStyle w:val="BodyText"/>
        <w:spacing w:after="120" w:line="360" w:lineRule="auto"/>
        <w:ind w:left="720" w:hanging="720"/>
        <w:rPr>
          <w:rFonts w:ascii="Helvetica Light" w:hAnsi="Helvetica Light" w:cs="Calibri"/>
          <w:color w:val="595959" w:themeColor="text1" w:themeTint="A6"/>
          <w:sz w:val="20"/>
          <w:szCs w:val="20"/>
        </w:rPr>
      </w:pPr>
      <w:r w:rsidRPr="001F126A">
        <w:rPr>
          <w:rFonts w:ascii="Helvetica Light" w:hAnsi="Helvetica Light" w:cstheme="minorHAnsi"/>
          <w:color w:val="595959" w:themeColor="text1" w:themeTint="A6"/>
          <w:sz w:val="20"/>
          <w:szCs w:val="20"/>
        </w:rPr>
        <w:t>3.1</w:t>
      </w:r>
      <w:r w:rsidR="00635530">
        <w:rPr>
          <w:rFonts w:ascii="Helvetica Light" w:hAnsi="Helvetica Light" w:cstheme="minorHAnsi"/>
          <w:color w:val="595959" w:themeColor="text1" w:themeTint="A6"/>
          <w:sz w:val="20"/>
          <w:szCs w:val="20"/>
        </w:rPr>
        <w:t>2</w:t>
      </w:r>
      <w:r w:rsidRPr="001F126A">
        <w:rPr>
          <w:rFonts w:ascii="Helvetica Light" w:hAnsi="Helvetica Light" w:cstheme="minorHAnsi"/>
          <w:color w:val="595959" w:themeColor="text1" w:themeTint="A6"/>
          <w:sz w:val="20"/>
          <w:szCs w:val="20"/>
        </w:rPr>
        <w:tab/>
      </w:r>
      <w:r w:rsidR="001A1AAF" w:rsidRPr="001F126A">
        <w:rPr>
          <w:rFonts w:ascii="Helvetica Light" w:hAnsi="Helvetica Light" w:cstheme="minorHAnsi"/>
          <w:color w:val="595959" w:themeColor="text1" w:themeTint="A6"/>
          <w:sz w:val="20"/>
          <w:szCs w:val="20"/>
        </w:rPr>
        <w:t xml:space="preserve">In light of the above coupled with the </w:t>
      </w:r>
      <w:r w:rsidR="00934E4B" w:rsidRPr="001F126A">
        <w:rPr>
          <w:rFonts w:ascii="Helvetica Light" w:hAnsi="Helvetica Light" w:cstheme="minorHAnsi"/>
          <w:color w:val="595959" w:themeColor="text1" w:themeTint="A6"/>
          <w:sz w:val="20"/>
          <w:szCs w:val="20"/>
        </w:rPr>
        <w:t>site</w:t>
      </w:r>
      <w:r w:rsidR="001A1AAF" w:rsidRPr="001F126A">
        <w:rPr>
          <w:rFonts w:ascii="Helvetica Light" w:hAnsi="Helvetica Light" w:cstheme="minorHAnsi"/>
          <w:color w:val="595959" w:themeColor="text1" w:themeTint="A6"/>
          <w:sz w:val="20"/>
          <w:szCs w:val="20"/>
        </w:rPr>
        <w:t xml:space="preserve">’s </w:t>
      </w:r>
      <w:r w:rsidR="0082112F">
        <w:rPr>
          <w:rFonts w:ascii="Helvetica Light" w:hAnsi="Helvetica Light" w:cstheme="minorHAnsi"/>
          <w:color w:val="595959" w:themeColor="text1" w:themeTint="A6"/>
          <w:sz w:val="20"/>
          <w:szCs w:val="20"/>
        </w:rPr>
        <w:t xml:space="preserve">relatively </w:t>
      </w:r>
      <w:r w:rsidR="001A1AAF" w:rsidRPr="001F126A">
        <w:rPr>
          <w:rFonts w:ascii="Helvetica Light" w:hAnsi="Helvetica Light" w:cstheme="minorHAnsi"/>
          <w:color w:val="595959" w:themeColor="text1" w:themeTint="A6"/>
          <w:sz w:val="20"/>
          <w:szCs w:val="20"/>
        </w:rPr>
        <w:t xml:space="preserve">sustainable location close to </w:t>
      </w:r>
      <w:r w:rsidR="00D605AE" w:rsidRPr="001F126A">
        <w:rPr>
          <w:rFonts w:ascii="Helvetica Light" w:hAnsi="Helvetica Light" w:cstheme="minorHAnsi"/>
          <w:color w:val="595959" w:themeColor="text1" w:themeTint="A6"/>
          <w:sz w:val="20"/>
          <w:szCs w:val="20"/>
        </w:rPr>
        <w:t xml:space="preserve">commercial facilities </w:t>
      </w:r>
      <w:r w:rsidR="001A1AAF" w:rsidRPr="001F126A">
        <w:rPr>
          <w:rFonts w:ascii="Helvetica Light" w:hAnsi="Helvetica Light" w:cstheme="minorHAnsi"/>
          <w:color w:val="595959" w:themeColor="text1" w:themeTint="A6"/>
          <w:sz w:val="20"/>
          <w:szCs w:val="20"/>
        </w:rPr>
        <w:t xml:space="preserve">and </w:t>
      </w:r>
      <w:r w:rsidR="00D34398" w:rsidRPr="001F126A">
        <w:rPr>
          <w:rFonts w:ascii="Helvetica Light" w:hAnsi="Helvetica Light" w:cstheme="minorHAnsi"/>
          <w:color w:val="595959" w:themeColor="text1" w:themeTint="A6"/>
          <w:sz w:val="20"/>
          <w:szCs w:val="20"/>
        </w:rPr>
        <w:t>s</w:t>
      </w:r>
      <w:r w:rsidR="001A1AAF" w:rsidRPr="001F126A">
        <w:rPr>
          <w:rFonts w:ascii="Helvetica Light" w:hAnsi="Helvetica Light" w:cstheme="minorHAnsi"/>
          <w:color w:val="595959" w:themeColor="text1" w:themeTint="A6"/>
          <w:sz w:val="20"/>
          <w:szCs w:val="20"/>
        </w:rPr>
        <w:t xml:space="preserve">hopping </w:t>
      </w:r>
      <w:r w:rsidR="00D34398" w:rsidRPr="001F126A">
        <w:rPr>
          <w:rFonts w:ascii="Helvetica Light" w:hAnsi="Helvetica Light" w:cstheme="minorHAnsi"/>
          <w:color w:val="595959" w:themeColor="text1" w:themeTint="A6"/>
          <w:sz w:val="20"/>
          <w:szCs w:val="20"/>
        </w:rPr>
        <w:t>f</w:t>
      </w:r>
      <w:r w:rsidR="001A1AAF" w:rsidRPr="001F126A">
        <w:rPr>
          <w:rFonts w:ascii="Helvetica Light" w:hAnsi="Helvetica Light" w:cstheme="minorHAnsi"/>
          <w:color w:val="595959" w:themeColor="text1" w:themeTint="A6"/>
          <w:sz w:val="20"/>
          <w:szCs w:val="20"/>
        </w:rPr>
        <w:t>rontages</w:t>
      </w:r>
      <w:r w:rsidR="00D34398" w:rsidRPr="001F126A">
        <w:rPr>
          <w:rFonts w:ascii="Helvetica Light" w:hAnsi="Helvetica Light" w:cstheme="minorHAnsi"/>
          <w:color w:val="595959" w:themeColor="text1" w:themeTint="A6"/>
          <w:sz w:val="20"/>
          <w:szCs w:val="20"/>
        </w:rPr>
        <w:t xml:space="preserve"> </w:t>
      </w:r>
      <w:r w:rsidR="001A1AAF" w:rsidRPr="001F126A">
        <w:rPr>
          <w:rFonts w:ascii="Helvetica Light" w:hAnsi="Helvetica Light" w:cstheme="minorHAnsi"/>
          <w:color w:val="595959" w:themeColor="text1" w:themeTint="A6"/>
          <w:sz w:val="20"/>
          <w:szCs w:val="20"/>
        </w:rPr>
        <w:t>/</w:t>
      </w:r>
      <w:r w:rsidR="00D34398" w:rsidRPr="001F126A">
        <w:rPr>
          <w:rFonts w:ascii="Helvetica Light" w:hAnsi="Helvetica Light" w:cstheme="minorHAnsi"/>
          <w:color w:val="595959" w:themeColor="text1" w:themeTint="A6"/>
          <w:sz w:val="20"/>
          <w:szCs w:val="20"/>
        </w:rPr>
        <w:t xml:space="preserve"> </w:t>
      </w:r>
      <w:r w:rsidR="001A1AAF" w:rsidRPr="001F126A">
        <w:rPr>
          <w:rFonts w:ascii="Helvetica Light" w:hAnsi="Helvetica Light" w:cstheme="minorHAnsi"/>
          <w:color w:val="595959" w:themeColor="text1" w:themeTint="A6"/>
          <w:sz w:val="20"/>
          <w:szCs w:val="20"/>
        </w:rPr>
        <w:t xml:space="preserve">services therein and </w:t>
      </w:r>
      <w:r w:rsidR="0082112F">
        <w:rPr>
          <w:rFonts w:ascii="Helvetica Light" w:hAnsi="Helvetica Light" w:cstheme="minorHAnsi"/>
          <w:color w:val="595959" w:themeColor="text1" w:themeTint="A6"/>
          <w:sz w:val="20"/>
          <w:szCs w:val="20"/>
        </w:rPr>
        <w:t>transport facilities</w:t>
      </w:r>
      <w:r w:rsidR="001A1AAF" w:rsidRPr="001F126A">
        <w:rPr>
          <w:rFonts w:ascii="Helvetica Light" w:hAnsi="Helvetica Light" w:cstheme="minorHAnsi"/>
          <w:color w:val="595959" w:themeColor="text1" w:themeTint="A6"/>
          <w:sz w:val="20"/>
          <w:szCs w:val="20"/>
        </w:rPr>
        <w:t xml:space="preserve">, the principle of developing the </w:t>
      </w:r>
      <w:r w:rsidR="00934E4B" w:rsidRPr="001F126A">
        <w:rPr>
          <w:rFonts w:ascii="Helvetica Light" w:hAnsi="Helvetica Light" w:cstheme="minorHAnsi"/>
          <w:color w:val="595959" w:themeColor="text1" w:themeTint="A6"/>
          <w:sz w:val="20"/>
          <w:szCs w:val="20"/>
        </w:rPr>
        <w:t>site</w:t>
      </w:r>
      <w:r w:rsidR="001A1AAF" w:rsidRPr="001F126A">
        <w:rPr>
          <w:rFonts w:ascii="Helvetica Light" w:hAnsi="Helvetica Light" w:cstheme="minorHAnsi"/>
          <w:color w:val="595959" w:themeColor="text1" w:themeTint="A6"/>
          <w:sz w:val="20"/>
          <w:szCs w:val="20"/>
        </w:rPr>
        <w:t xml:space="preserve"> </w:t>
      </w:r>
      <w:r w:rsidR="0082112F">
        <w:rPr>
          <w:rFonts w:ascii="Helvetica Light" w:hAnsi="Helvetica Light" w:cstheme="minorHAnsi"/>
          <w:color w:val="595959" w:themeColor="text1" w:themeTint="A6"/>
          <w:sz w:val="20"/>
          <w:szCs w:val="20"/>
        </w:rPr>
        <w:t xml:space="preserve"> / extending the home </w:t>
      </w:r>
      <w:r w:rsidR="001A1AAF" w:rsidRPr="001F126A">
        <w:rPr>
          <w:rFonts w:ascii="Helvetica Light" w:hAnsi="Helvetica Light" w:cstheme="minorHAnsi"/>
          <w:color w:val="595959" w:themeColor="text1" w:themeTint="A6"/>
          <w:sz w:val="20"/>
          <w:szCs w:val="20"/>
        </w:rPr>
        <w:t xml:space="preserve">is considered entirely </w:t>
      </w:r>
      <w:r w:rsidR="001A1AAF" w:rsidRPr="001F126A">
        <w:rPr>
          <w:rFonts w:ascii="Helvetica Light" w:hAnsi="Helvetica Light" w:cstheme="minorHAnsi"/>
          <w:color w:val="595959" w:themeColor="text1" w:themeTint="A6"/>
          <w:sz w:val="20"/>
          <w:szCs w:val="20"/>
        </w:rPr>
        <w:lastRenderedPageBreak/>
        <w:t>acceptable in principle</w:t>
      </w:r>
      <w:r w:rsidR="00060308">
        <w:rPr>
          <w:rFonts w:ascii="Helvetica Light" w:hAnsi="Helvetica Light" w:cstheme="minorHAnsi"/>
          <w:color w:val="595959" w:themeColor="text1" w:themeTint="A6"/>
          <w:sz w:val="20"/>
          <w:szCs w:val="20"/>
        </w:rPr>
        <w:t xml:space="preserve"> – the </w:t>
      </w:r>
      <w:r w:rsidR="0082112F">
        <w:rPr>
          <w:rFonts w:ascii="Helvetica Light" w:hAnsi="Helvetica Light" w:cstheme="minorHAnsi"/>
          <w:color w:val="595959" w:themeColor="text1" w:themeTint="A6"/>
          <w:sz w:val="20"/>
          <w:szCs w:val="20"/>
        </w:rPr>
        <w:t xml:space="preserve">recent application </w:t>
      </w:r>
      <w:r w:rsidR="00350A8A">
        <w:rPr>
          <w:rFonts w:ascii="Helvetica Light" w:hAnsi="Helvetica Light" w:cstheme="minorHAnsi"/>
          <w:color w:val="595959" w:themeColor="text1" w:themeTint="A6"/>
          <w:sz w:val="20"/>
          <w:szCs w:val="20"/>
        </w:rPr>
        <w:t xml:space="preserve">confirms as much.  The </w:t>
      </w:r>
      <w:r w:rsidR="00060308">
        <w:rPr>
          <w:rFonts w:ascii="Helvetica Light" w:hAnsi="Helvetica Light" w:cstheme="minorHAnsi"/>
          <w:color w:val="595959" w:themeColor="text1" w:themeTint="A6"/>
          <w:sz w:val="20"/>
          <w:szCs w:val="20"/>
        </w:rPr>
        <w:t>material difference</w:t>
      </w:r>
      <w:r w:rsidR="0082112F">
        <w:rPr>
          <w:rFonts w:ascii="Helvetica Light" w:hAnsi="Helvetica Light" w:cstheme="minorHAnsi"/>
          <w:color w:val="595959" w:themeColor="text1" w:themeTint="A6"/>
          <w:sz w:val="20"/>
          <w:szCs w:val="20"/>
        </w:rPr>
        <w:t xml:space="preserve">s proposed through this application are designed to </w:t>
      </w:r>
      <w:r w:rsidR="006467C1">
        <w:rPr>
          <w:rFonts w:ascii="Helvetica Light" w:hAnsi="Helvetica Light" w:cstheme="minorHAnsi"/>
          <w:color w:val="595959" w:themeColor="text1" w:themeTint="A6"/>
          <w:sz w:val="20"/>
          <w:szCs w:val="20"/>
        </w:rPr>
        <w:t>overcome the</w:t>
      </w:r>
      <w:r w:rsidR="0082112F">
        <w:rPr>
          <w:rFonts w:ascii="Helvetica Light" w:hAnsi="Helvetica Light" w:cstheme="minorHAnsi"/>
          <w:color w:val="595959" w:themeColor="text1" w:themeTint="A6"/>
          <w:sz w:val="20"/>
          <w:szCs w:val="20"/>
        </w:rPr>
        <w:t xml:space="preserve"> harm previously identified in terms residential amenity / street scene appearance and the conflict with Policy DMHD 1 in terms of proposing a gabled side extension on a dwelling which had already had a hip to gable side extension before.  In revising the roof form to a hipped roof, this not only aligns with DMHD1 criteria but also reduces the bulk, </w:t>
      </w:r>
      <w:r w:rsidR="006467C1">
        <w:rPr>
          <w:rFonts w:ascii="Helvetica Light" w:hAnsi="Helvetica Light" w:cstheme="minorHAnsi"/>
          <w:color w:val="595959" w:themeColor="text1" w:themeTint="A6"/>
          <w:sz w:val="20"/>
          <w:szCs w:val="20"/>
        </w:rPr>
        <w:t>massing,</w:t>
      </w:r>
      <w:r w:rsidR="0082112F">
        <w:rPr>
          <w:rFonts w:ascii="Helvetica Light" w:hAnsi="Helvetica Light" w:cstheme="minorHAnsi"/>
          <w:color w:val="595959" w:themeColor="text1" w:themeTint="A6"/>
          <w:sz w:val="20"/>
          <w:szCs w:val="20"/>
        </w:rPr>
        <w:t xml:space="preserve"> and scale of the extension. This is a </w:t>
      </w:r>
      <w:r w:rsidR="00350A8A">
        <w:rPr>
          <w:rFonts w:ascii="Helvetica Light" w:hAnsi="Helvetica Light" w:cstheme="minorHAnsi"/>
          <w:color w:val="595959" w:themeColor="text1" w:themeTint="A6"/>
          <w:sz w:val="20"/>
          <w:szCs w:val="20"/>
        </w:rPr>
        <w:t>material</w:t>
      </w:r>
      <w:r w:rsidR="0082112F">
        <w:rPr>
          <w:rFonts w:ascii="Helvetica Light" w:hAnsi="Helvetica Light" w:cstheme="minorHAnsi"/>
          <w:color w:val="595959" w:themeColor="text1" w:themeTint="A6"/>
          <w:sz w:val="20"/>
          <w:szCs w:val="20"/>
        </w:rPr>
        <w:t xml:space="preserve"> change of note which addresses the grounds of reason for refusal no.1 in full. </w:t>
      </w:r>
      <w:r w:rsidR="00350A8A">
        <w:rPr>
          <w:rFonts w:ascii="Helvetica Light" w:hAnsi="Helvetica Light" w:cstheme="minorHAnsi"/>
          <w:color w:val="595959" w:themeColor="text1" w:themeTint="A6"/>
          <w:sz w:val="20"/>
          <w:szCs w:val="20"/>
        </w:rPr>
        <w:t xml:space="preserve"> </w:t>
      </w:r>
    </w:p>
    <w:p w14:paraId="2897C199" w14:textId="65609322" w:rsidR="00F014CC" w:rsidRDefault="00FA189B" w:rsidP="00FA189B">
      <w:pPr>
        <w:pStyle w:val="BodyText"/>
        <w:spacing w:after="120" w:line="360" w:lineRule="auto"/>
        <w:ind w:left="720" w:hanging="720"/>
        <w:rPr>
          <w:rFonts w:ascii="Helvetica Light" w:hAnsi="Helvetica Light" w:cs="Calibri"/>
          <w:color w:val="595959" w:themeColor="text1" w:themeTint="A6"/>
          <w:sz w:val="20"/>
          <w:szCs w:val="20"/>
        </w:rPr>
      </w:pPr>
      <w:r w:rsidRPr="001F126A">
        <w:rPr>
          <w:rFonts w:ascii="Helvetica Light" w:hAnsi="Helvetica Light" w:cstheme="minorHAnsi"/>
          <w:color w:val="595959" w:themeColor="text1" w:themeTint="A6"/>
          <w:sz w:val="20"/>
          <w:szCs w:val="20"/>
        </w:rPr>
        <w:t>3.1</w:t>
      </w:r>
      <w:r w:rsidR="00635530">
        <w:rPr>
          <w:rFonts w:ascii="Helvetica Light" w:hAnsi="Helvetica Light" w:cstheme="minorHAnsi"/>
          <w:color w:val="595959" w:themeColor="text1" w:themeTint="A6"/>
          <w:sz w:val="20"/>
          <w:szCs w:val="20"/>
        </w:rPr>
        <w:t>3</w:t>
      </w:r>
      <w:r w:rsidRPr="001F126A">
        <w:rPr>
          <w:rFonts w:ascii="Helvetica Light" w:hAnsi="Helvetica Light" w:cstheme="minorHAnsi"/>
          <w:color w:val="595959" w:themeColor="text1" w:themeTint="A6"/>
          <w:sz w:val="20"/>
          <w:szCs w:val="20"/>
        </w:rPr>
        <w:tab/>
      </w:r>
      <w:r w:rsidR="001A1AAF" w:rsidRPr="001F126A">
        <w:rPr>
          <w:rFonts w:ascii="Helvetica Light" w:hAnsi="Helvetica Light" w:cstheme="minorHAnsi"/>
          <w:color w:val="595959" w:themeColor="text1" w:themeTint="A6"/>
          <w:sz w:val="20"/>
          <w:szCs w:val="20"/>
        </w:rPr>
        <w:t xml:space="preserve">Given the built form, layout and appearance of the local built environment and the almost entirely residential nature of the same, it is appropriate to </w:t>
      </w:r>
      <w:r w:rsidR="0055771D" w:rsidRPr="001F126A">
        <w:rPr>
          <w:rFonts w:ascii="Helvetica Light" w:hAnsi="Helvetica Light" w:cstheme="minorHAnsi"/>
          <w:color w:val="595959" w:themeColor="text1" w:themeTint="A6"/>
          <w:sz w:val="20"/>
          <w:szCs w:val="20"/>
        </w:rPr>
        <w:t xml:space="preserve">reiterate </w:t>
      </w:r>
      <w:r w:rsidR="001A1AAF" w:rsidRPr="001F126A">
        <w:rPr>
          <w:rFonts w:ascii="Helvetica Light" w:hAnsi="Helvetica Light" w:cstheme="minorHAnsi"/>
          <w:color w:val="595959" w:themeColor="text1" w:themeTint="A6"/>
          <w:sz w:val="20"/>
          <w:szCs w:val="20"/>
        </w:rPr>
        <w:t xml:space="preserve">that the </w:t>
      </w:r>
      <w:r w:rsidR="00F40309" w:rsidRPr="001F126A">
        <w:rPr>
          <w:rFonts w:ascii="Helvetica Light" w:hAnsi="Helvetica Light" w:cstheme="minorHAnsi"/>
          <w:color w:val="595959" w:themeColor="text1" w:themeTint="A6"/>
          <w:sz w:val="20"/>
          <w:szCs w:val="20"/>
        </w:rPr>
        <w:t xml:space="preserve">character of </w:t>
      </w:r>
      <w:r w:rsidR="0082112F">
        <w:rPr>
          <w:rFonts w:ascii="Helvetica Light" w:hAnsi="Helvetica Light" w:cstheme="minorHAnsi"/>
          <w:color w:val="595959" w:themeColor="text1" w:themeTint="A6"/>
          <w:sz w:val="20"/>
          <w:szCs w:val="20"/>
        </w:rPr>
        <w:t xml:space="preserve">Tiverton </w:t>
      </w:r>
      <w:r w:rsidR="006467C1">
        <w:rPr>
          <w:rFonts w:ascii="Helvetica Light" w:hAnsi="Helvetica Light" w:cstheme="minorHAnsi"/>
          <w:color w:val="595959" w:themeColor="text1" w:themeTint="A6"/>
          <w:sz w:val="20"/>
          <w:szCs w:val="20"/>
        </w:rPr>
        <w:t xml:space="preserve">Road </w:t>
      </w:r>
      <w:r w:rsidR="006467C1" w:rsidRPr="001F126A">
        <w:rPr>
          <w:rFonts w:ascii="Helvetica Light" w:hAnsi="Helvetica Light" w:cstheme="minorHAnsi"/>
          <w:color w:val="595959" w:themeColor="text1" w:themeTint="A6"/>
          <w:sz w:val="20"/>
          <w:szCs w:val="20"/>
        </w:rPr>
        <w:t>is</w:t>
      </w:r>
      <w:r w:rsidR="00523188" w:rsidRPr="001F126A">
        <w:rPr>
          <w:rFonts w:ascii="Helvetica Light" w:hAnsi="Helvetica Light" w:cs="Calibri"/>
          <w:color w:val="595959" w:themeColor="text1" w:themeTint="A6"/>
          <w:sz w:val="20"/>
          <w:szCs w:val="20"/>
        </w:rPr>
        <w:t xml:space="preserve"> strongly driven by the </w:t>
      </w:r>
      <w:r w:rsidR="00D34398" w:rsidRPr="001F126A">
        <w:rPr>
          <w:rFonts w:ascii="Helvetica Light" w:hAnsi="Helvetica Light" w:cs="Calibri"/>
          <w:color w:val="595959" w:themeColor="text1" w:themeTint="A6"/>
          <w:sz w:val="20"/>
          <w:szCs w:val="20"/>
        </w:rPr>
        <w:t xml:space="preserve">built form </w:t>
      </w:r>
      <w:r w:rsidR="0055771D" w:rsidRPr="001F126A">
        <w:rPr>
          <w:rFonts w:ascii="Helvetica Light" w:hAnsi="Helvetica Light" w:cs="Calibri"/>
          <w:color w:val="595959" w:themeColor="text1" w:themeTint="A6"/>
          <w:sz w:val="20"/>
          <w:szCs w:val="20"/>
        </w:rPr>
        <w:t xml:space="preserve">visible from the site on </w:t>
      </w:r>
      <w:r w:rsidR="00D34398" w:rsidRPr="001F126A">
        <w:rPr>
          <w:rFonts w:ascii="Helvetica Light" w:hAnsi="Helvetica Light" w:cs="Calibri"/>
          <w:color w:val="595959" w:themeColor="text1" w:themeTint="A6"/>
          <w:sz w:val="20"/>
          <w:szCs w:val="20"/>
        </w:rPr>
        <w:t xml:space="preserve">adjacent </w:t>
      </w:r>
      <w:r w:rsidR="001A1AAF" w:rsidRPr="001F126A">
        <w:rPr>
          <w:rFonts w:ascii="Helvetica Light" w:hAnsi="Helvetica Light" w:cs="Calibri"/>
          <w:color w:val="595959" w:themeColor="text1" w:themeTint="A6"/>
          <w:sz w:val="20"/>
          <w:szCs w:val="20"/>
        </w:rPr>
        <w:t>plots</w:t>
      </w:r>
      <w:r w:rsidR="0082112F">
        <w:rPr>
          <w:rFonts w:ascii="Helvetica Light" w:hAnsi="Helvetica Light" w:cs="Calibri"/>
          <w:color w:val="595959" w:themeColor="text1" w:themeTint="A6"/>
          <w:sz w:val="20"/>
          <w:szCs w:val="20"/>
        </w:rPr>
        <w:t xml:space="preserve">. This is, as noted above, </w:t>
      </w:r>
      <w:r w:rsidR="00696533">
        <w:rPr>
          <w:rFonts w:ascii="Helvetica Light" w:hAnsi="Helvetica Light" w:cs="Calibri"/>
          <w:color w:val="595959" w:themeColor="text1" w:themeTint="A6"/>
          <w:sz w:val="20"/>
          <w:szCs w:val="20"/>
        </w:rPr>
        <w:t xml:space="preserve">mostly of post-war suburban entirely standard appearance.  The extension would maintain this them   - the </w:t>
      </w:r>
      <w:r w:rsidR="00476D78">
        <w:rPr>
          <w:rFonts w:ascii="Helvetica Light" w:hAnsi="Helvetica Light" w:cs="Calibri"/>
          <w:color w:val="595959" w:themeColor="text1" w:themeTint="A6"/>
          <w:sz w:val="20"/>
          <w:szCs w:val="20"/>
        </w:rPr>
        <w:t xml:space="preserve">revised design is </w:t>
      </w:r>
      <w:r w:rsidR="00696533">
        <w:rPr>
          <w:rFonts w:ascii="Helvetica Light" w:hAnsi="Helvetica Light" w:cs="Calibri"/>
          <w:color w:val="595959" w:themeColor="text1" w:themeTint="A6"/>
          <w:sz w:val="20"/>
          <w:szCs w:val="20"/>
        </w:rPr>
        <w:t xml:space="preserve">now </w:t>
      </w:r>
      <w:r w:rsidR="00476D78">
        <w:rPr>
          <w:rFonts w:ascii="Helvetica Light" w:hAnsi="Helvetica Light" w:cs="Calibri"/>
          <w:color w:val="595959" w:themeColor="text1" w:themeTint="A6"/>
          <w:sz w:val="20"/>
          <w:szCs w:val="20"/>
        </w:rPr>
        <w:t xml:space="preserve">considered appropriate to the appearance of the </w:t>
      </w:r>
      <w:r w:rsidR="00696533">
        <w:rPr>
          <w:rFonts w:ascii="Helvetica Light" w:hAnsi="Helvetica Light" w:cs="Calibri"/>
          <w:color w:val="595959" w:themeColor="text1" w:themeTint="A6"/>
          <w:sz w:val="20"/>
          <w:szCs w:val="20"/>
        </w:rPr>
        <w:t xml:space="preserve">host dwelling and </w:t>
      </w:r>
      <w:r w:rsidR="00476D78">
        <w:rPr>
          <w:rFonts w:ascii="Helvetica Light" w:hAnsi="Helvetica Light" w:cs="Calibri"/>
          <w:color w:val="595959" w:themeColor="text1" w:themeTint="A6"/>
          <w:sz w:val="20"/>
          <w:szCs w:val="20"/>
        </w:rPr>
        <w:t>street scene</w:t>
      </w:r>
      <w:r w:rsidR="00696533">
        <w:rPr>
          <w:rFonts w:ascii="Helvetica Light" w:hAnsi="Helvetica Light" w:cs="Calibri"/>
          <w:color w:val="595959" w:themeColor="text1" w:themeTint="A6"/>
          <w:sz w:val="20"/>
          <w:szCs w:val="20"/>
        </w:rPr>
        <w:t>.</w:t>
      </w:r>
    </w:p>
    <w:p w14:paraId="1C085BD4" w14:textId="0BA3B240" w:rsidR="00635530" w:rsidRDefault="00635530">
      <w:pPr>
        <w:rPr>
          <w:rFonts w:ascii="Helvetica Light" w:eastAsia="Times New Roman" w:hAnsi="Helvetica Light" w:cs="Calibri"/>
          <w:color w:val="595959" w:themeColor="text1" w:themeTint="A6"/>
          <w:sz w:val="20"/>
          <w:szCs w:val="20"/>
        </w:rPr>
      </w:pPr>
      <w:r>
        <w:rPr>
          <w:rFonts w:ascii="Helvetica Light" w:hAnsi="Helvetica Light" w:cs="Calibri"/>
          <w:color w:val="595959" w:themeColor="text1" w:themeTint="A6"/>
          <w:sz w:val="20"/>
          <w:szCs w:val="20"/>
        </w:rPr>
        <w:br w:type="page"/>
      </w:r>
    </w:p>
    <w:p w14:paraId="21F9FEC5" w14:textId="77777777" w:rsidR="004356C4" w:rsidRPr="001F126A" w:rsidRDefault="004356C4" w:rsidP="00FA189B">
      <w:pPr>
        <w:pStyle w:val="BodyText"/>
        <w:spacing w:after="120" w:line="360" w:lineRule="auto"/>
        <w:ind w:left="720" w:hanging="720"/>
        <w:rPr>
          <w:rFonts w:ascii="Helvetica Light" w:hAnsi="Helvetica Light" w:cs="Calibri"/>
          <w:color w:val="595959" w:themeColor="text1" w:themeTint="A6"/>
          <w:sz w:val="20"/>
          <w:szCs w:val="20"/>
        </w:rPr>
      </w:pPr>
    </w:p>
    <w:p w14:paraId="3C06AEA9" w14:textId="443BA5EF" w:rsidR="00A910D1" w:rsidRDefault="00E83C0F" w:rsidP="00DA4A36">
      <w:pPr>
        <w:pStyle w:val="Heading1"/>
        <w:spacing w:before="0" w:line="360" w:lineRule="auto"/>
        <w:ind w:firstLine="709"/>
        <w:rPr>
          <w:rFonts w:ascii="Helvetica Light" w:hAnsi="Helvetica Light"/>
          <w:color w:val="595959" w:themeColor="text1" w:themeTint="A6"/>
          <w:sz w:val="20"/>
          <w:szCs w:val="20"/>
        </w:rPr>
      </w:pPr>
      <w:r>
        <w:rPr>
          <w:rFonts w:ascii="Helvetica Light" w:hAnsi="Helvetica Light"/>
          <w:color w:val="595959" w:themeColor="text1" w:themeTint="A6"/>
          <w:sz w:val="20"/>
          <w:szCs w:val="20"/>
        </w:rPr>
        <w:t>RELEVANT PLANNING HISTORY</w:t>
      </w:r>
    </w:p>
    <w:p w14:paraId="243D4403" w14:textId="77777777" w:rsidR="009C2935" w:rsidRPr="009C2935" w:rsidRDefault="009C2935" w:rsidP="009C2935"/>
    <w:p w14:paraId="51940093" w14:textId="77777777" w:rsidR="00640F34" w:rsidRDefault="00FA189B" w:rsidP="001B2934">
      <w:pPr>
        <w:pStyle w:val="BodyText"/>
        <w:spacing w:after="120" w:line="360" w:lineRule="auto"/>
        <w:ind w:left="709" w:hanging="709"/>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4.1</w:t>
      </w:r>
      <w:r w:rsidRPr="001F126A">
        <w:rPr>
          <w:rFonts w:ascii="Helvetica Light" w:hAnsi="Helvetica Light" w:cs="Calibri"/>
          <w:color w:val="595959" w:themeColor="text1" w:themeTint="A6"/>
          <w:sz w:val="20"/>
          <w:szCs w:val="20"/>
        </w:rPr>
        <w:tab/>
      </w:r>
      <w:r w:rsidR="002361BD">
        <w:rPr>
          <w:rFonts w:ascii="Helvetica Light" w:hAnsi="Helvetica Light" w:cs="Calibri"/>
          <w:color w:val="595959" w:themeColor="text1" w:themeTint="A6"/>
          <w:sz w:val="20"/>
          <w:szCs w:val="20"/>
        </w:rPr>
        <w:tab/>
      </w:r>
      <w:r w:rsidR="00350A8A">
        <w:rPr>
          <w:rFonts w:ascii="Helvetica Light" w:hAnsi="Helvetica Light" w:cs="Calibri"/>
          <w:color w:val="595959" w:themeColor="text1" w:themeTint="A6"/>
          <w:sz w:val="20"/>
          <w:szCs w:val="20"/>
        </w:rPr>
        <w:t xml:space="preserve">The </w:t>
      </w:r>
      <w:r w:rsidR="00640F34">
        <w:rPr>
          <w:rFonts w:ascii="Helvetica Light" w:hAnsi="Helvetica Light" w:cs="Calibri"/>
          <w:color w:val="595959" w:themeColor="text1" w:themeTint="A6"/>
          <w:sz w:val="20"/>
          <w:szCs w:val="20"/>
        </w:rPr>
        <w:t xml:space="preserve">proposed design is a direct response to the two-reasons for refusal levelled against the recently refused application 73915/APP/2021/830. The dwelling has however been the subject of other application over the last 3 years or so. </w:t>
      </w:r>
    </w:p>
    <w:p w14:paraId="487643AC" w14:textId="66A586A2" w:rsidR="00640F34" w:rsidRDefault="00640F34" w:rsidP="00640F34">
      <w:pPr>
        <w:pStyle w:val="BodyText"/>
        <w:spacing w:after="120" w:line="360" w:lineRule="auto"/>
        <w:ind w:left="709" w:hanging="709"/>
        <w:rPr>
          <w:rFonts w:ascii="Helvetica Light" w:hAnsi="Helvetica Light" w:cs="Calibri"/>
          <w:color w:val="595959" w:themeColor="text1" w:themeTint="A6"/>
          <w:sz w:val="20"/>
          <w:szCs w:val="20"/>
        </w:rPr>
      </w:pPr>
      <w:r w:rsidRPr="00640F34">
        <w:rPr>
          <w:rFonts w:ascii="Helvetica Light" w:hAnsi="Helvetica Light" w:cs="Calibri"/>
          <w:color w:val="595959" w:themeColor="text1" w:themeTint="A6"/>
          <w:sz w:val="20"/>
          <w:szCs w:val="20"/>
        </w:rPr>
        <w:t>4.2</w:t>
      </w:r>
      <w:r w:rsidRPr="00640F34">
        <w:rPr>
          <w:rFonts w:ascii="Helvetica Light" w:hAnsi="Helvetica Light" w:cs="Calibri"/>
          <w:color w:val="595959" w:themeColor="text1" w:themeTint="A6"/>
          <w:sz w:val="20"/>
          <w:szCs w:val="20"/>
        </w:rPr>
        <w:tab/>
      </w:r>
      <w:r>
        <w:rPr>
          <w:rFonts w:ascii="Helvetica Light" w:hAnsi="Helvetica Light" w:cs="Calibri"/>
          <w:b/>
          <w:bCs/>
          <w:color w:val="595959" w:themeColor="text1" w:themeTint="A6"/>
          <w:sz w:val="20"/>
          <w:szCs w:val="20"/>
        </w:rPr>
        <w:tab/>
      </w:r>
      <w:r w:rsidRPr="00640F34">
        <w:rPr>
          <w:rFonts w:ascii="Helvetica Light" w:hAnsi="Helvetica Light" w:cs="Calibri"/>
          <w:b/>
          <w:bCs/>
          <w:color w:val="595959" w:themeColor="text1" w:themeTint="A6"/>
          <w:sz w:val="20"/>
          <w:szCs w:val="20"/>
        </w:rPr>
        <w:t>73915/APP/2021/830</w:t>
      </w:r>
      <w:r>
        <w:rPr>
          <w:rFonts w:ascii="Helvetica Light" w:hAnsi="Helvetica Light" w:cs="Calibri"/>
          <w:color w:val="595959" w:themeColor="text1" w:themeTint="A6"/>
          <w:sz w:val="20"/>
          <w:szCs w:val="20"/>
        </w:rPr>
        <w:t>.    Two storey side/rear extension involving demolition of existing garage.   Consent refused 26</w:t>
      </w:r>
      <w:r w:rsidRPr="00640F34">
        <w:rPr>
          <w:rFonts w:ascii="Helvetica Light" w:hAnsi="Helvetica Light" w:cs="Calibri"/>
          <w:color w:val="595959" w:themeColor="text1" w:themeTint="A6"/>
          <w:sz w:val="20"/>
          <w:szCs w:val="20"/>
          <w:vertAlign w:val="superscript"/>
        </w:rPr>
        <w:t>th</w:t>
      </w:r>
      <w:r>
        <w:rPr>
          <w:rFonts w:ascii="Helvetica Light" w:hAnsi="Helvetica Light" w:cs="Calibri"/>
          <w:color w:val="595959" w:themeColor="text1" w:themeTint="A6"/>
          <w:sz w:val="20"/>
          <w:szCs w:val="20"/>
        </w:rPr>
        <w:t xml:space="preserve"> April 2021. </w:t>
      </w:r>
    </w:p>
    <w:p w14:paraId="0E9D206A" w14:textId="57677720" w:rsidR="00640F34" w:rsidRPr="00640F34" w:rsidRDefault="00640F34" w:rsidP="00640F34">
      <w:pPr>
        <w:pStyle w:val="BodyText"/>
        <w:widowControl w:val="0"/>
        <w:numPr>
          <w:ilvl w:val="0"/>
          <w:numId w:val="31"/>
        </w:numPr>
        <w:spacing w:after="120" w:line="360" w:lineRule="auto"/>
        <w:rPr>
          <w:rFonts w:ascii="Helvetica Light" w:hAnsi="Helvetica Light" w:cs="Calibri"/>
          <w:i/>
          <w:iCs/>
          <w:color w:val="595959" w:themeColor="text1" w:themeTint="A6"/>
          <w:sz w:val="20"/>
          <w:szCs w:val="20"/>
        </w:rPr>
      </w:pPr>
      <w:r w:rsidRPr="00640F34">
        <w:rPr>
          <w:rFonts w:ascii="Helvetica Light" w:hAnsi="Helvetica Light" w:cs="Calibri"/>
          <w:i/>
          <w:iCs/>
          <w:color w:val="595959" w:themeColor="text1" w:themeTint="A6"/>
          <w:sz w:val="20"/>
          <w:szCs w:val="20"/>
        </w:rPr>
        <w:t xml:space="preserve">The proposed two storey side/rear extension, by virtue of its size, scale, </w:t>
      </w:r>
      <w:r w:rsidR="006467C1" w:rsidRPr="00640F34">
        <w:rPr>
          <w:rFonts w:ascii="Helvetica Light" w:hAnsi="Helvetica Light" w:cs="Calibri"/>
          <w:i/>
          <w:iCs/>
          <w:color w:val="595959" w:themeColor="text1" w:themeTint="A6"/>
          <w:sz w:val="20"/>
          <w:szCs w:val="20"/>
        </w:rPr>
        <w:t>bulk,</w:t>
      </w:r>
      <w:r w:rsidRPr="00640F34">
        <w:rPr>
          <w:rFonts w:ascii="Helvetica Light" w:hAnsi="Helvetica Light" w:cs="Calibri"/>
          <w:i/>
          <w:iCs/>
          <w:color w:val="595959" w:themeColor="text1" w:themeTint="A6"/>
          <w:sz w:val="20"/>
          <w:szCs w:val="20"/>
        </w:rPr>
        <w:t xml:space="preserve"> and design, including the awkward juxtaposition of the proposed roof with the existing roof works, would fail to harmonise with the architectural composition of the host dwelling and would be detrimental to the character, appearance and visual amenities of the street scene and surrounding area. The proposal is therefore contrary to Policy BE1 of the Hillingdon Local Plan: Part One – Strategic Policies (November 2012) and Policies DMHB 11, DMHB 12 and DMHD 1 of the Hillingdon Local Plan: Part Two. – Development Management Policies (January 2020). </w:t>
      </w:r>
    </w:p>
    <w:p w14:paraId="3CF13EC0" w14:textId="57A2E97B" w:rsidR="00640F34" w:rsidRPr="00640F34" w:rsidRDefault="00640F34" w:rsidP="00640F34">
      <w:pPr>
        <w:pStyle w:val="BodyText"/>
        <w:widowControl w:val="0"/>
        <w:numPr>
          <w:ilvl w:val="0"/>
          <w:numId w:val="31"/>
        </w:numPr>
        <w:spacing w:after="120" w:line="360" w:lineRule="auto"/>
        <w:rPr>
          <w:rFonts w:ascii="Helvetica Light" w:hAnsi="Helvetica Light" w:cs="Calibri"/>
          <w:i/>
          <w:iCs/>
          <w:color w:val="595959" w:themeColor="text1" w:themeTint="A6"/>
          <w:sz w:val="20"/>
          <w:szCs w:val="20"/>
        </w:rPr>
      </w:pPr>
      <w:r w:rsidRPr="00640F34">
        <w:rPr>
          <w:rFonts w:ascii="Helvetica Light" w:hAnsi="Helvetica Light" w:cs="Calibri"/>
          <w:i/>
          <w:iCs/>
          <w:color w:val="595959" w:themeColor="text1" w:themeTint="A6"/>
          <w:sz w:val="20"/>
          <w:szCs w:val="20"/>
        </w:rPr>
        <w:t xml:space="preserve">The proposed two storey side/rear extension, by virtue of its size, scale, bulk, </w:t>
      </w:r>
      <w:r w:rsidR="006467C1" w:rsidRPr="00640F34">
        <w:rPr>
          <w:rFonts w:ascii="Helvetica Light" w:hAnsi="Helvetica Light" w:cs="Calibri"/>
          <w:i/>
          <w:iCs/>
          <w:color w:val="595959" w:themeColor="text1" w:themeTint="A6"/>
          <w:sz w:val="20"/>
          <w:szCs w:val="20"/>
        </w:rPr>
        <w:t>height,</w:t>
      </w:r>
      <w:r w:rsidRPr="00640F34">
        <w:rPr>
          <w:rFonts w:ascii="Helvetica Light" w:hAnsi="Helvetica Light" w:cs="Calibri"/>
          <w:i/>
          <w:iCs/>
          <w:color w:val="595959" w:themeColor="text1" w:themeTint="A6"/>
          <w:sz w:val="20"/>
          <w:szCs w:val="20"/>
        </w:rPr>
        <w:t xml:space="preserve"> and proximity, would be detrimental to the amenities of the neighbouring occupiers at no.19 Tiverton Road, by reason of overdominance, overbearing effect, sense of enclosure and loss of outlook. The proposal is therefore contrary to Policy BE1 of the Hillingdon Local Plan: Part One – Strategic Policies (November 2012) and Policies DMHB 11 and DMHD 1 of the Hillingdon Local Plan: Part Two – Development Management Policies (January 2020). </w:t>
      </w:r>
    </w:p>
    <w:p w14:paraId="1096A550" w14:textId="07ADE838" w:rsidR="00640F34" w:rsidRDefault="00640F34" w:rsidP="00BA1311">
      <w:pPr>
        <w:pStyle w:val="BodyText"/>
        <w:spacing w:after="120" w:line="360" w:lineRule="auto"/>
        <w:ind w:left="709" w:hanging="709"/>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4.3</w:t>
      </w:r>
      <w:r>
        <w:rPr>
          <w:rFonts w:ascii="Helvetica Light" w:hAnsi="Helvetica Light" w:cs="Calibri"/>
          <w:color w:val="595959" w:themeColor="text1" w:themeTint="A6"/>
          <w:sz w:val="20"/>
          <w:szCs w:val="20"/>
        </w:rPr>
        <w:tab/>
      </w:r>
      <w:r w:rsidR="00BA1311">
        <w:rPr>
          <w:rFonts w:ascii="Helvetica Light" w:hAnsi="Helvetica Light" w:cs="Calibri"/>
          <w:color w:val="595959" w:themeColor="text1" w:themeTint="A6"/>
          <w:sz w:val="20"/>
          <w:szCs w:val="20"/>
        </w:rPr>
        <w:tab/>
      </w:r>
      <w:r w:rsidR="00BA1311" w:rsidRPr="00BA1311">
        <w:rPr>
          <w:rFonts w:ascii="Helvetica Light" w:hAnsi="Helvetica Light" w:cs="Calibri"/>
          <w:b/>
          <w:bCs/>
          <w:color w:val="595959" w:themeColor="text1" w:themeTint="A6"/>
          <w:sz w:val="20"/>
          <w:szCs w:val="20"/>
        </w:rPr>
        <w:t>73915/APP/2020/4059</w:t>
      </w:r>
      <w:r w:rsidR="00BA1311" w:rsidRPr="00BA1311">
        <w:rPr>
          <w:rFonts w:ascii="Helvetica Light" w:hAnsi="Helvetica Light" w:cs="Calibri"/>
          <w:b/>
          <w:bCs/>
          <w:color w:val="595959" w:themeColor="text1" w:themeTint="A6"/>
          <w:sz w:val="20"/>
          <w:szCs w:val="20"/>
        </w:rPr>
        <w:tab/>
      </w:r>
      <w:r w:rsidR="00BA1311">
        <w:rPr>
          <w:rFonts w:ascii="Helvetica Light" w:hAnsi="Helvetica Light" w:cs="Calibri"/>
          <w:color w:val="595959" w:themeColor="text1" w:themeTint="A6"/>
          <w:sz w:val="20"/>
          <w:szCs w:val="20"/>
        </w:rPr>
        <w:t>Two storey side/rear extension and extension to existing rear dormer, following the demolition of the detached garage. Consent refused 25</w:t>
      </w:r>
      <w:r w:rsidR="00BA1311" w:rsidRPr="00BA1311">
        <w:rPr>
          <w:rFonts w:ascii="Helvetica Light" w:hAnsi="Helvetica Light" w:cs="Calibri"/>
          <w:color w:val="595959" w:themeColor="text1" w:themeTint="A6"/>
          <w:sz w:val="20"/>
          <w:szCs w:val="20"/>
          <w:vertAlign w:val="superscript"/>
        </w:rPr>
        <w:t>th</w:t>
      </w:r>
      <w:r w:rsidR="00BA1311">
        <w:rPr>
          <w:rFonts w:ascii="Helvetica Light" w:hAnsi="Helvetica Light" w:cs="Calibri"/>
          <w:color w:val="595959" w:themeColor="text1" w:themeTint="A6"/>
          <w:sz w:val="20"/>
          <w:szCs w:val="20"/>
        </w:rPr>
        <w:t xml:space="preserve"> January 2021.</w:t>
      </w:r>
    </w:p>
    <w:p w14:paraId="4A0C7213" w14:textId="3FB310DB" w:rsidR="00BA1311" w:rsidRDefault="00BA1311" w:rsidP="00BA1311">
      <w:pPr>
        <w:pStyle w:val="BodyText"/>
        <w:spacing w:after="120" w:line="360" w:lineRule="auto"/>
        <w:ind w:left="709" w:hanging="709"/>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4.4</w:t>
      </w:r>
      <w:r>
        <w:rPr>
          <w:rFonts w:ascii="Helvetica Light" w:hAnsi="Helvetica Light" w:cs="Calibri"/>
          <w:color w:val="595959" w:themeColor="text1" w:themeTint="A6"/>
          <w:sz w:val="20"/>
          <w:szCs w:val="20"/>
        </w:rPr>
        <w:tab/>
      </w:r>
      <w:r w:rsidRPr="00BA1311">
        <w:rPr>
          <w:rFonts w:ascii="Helvetica Light" w:hAnsi="Helvetica Light" w:cs="Calibri"/>
          <w:b/>
          <w:bCs/>
          <w:color w:val="595959" w:themeColor="text1" w:themeTint="A6"/>
          <w:sz w:val="20"/>
          <w:szCs w:val="20"/>
        </w:rPr>
        <w:t>73915/APP/2018/2350</w:t>
      </w:r>
      <w:r>
        <w:rPr>
          <w:rFonts w:ascii="Helvetica Light" w:hAnsi="Helvetica Light" w:cs="Calibri"/>
          <w:color w:val="595959" w:themeColor="text1" w:themeTint="A6"/>
          <w:sz w:val="20"/>
          <w:szCs w:val="20"/>
        </w:rPr>
        <w:tab/>
        <w:t>Conversion of Roof space to habitable use to include a rear dormer, 3 front rooflights and conversion of roof from hip to gable end (application for a CLEUD for a proposed development).  Consent granted 26</w:t>
      </w:r>
      <w:r w:rsidRPr="00BA1311">
        <w:rPr>
          <w:rFonts w:ascii="Helvetica Light" w:hAnsi="Helvetica Light" w:cs="Calibri"/>
          <w:color w:val="595959" w:themeColor="text1" w:themeTint="A6"/>
          <w:sz w:val="20"/>
          <w:szCs w:val="20"/>
          <w:vertAlign w:val="superscript"/>
        </w:rPr>
        <w:t>th</w:t>
      </w:r>
      <w:r>
        <w:rPr>
          <w:rFonts w:ascii="Helvetica Light" w:hAnsi="Helvetica Light" w:cs="Calibri"/>
          <w:color w:val="595959" w:themeColor="text1" w:themeTint="A6"/>
          <w:sz w:val="20"/>
          <w:szCs w:val="20"/>
        </w:rPr>
        <w:t xml:space="preserve"> July 2018. Implemented. </w:t>
      </w:r>
    </w:p>
    <w:p w14:paraId="2757E9C4" w14:textId="735FDD20" w:rsidR="00BA1311" w:rsidRDefault="00BA1311" w:rsidP="00BA1311">
      <w:pPr>
        <w:pStyle w:val="BodyText"/>
        <w:spacing w:after="120" w:line="360" w:lineRule="auto"/>
        <w:ind w:left="709" w:hanging="709"/>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4.5</w:t>
      </w:r>
      <w:r>
        <w:rPr>
          <w:rFonts w:ascii="Helvetica Light" w:hAnsi="Helvetica Light" w:cs="Calibri"/>
          <w:color w:val="595959" w:themeColor="text1" w:themeTint="A6"/>
          <w:sz w:val="20"/>
          <w:szCs w:val="20"/>
        </w:rPr>
        <w:tab/>
      </w:r>
      <w:r w:rsidRPr="00BA1311">
        <w:rPr>
          <w:rFonts w:ascii="Helvetica Light" w:hAnsi="Helvetica Light" w:cs="Calibri"/>
          <w:b/>
          <w:bCs/>
          <w:color w:val="595959" w:themeColor="text1" w:themeTint="A6"/>
          <w:sz w:val="20"/>
          <w:szCs w:val="20"/>
        </w:rPr>
        <w:t>73915/APP/2018/2295</w:t>
      </w:r>
      <w:r>
        <w:rPr>
          <w:rFonts w:ascii="Helvetica Light" w:hAnsi="Helvetica Light" w:cs="Calibri"/>
          <w:color w:val="595959" w:themeColor="text1" w:themeTint="A6"/>
          <w:sz w:val="20"/>
          <w:szCs w:val="20"/>
        </w:rPr>
        <w:tab/>
        <w:t xml:space="preserve">Single Storey rear extension. Permission granted 23 August 2018. Implemented. </w:t>
      </w:r>
    </w:p>
    <w:p w14:paraId="2719EA15" w14:textId="77777777" w:rsidR="00BA1311" w:rsidRDefault="004356C4" w:rsidP="004356C4">
      <w:pPr>
        <w:pStyle w:val="BodyText"/>
        <w:spacing w:after="120" w:line="360" w:lineRule="auto"/>
        <w:ind w:left="720" w:hanging="720"/>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4.</w:t>
      </w:r>
      <w:r w:rsidR="00BA1311">
        <w:rPr>
          <w:rFonts w:ascii="Helvetica Light" w:hAnsi="Helvetica Light" w:cs="Calibri"/>
          <w:color w:val="595959" w:themeColor="text1" w:themeTint="A6"/>
          <w:sz w:val="20"/>
          <w:szCs w:val="20"/>
        </w:rPr>
        <w:t>6</w:t>
      </w:r>
      <w:r>
        <w:rPr>
          <w:rFonts w:ascii="Helvetica Light" w:hAnsi="Helvetica Light" w:cs="Calibri"/>
          <w:color w:val="595959" w:themeColor="text1" w:themeTint="A6"/>
          <w:sz w:val="20"/>
          <w:szCs w:val="20"/>
        </w:rPr>
        <w:tab/>
        <w:t xml:space="preserve">The principal application of relevance </w:t>
      </w:r>
      <w:r w:rsidR="00BA1311">
        <w:rPr>
          <w:rFonts w:ascii="Helvetica Light" w:hAnsi="Helvetica Light" w:cs="Calibri"/>
          <w:color w:val="595959" w:themeColor="text1" w:themeTint="A6"/>
          <w:sz w:val="20"/>
          <w:szCs w:val="20"/>
        </w:rPr>
        <w:t xml:space="preserve">is </w:t>
      </w:r>
      <w:r w:rsidR="00BA1311" w:rsidRPr="00BA1311">
        <w:rPr>
          <w:rFonts w:ascii="Helvetica Light" w:hAnsi="Helvetica Light" w:cs="Calibri"/>
          <w:color w:val="595959" w:themeColor="text1" w:themeTint="A6"/>
          <w:sz w:val="20"/>
          <w:szCs w:val="20"/>
        </w:rPr>
        <w:t>7</w:t>
      </w:r>
      <w:r w:rsidR="00BA1311" w:rsidRPr="00BA1311">
        <w:rPr>
          <w:rFonts w:ascii="Helvetica Light" w:hAnsi="Helvetica Light" w:cs="Calibri"/>
          <w:color w:val="595959" w:themeColor="text1" w:themeTint="A6"/>
          <w:sz w:val="20"/>
          <w:szCs w:val="20"/>
        </w:rPr>
        <w:t>3915/APP/2021/830</w:t>
      </w:r>
      <w:r w:rsidR="001B2934">
        <w:rPr>
          <w:rFonts w:ascii="Helvetica Light" w:hAnsi="Helvetica Light" w:cs="Calibri"/>
          <w:color w:val="595959" w:themeColor="text1" w:themeTint="A6"/>
          <w:sz w:val="20"/>
          <w:szCs w:val="20"/>
        </w:rPr>
        <w:t xml:space="preserve">. </w:t>
      </w:r>
      <w:r>
        <w:rPr>
          <w:rFonts w:ascii="Helvetica Light" w:hAnsi="Helvetica Light" w:cs="Calibri"/>
          <w:color w:val="595959" w:themeColor="text1" w:themeTint="A6"/>
          <w:sz w:val="20"/>
          <w:szCs w:val="20"/>
        </w:rPr>
        <w:t xml:space="preserve">As noted above, </w:t>
      </w:r>
      <w:r w:rsidR="001B2934">
        <w:rPr>
          <w:rFonts w:ascii="Helvetica Light" w:hAnsi="Helvetica Light" w:cs="Calibri"/>
          <w:color w:val="595959" w:themeColor="text1" w:themeTint="A6"/>
          <w:sz w:val="20"/>
          <w:szCs w:val="20"/>
        </w:rPr>
        <w:t xml:space="preserve">the application </w:t>
      </w:r>
      <w:r>
        <w:rPr>
          <w:rFonts w:ascii="Helvetica Light" w:hAnsi="Helvetica Light" w:cs="Calibri"/>
          <w:color w:val="595959" w:themeColor="text1" w:themeTint="A6"/>
          <w:sz w:val="20"/>
          <w:szCs w:val="20"/>
        </w:rPr>
        <w:t xml:space="preserve">was refused for </w:t>
      </w:r>
      <w:r w:rsidR="00BA1311">
        <w:rPr>
          <w:rFonts w:ascii="Helvetica Light" w:hAnsi="Helvetica Light" w:cs="Calibri"/>
          <w:color w:val="595959" w:themeColor="text1" w:themeTint="A6"/>
          <w:sz w:val="20"/>
          <w:szCs w:val="20"/>
        </w:rPr>
        <w:t>2</w:t>
      </w:r>
      <w:r>
        <w:rPr>
          <w:rFonts w:ascii="Helvetica Light" w:hAnsi="Helvetica Light" w:cs="Calibri"/>
          <w:color w:val="595959" w:themeColor="text1" w:themeTint="A6"/>
          <w:sz w:val="20"/>
          <w:szCs w:val="20"/>
        </w:rPr>
        <w:t xml:space="preserve"> reasons </w:t>
      </w:r>
      <w:r w:rsidR="00BA1311">
        <w:rPr>
          <w:rFonts w:ascii="Helvetica Light" w:hAnsi="Helvetica Light" w:cs="Calibri"/>
          <w:color w:val="595959" w:themeColor="text1" w:themeTint="A6"/>
          <w:sz w:val="20"/>
          <w:szCs w:val="20"/>
        </w:rPr>
        <w:t>both</w:t>
      </w:r>
      <w:r>
        <w:rPr>
          <w:rFonts w:ascii="Helvetica Light" w:hAnsi="Helvetica Light" w:cs="Calibri"/>
          <w:color w:val="595959" w:themeColor="text1" w:themeTint="A6"/>
          <w:sz w:val="20"/>
          <w:szCs w:val="20"/>
        </w:rPr>
        <w:t xml:space="preserve"> of which are considered to have been addressed through this redesign and resubmission. </w:t>
      </w:r>
    </w:p>
    <w:p w14:paraId="6A7423E7" w14:textId="6B3B451E" w:rsidR="00BA1311" w:rsidRDefault="00BA1311" w:rsidP="004356C4">
      <w:pPr>
        <w:pStyle w:val="BodyText"/>
        <w:spacing w:after="120" w:line="360" w:lineRule="auto"/>
        <w:ind w:left="720" w:hanging="720"/>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4.7</w:t>
      </w:r>
      <w:r>
        <w:rPr>
          <w:rFonts w:ascii="Helvetica Light" w:hAnsi="Helvetica Light" w:cs="Calibri"/>
          <w:color w:val="595959" w:themeColor="text1" w:themeTint="A6"/>
          <w:sz w:val="20"/>
          <w:szCs w:val="20"/>
        </w:rPr>
        <w:tab/>
        <w:t xml:space="preserve">The roof design has been modified to </w:t>
      </w:r>
      <w:r w:rsidR="006467C1">
        <w:rPr>
          <w:rFonts w:ascii="Helvetica Light" w:hAnsi="Helvetica Light" w:cs="Calibri"/>
          <w:color w:val="595959" w:themeColor="text1" w:themeTint="A6"/>
          <w:sz w:val="20"/>
          <w:szCs w:val="20"/>
        </w:rPr>
        <w:t>propose</w:t>
      </w:r>
      <w:r>
        <w:rPr>
          <w:rFonts w:ascii="Helvetica Light" w:hAnsi="Helvetica Light" w:cs="Calibri"/>
          <w:color w:val="595959" w:themeColor="text1" w:themeTint="A6"/>
          <w:sz w:val="20"/>
          <w:szCs w:val="20"/>
        </w:rPr>
        <w:t xml:space="preserve"> a hip rather than gable ended finish. This addresses in full the concern raised regarding conflict with Policy DMHD 1 which specifically states that gables added to dwellings where ‘hip to gables’ have already occurred, will not be supported. By proposing a hip, the issue falls away. </w:t>
      </w:r>
    </w:p>
    <w:p w14:paraId="7D0A74EC" w14:textId="1BA5BD32" w:rsidR="00BA1311" w:rsidRDefault="00BA1311" w:rsidP="004356C4">
      <w:pPr>
        <w:pStyle w:val="BodyText"/>
        <w:spacing w:after="120" w:line="360" w:lineRule="auto"/>
        <w:ind w:left="720" w:hanging="720"/>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4.8</w:t>
      </w:r>
      <w:r>
        <w:rPr>
          <w:rFonts w:ascii="Helvetica Light" w:hAnsi="Helvetica Light" w:cs="Calibri"/>
          <w:color w:val="595959" w:themeColor="text1" w:themeTint="A6"/>
          <w:sz w:val="20"/>
          <w:szCs w:val="20"/>
        </w:rPr>
        <w:tab/>
        <w:t xml:space="preserve">Further, the reduction in bulk, massing and scale would render the extension more subordinate in scale to the host dwelling compounding its’ acceptability. That the ridge would be lowered that the main ridge, the extension set back from the foremost </w:t>
      </w:r>
      <w:r>
        <w:rPr>
          <w:rFonts w:ascii="Helvetica Light" w:hAnsi="Helvetica Light" w:cs="Calibri"/>
          <w:color w:val="595959" w:themeColor="text1" w:themeTint="A6"/>
          <w:sz w:val="20"/>
          <w:szCs w:val="20"/>
        </w:rPr>
        <w:lastRenderedPageBreak/>
        <w:t xml:space="preserve">front building line and off-set by the requisite distance from the flank boundary  - beyond which is a single storey garage, adds to the acceptability of that proposed both in architectural terms as an addition to no.21, but in terms of the resultant impact and </w:t>
      </w:r>
      <w:r w:rsidR="00D54676">
        <w:rPr>
          <w:rFonts w:ascii="Helvetica Light" w:hAnsi="Helvetica Light" w:cs="Calibri"/>
          <w:color w:val="595959" w:themeColor="text1" w:themeTint="A6"/>
          <w:sz w:val="20"/>
          <w:szCs w:val="20"/>
        </w:rPr>
        <w:t>acceptability</w:t>
      </w:r>
      <w:r>
        <w:rPr>
          <w:rFonts w:ascii="Helvetica Light" w:hAnsi="Helvetica Light" w:cs="Calibri"/>
          <w:color w:val="595959" w:themeColor="text1" w:themeTint="A6"/>
          <w:sz w:val="20"/>
          <w:szCs w:val="20"/>
        </w:rPr>
        <w:t xml:space="preserve"> in terms of </w:t>
      </w:r>
      <w:r w:rsidR="00D54676">
        <w:rPr>
          <w:rFonts w:ascii="Helvetica Light" w:hAnsi="Helvetica Light" w:cs="Calibri"/>
          <w:color w:val="595959" w:themeColor="text1" w:themeTint="A6"/>
          <w:sz w:val="20"/>
          <w:szCs w:val="20"/>
        </w:rPr>
        <w:t>residential</w:t>
      </w:r>
      <w:r>
        <w:rPr>
          <w:rFonts w:ascii="Helvetica Light" w:hAnsi="Helvetica Light" w:cs="Calibri"/>
          <w:color w:val="595959" w:themeColor="text1" w:themeTint="A6"/>
          <w:sz w:val="20"/>
          <w:szCs w:val="20"/>
        </w:rPr>
        <w:t xml:space="preserve"> </w:t>
      </w:r>
      <w:r w:rsidR="00D54676">
        <w:rPr>
          <w:rFonts w:ascii="Helvetica Light" w:hAnsi="Helvetica Light" w:cs="Calibri"/>
          <w:color w:val="595959" w:themeColor="text1" w:themeTint="A6"/>
          <w:sz w:val="20"/>
          <w:szCs w:val="20"/>
        </w:rPr>
        <w:t>amenit</w:t>
      </w:r>
      <w:r>
        <w:rPr>
          <w:rFonts w:ascii="Helvetica Light" w:hAnsi="Helvetica Light" w:cs="Calibri"/>
          <w:color w:val="595959" w:themeColor="text1" w:themeTint="A6"/>
          <w:sz w:val="20"/>
          <w:szCs w:val="20"/>
        </w:rPr>
        <w:t xml:space="preserve">y and the appearance of the street </w:t>
      </w:r>
      <w:r w:rsidR="00D54676">
        <w:rPr>
          <w:rFonts w:ascii="Helvetica Light" w:hAnsi="Helvetica Light" w:cs="Calibri"/>
          <w:color w:val="595959" w:themeColor="text1" w:themeTint="A6"/>
          <w:sz w:val="20"/>
          <w:szCs w:val="20"/>
        </w:rPr>
        <w:t>scene</w:t>
      </w:r>
      <w:r>
        <w:rPr>
          <w:rFonts w:ascii="Helvetica Light" w:hAnsi="Helvetica Light" w:cs="Calibri"/>
          <w:color w:val="595959" w:themeColor="text1" w:themeTint="A6"/>
          <w:sz w:val="20"/>
          <w:szCs w:val="20"/>
        </w:rPr>
        <w:t xml:space="preserve"> respectively. </w:t>
      </w:r>
    </w:p>
    <w:p w14:paraId="1A2A68C8" w14:textId="764C6236" w:rsidR="00BA1311" w:rsidRDefault="00BA1311" w:rsidP="004356C4">
      <w:pPr>
        <w:pStyle w:val="BodyText"/>
        <w:spacing w:after="120" w:line="360" w:lineRule="auto"/>
        <w:ind w:left="720" w:hanging="720"/>
        <w:rPr>
          <w:rFonts w:ascii="Helvetica Light" w:hAnsi="Helvetica Light" w:cs="Calibri"/>
          <w:color w:val="595959" w:themeColor="text1" w:themeTint="A6"/>
          <w:sz w:val="20"/>
          <w:szCs w:val="20"/>
        </w:rPr>
      </w:pPr>
      <w:r>
        <w:rPr>
          <w:rFonts w:ascii="Helvetica Light" w:hAnsi="Helvetica Light" w:cs="Calibri"/>
          <w:color w:val="595959" w:themeColor="text1" w:themeTint="A6"/>
          <w:sz w:val="20"/>
          <w:szCs w:val="20"/>
        </w:rPr>
        <w:t>4.9</w:t>
      </w:r>
      <w:r>
        <w:rPr>
          <w:rFonts w:ascii="Helvetica Light" w:hAnsi="Helvetica Light" w:cs="Calibri"/>
          <w:color w:val="595959" w:themeColor="text1" w:themeTint="A6"/>
          <w:sz w:val="20"/>
          <w:szCs w:val="20"/>
        </w:rPr>
        <w:tab/>
        <w:t xml:space="preserve">As noted above, the extension would sit comfortably outside of a </w:t>
      </w:r>
      <w:r w:rsidR="006467C1">
        <w:rPr>
          <w:rFonts w:ascii="Helvetica Light" w:hAnsi="Helvetica Light" w:cs="Calibri"/>
          <w:color w:val="595959" w:themeColor="text1" w:themeTint="A6"/>
          <w:sz w:val="20"/>
          <w:szCs w:val="20"/>
        </w:rPr>
        <w:t>45-degree</w:t>
      </w:r>
      <w:r>
        <w:rPr>
          <w:rFonts w:ascii="Helvetica Light" w:hAnsi="Helvetica Light" w:cs="Calibri"/>
          <w:color w:val="595959" w:themeColor="text1" w:themeTint="A6"/>
          <w:sz w:val="20"/>
          <w:szCs w:val="20"/>
        </w:rPr>
        <w:t xml:space="preserve"> line taken from the nearest rear </w:t>
      </w:r>
      <w:r w:rsidR="006467C1">
        <w:rPr>
          <w:rFonts w:ascii="Helvetica Light" w:hAnsi="Helvetica Light" w:cs="Calibri"/>
          <w:color w:val="595959" w:themeColor="text1" w:themeTint="A6"/>
          <w:sz w:val="20"/>
          <w:szCs w:val="20"/>
        </w:rPr>
        <w:t>principal</w:t>
      </w:r>
      <w:r>
        <w:rPr>
          <w:rFonts w:ascii="Helvetica Light" w:hAnsi="Helvetica Light" w:cs="Calibri"/>
          <w:color w:val="595959" w:themeColor="text1" w:themeTint="A6"/>
          <w:sz w:val="20"/>
          <w:szCs w:val="20"/>
        </w:rPr>
        <w:t xml:space="preserve"> window at no.19. Further that the extension would be no deeper into the site that the rear </w:t>
      </w:r>
      <w:r w:rsidR="00D54676">
        <w:rPr>
          <w:rFonts w:ascii="Helvetica Light" w:hAnsi="Helvetica Light" w:cs="Calibri"/>
          <w:color w:val="595959" w:themeColor="text1" w:themeTint="A6"/>
          <w:sz w:val="20"/>
          <w:szCs w:val="20"/>
        </w:rPr>
        <w:t>building</w:t>
      </w:r>
      <w:r>
        <w:rPr>
          <w:rFonts w:ascii="Helvetica Light" w:hAnsi="Helvetica Light" w:cs="Calibri"/>
          <w:color w:val="595959" w:themeColor="text1" w:themeTint="A6"/>
          <w:sz w:val="20"/>
          <w:szCs w:val="20"/>
        </w:rPr>
        <w:t xml:space="preserve"> line of no.19</w:t>
      </w:r>
      <w:r w:rsidR="00D54676">
        <w:rPr>
          <w:rFonts w:ascii="Helvetica Light" w:hAnsi="Helvetica Light" w:cs="Calibri"/>
          <w:color w:val="595959" w:themeColor="text1" w:themeTint="A6"/>
          <w:sz w:val="20"/>
          <w:szCs w:val="20"/>
        </w:rPr>
        <w:t xml:space="preserve"> and separated from the principal part of that dwelling by no.19’s garage, serves to reinforce there would be no impact on the amenities of no.19 arising from the proposal by reason of size, scale and inter-relationship. </w:t>
      </w:r>
    </w:p>
    <w:p w14:paraId="63D12291" w14:textId="69280B5C" w:rsidR="00DE54A4" w:rsidRDefault="00DE54A4">
      <w:pPr>
        <w:rPr>
          <w:rFonts w:ascii="Helvetica Light" w:eastAsia="Times New Roman" w:hAnsi="Helvetica Light" w:cs="Arial"/>
          <w:color w:val="595959" w:themeColor="text1" w:themeTint="A6"/>
          <w:sz w:val="20"/>
          <w:szCs w:val="20"/>
        </w:rPr>
      </w:pPr>
      <w:r>
        <w:rPr>
          <w:rFonts w:ascii="Helvetica Light" w:hAnsi="Helvetica Light"/>
          <w:color w:val="595959" w:themeColor="text1" w:themeTint="A6"/>
          <w:sz w:val="20"/>
          <w:szCs w:val="20"/>
        </w:rPr>
        <w:br w:type="page"/>
      </w:r>
    </w:p>
    <w:p w14:paraId="61E8DA04" w14:textId="254279E8" w:rsidR="004818CB" w:rsidRPr="009C2935" w:rsidRDefault="00E83C0F" w:rsidP="00DA4A36">
      <w:pPr>
        <w:pStyle w:val="Heading1"/>
        <w:spacing w:after="120" w:line="360" w:lineRule="auto"/>
        <w:ind w:firstLine="720"/>
        <w:rPr>
          <w:rFonts w:ascii="Helvetica Light" w:hAnsi="Helvetica Light" w:cs="Arial"/>
          <w:color w:val="595959" w:themeColor="text1" w:themeTint="A6"/>
          <w:sz w:val="20"/>
          <w:szCs w:val="20"/>
        </w:rPr>
      </w:pPr>
      <w:r>
        <w:rPr>
          <w:rFonts w:ascii="Helvetica Light" w:hAnsi="Helvetica Light"/>
          <w:color w:val="595959" w:themeColor="text1" w:themeTint="A6"/>
          <w:sz w:val="20"/>
          <w:szCs w:val="20"/>
        </w:rPr>
        <w:lastRenderedPageBreak/>
        <w:t>DESIGN</w:t>
      </w:r>
    </w:p>
    <w:p w14:paraId="56D31252" w14:textId="7A464315" w:rsidR="00023688" w:rsidRPr="00E83C0F" w:rsidRDefault="004818CB" w:rsidP="00DA4A36">
      <w:pPr>
        <w:pStyle w:val="Heading2"/>
        <w:spacing w:line="360" w:lineRule="auto"/>
        <w:ind w:firstLine="720"/>
        <w:rPr>
          <w:rFonts w:ascii="Helvetica Light" w:hAnsi="Helvetica Light"/>
          <w:color w:val="595959" w:themeColor="text1" w:themeTint="A6"/>
          <w:sz w:val="20"/>
          <w:szCs w:val="20"/>
        </w:rPr>
      </w:pPr>
      <w:bookmarkStart w:id="5" w:name="_Toc451700207"/>
      <w:r w:rsidRPr="00E83C0F">
        <w:rPr>
          <w:rFonts w:ascii="Helvetica Light" w:hAnsi="Helvetica Light"/>
          <w:color w:val="595959" w:themeColor="text1" w:themeTint="A6"/>
          <w:sz w:val="20"/>
          <w:szCs w:val="20"/>
        </w:rPr>
        <w:t>The Proposal</w:t>
      </w:r>
      <w:bookmarkEnd w:id="5"/>
    </w:p>
    <w:p w14:paraId="6D8583C5" w14:textId="797E16AB" w:rsidR="003E5C9E" w:rsidRPr="00D741E6" w:rsidRDefault="00FA189B" w:rsidP="00FA189B">
      <w:pPr>
        <w:pStyle w:val="BodyText"/>
        <w:spacing w:line="360" w:lineRule="auto"/>
        <w:ind w:left="720" w:hanging="720"/>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5.1</w:t>
      </w:r>
      <w:r w:rsidRPr="001F126A">
        <w:rPr>
          <w:rFonts w:ascii="Helvetica Light" w:hAnsi="Helvetica Light"/>
          <w:color w:val="595959" w:themeColor="text1" w:themeTint="A6"/>
          <w:sz w:val="20"/>
          <w:szCs w:val="20"/>
        </w:rPr>
        <w:tab/>
      </w:r>
      <w:r w:rsidR="0088671F" w:rsidRPr="00D741E6">
        <w:rPr>
          <w:rFonts w:ascii="Helvetica Light" w:hAnsi="Helvetica Light"/>
          <w:color w:val="595959" w:themeColor="text1" w:themeTint="A6"/>
          <w:sz w:val="20"/>
          <w:szCs w:val="20"/>
        </w:rPr>
        <w:t xml:space="preserve">The scheme proposes the </w:t>
      </w:r>
      <w:r w:rsidR="002E0467" w:rsidRPr="00D741E6">
        <w:rPr>
          <w:rFonts w:ascii="Helvetica Light" w:hAnsi="Helvetica Light"/>
          <w:color w:val="595959" w:themeColor="text1" w:themeTint="A6"/>
          <w:sz w:val="20"/>
          <w:szCs w:val="20"/>
        </w:rPr>
        <w:t xml:space="preserve">erection of </w:t>
      </w:r>
      <w:r w:rsidR="00531C85" w:rsidRPr="00D741E6">
        <w:rPr>
          <w:rFonts w:ascii="Helvetica Light" w:hAnsi="Helvetica Light"/>
          <w:color w:val="595959" w:themeColor="text1" w:themeTint="A6"/>
          <w:sz w:val="20"/>
          <w:szCs w:val="20"/>
        </w:rPr>
        <w:t xml:space="preserve">a </w:t>
      </w:r>
      <w:r w:rsidR="00D54676">
        <w:rPr>
          <w:rFonts w:ascii="Helvetica Light" w:hAnsi="Helvetica Light"/>
          <w:color w:val="595959" w:themeColor="text1" w:themeTint="A6"/>
          <w:sz w:val="20"/>
          <w:szCs w:val="20"/>
        </w:rPr>
        <w:t>two-storey side/rear extension containing habitable accommodation on the ground and 1</w:t>
      </w:r>
      <w:r w:rsidR="00D54676" w:rsidRPr="00D54676">
        <w:rPr>
          <w:rFonts w:ascii="Helvetica Light" w:hAnsi="Helvetica Light"/>
          <w:color w:val="595959" w:themeColor="text1" w:themeTint="A6"/>
          <w:sz w:val="20"/>
          <w:szCs w:val="20"/>
          <w:vertAlign w:val="superscript"/>
        </w:rPr>
        <w:t>st</w:t>
      </w:r>
      <w:r w:rsidR="00D54676">
        <w:rPr>
          <w:rFonts w:ascii="Helvetica Light" w:hAnsi="Helvetica Light"/>
          <w:color w:val="595959" w:themeColor="text1" w:themeTint="A6"/>
          <w:sz w:val="20"/>
          <w:szCs w:val="20"/>
        </w:rPr>
        <w:t xml:space="preserve"> floors only. The extension would sit within established build lines on the property, provide the requisite separation to the flank boundary to the west, be subordinate in scale, </w:t>
      </w:r>
      <w:r w:rsidR="006467C1">
        <w:rPr>
          <w:rFonts w:ascii="Helvetica Light" w:hAnsi="Helvetica Light"/>
          <w:color w:val="595959" w:themeColor="text1" w:themeTint="A6"/>
          <w:sz w:val="20"/>
          <w:szCs w:val="20"/>
        </w:rPr>
        <w:t>size,</w:t>
      </w:r>
      <w:r w:rsidR="00D54676">
        <w:rPr>
          <w:rFonts w:ascii="Helvetica Light" w:hAnsi="Helvetica Light"/>
          <w:color w:val="595959" w:themeColor="text1" w:themeTint="A6"/>
          <w:sz w:val="20"/>
          <w:szCs w:val="20"/>
        </w:rPr>
        <w:t xml:space="preserve"> and massing to the host dwelling and – importantly – utilise a hip not gabled ended roof form. </w:t>
      </w:r>
      <w:r w:rsidR="00F57C1A">
        <w:rPr>
          <w:rFonts w:ascii="Helvetica Light" w:hAnsi="Helvetica Light"/>
          <w:color w:val="595959" w:themeColor="text1" w:themeTint="A6"/>
          <w:sz w:val="20"/>
          <w:szCs w:val="20"/>
        </w:rPr>
        <w:t xml:space="preserve">The revised design maintains the appearance of </w:t>
      </w:r>
      <w:r w:rsidR="00D54676">
        <w:rPr>
          <w:rFonts w:ascii="Helvetica Light" w:hAnsi="Helvetica Light"/>
          <w:color w:val="595959" w:themeColor="text1" w:themeTint="A6"/>
          <w:sz w:val="20"/>
          <w:szCs w:val="20"/>
        </w:rPr>
        <w:t>the</w:t>
      </w:r>
      <w:r w:rsidR="00F57C1A">
        <w:rPr>
          <w:rFonts w:ascii="Helvetica Light" w:hAnsi="Helvetica Light"/>
          <w:color w:val="595959" w:themeColor="text1" w:themeTint="A6"/>
          <w:sz w:val="20"/>
          <w:szCs w:val="20"/>
        </w:rPr>
        <w:t xml:space="preserve"> terrace </w:t>
      </w:r>
      <w:r w:rsidR="00D54676">
        <w:rPr>
          <w:rFonts w:ascii="Helvetica Light" w:hAnsi="Helvetica Light"/>
          <w:color w:val="595959" w:themeColor="text1" w:themeTint="A6"/>
          <w:sz w:val="20"/>
          <w:szCs w:val="20"/>
        </w:rPr>
        <w:t xml:space="preserve">in which it is located </w:t>
      </w:r>
      <w:r w:rsidR="00F57C1A">
        <w:rPr>
          <w:rFonts w:ascii="Helvetica Light" w:hAnsi="Helvetica Light"/>
          <w:color w:val="595959" w:themeColor="text1" w:themeTint="A6"/>
          <w:sz w:val="20"/>
          <w:szCs w:val="20"/>
        </w:rPr>
        <w:t xml:space="preserve">with fine detailing commensurate with maintaining the appearance of terrace, with </w:t>
      </w:r>
      <w:r w:rsidR="00D54676">
        <w:rPr>
          <w:rFonts w:ascii="Helvetica Light" w:hAnsi="Helvetica Light"/>
          <w:color w:val="595959" w:themeColor="text1" w:themeTint="A6"/>
          <w:sz w:val="20"/>
          <w:szCs w:val="20"/>
        </w:rPr>
        <w:t>render and clay roof tiles to match</w:t>
      </w:r>
      <w:r w:rsidR="00C94104">
        <w:rPr>
          <w:rFonts w:ascii="Helvetica Light" w:hAnsi="Helvetica Light"/>
          <w:color w:val="595959" w:themeColor="text1" w:themeTint="A6"/>
          <w:sz w:val="20"/>
          <w:szCs w:val="20"/>
        </w:rPr>
        <w:t xml:space="preserve">. The resultant form is considered a </w:t>
      </w:r>
      <w:r w:rsidR="006467C1">
        <w:rPr>
          <w:rFonts w:ascii="Helvetica Light" w:hAnsi="Helvetica Light"/>
          <w:color w:val="595959" w:themeColor="text1" w:themeTint="A6"/>
          <w:sz w:val="20"/>
          <w:szCs w:val="20"/>
        </w:rPr>
        <w:t>high-quality</w:t>
      </w:r>
      <w:r w:rsidR="00C94104">
        <w:rPr>
          <w:rFonts w:ascii="Helvetica Light" w:hAnsi="Helvetica Light"/>
          <w:color w:val="595959" w:themeColor="text1" w:themeTint="A6"/>
          <w:sz w:val="20"/>
          <w:szCs w:val="20"/>
        </w:rPr>
        <w:t xml:space="preserve"> </w:t>
      </w:r>
      <w:r w:rsidR="00D54676">
        <w:rPr>
          <w:rFonts w:ascii="Helvetica Light" w:hAnsi="Helvetica Light"/>
          <w:color w:val="595959" w:themeColor="text1" w:themeTint="A6"/>
          <w:sz w:val="20"/>
          <w:szCs w:val="20"/>
        </w:rPr>
        <w:t>proposal which would fully address the issues which beset its predecessor application 73915/APP/2021/830</w:t>
      </w:r>
      <w:r w:rsidR="00C94104">
        <w:rPr>
          <w:rFonts w:ascii="Helvetica Light" w:hAnsi="Helvetica Light"/>
          <w:color w:val="595959" w:themeColor="text1" w:themeTint="A6"/>
          <w:sz w:val="20"/>
          <w:szCs w:val="20"/>
        </w:rPr>
        <w:t xml:space="preserve">. </w:t>
      </w:r>
    </w:p>
    <w:p w14:paraId="5E93CF34" w14:textId="6780EECE" w:rsidR="003E5C9E" w:rsidRPr="001F126A" w:rsidRDefault="003E5C9E" w:rsidP="00DA4A36">
      <w:pPr>
        <w:pStyle w:val="BodyText"/>
        <w:spacing w:line="360" w:lineRule="auto"/>
        <w:rPr>
          <w:rFonts w:ascii="Helvetica Light" w:hAnsi="Helvetica Light"/>
          <w:color w:val="595959" w:themeColor="text1" w:themeTint="A6"/>
          <w:sz w:val="20"/>
          <w:szCs w:val="20"/>
        </w:rPr>
      </w:pPr>
    </w:p>
    <w:p w14:paraId="0866B52A" w14:textId="1A4F41BD" w:rsidR="006A6E72" w:rsidRPr="001F126A" w:rsidRDefault="00FA189B" w:rsidP="00FA189B">
      <w:pPr>
        <w:pStyle w:val="BodyText"/>
        <w:spacing w:line="360" w:lineRule="auto"/>
        <w:ind w:left="720" w:hanging="720"/>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5.2</w:t>
      </w:r>
      <w:r w:rsidRPr="001F126A">
        <w:rPr>
          <w:rFonts w:ascii="Helvetica Light" w:hAnsi="Helvetica Light"/>
          <w:color w:val="595959" w:themeColor="text1" w:themeTint="A6"/>
          <w:sz w:val="20"/>
          <w:szCs w:val="20"/>
        </w:rPr>
        <w:tab/>
      </w:r>
      <w:r w:rsidR="003E5C9E" w:rsidRPr="001F126A">
        <w:rPr>
          <w:rFonts w:ascii="Helvetica Light" w:hAnsi="Helvetica Light"/>
          <w:color w:val="595959" w:themeColor="text1" w:themeTint="A6"/>
          <w:sz w:val="20"/>
          <w:szCs w:val="20"/>
        </w:rPr>
        <w:t>The</w:t>
      </w:r>
      <w:r w:rsidR="00BA7BD5" w:rsidRPr="001F126A">
        <w:rPr>
          <w:rFonts w:ascii="Helvetica Light" w:hAnsi="Helvetica Light"/>
          <w:color w:val="595959" w:themeColor="text1" w:themeTint="A6"/>
          <w:sz w:val="20"/>
          <w:szCs w:val="20"/>
        </w:rPr>
        <w:t xml:space="preserve"> </w:t>
      </w:r>
      <w:r w:rsidR="003E5C9E" w:rsidRPr="001F126A">
        <w:rPr>
          <w:rFonts w:ascii="Helvetica Light" w:hAnsi="Helvetica Light"/>
          <w:color w:val="595959" w:themeColor="text1" w:themeTint="A6"/>
          <w:sz w:val="20"/>
          <w:szCs w:val="20"/>
        </w:rPr>
        <w:t>proposal would result in a ne</w:t>
      </w:r>
      <w:r w:rsidR="00BA7BD5" w:rsidRPr="001F126A">
        <w:rPr>
          <w:rFonts w:ascii="Helvetica Light" w:hAnsi="Helvetica Light"/>
          <w:color w:val="595959" w:themeColor="text1" w:themeTint="A6"/>
          <w:sz w:val="20"/>
          <w:szCs w:val="20"/>
        </w:rPr>
        <w:t>t</w:t>
      </w:r>
      <w:r w:rsidR="003E5C9E" w:rsidRPr="001F126A">
        <w:rPr>
          <w:rFonts w:ascii="Helvetica Light" w:hAnsi="Helvetica Light"/>
          <w:color w:val="595959" w:themeColor="text1" w:themeTint="A6"/>
          <w:sz w:val="20"/>
          <w:szCs w:val="20"/>
        </w:rPr>
        <w:t xml:space="preserve"> increase of </w:t>
      </w:r>
      <w:r w:rsidR="00D54676">
        <w:rPr>
          <w:rFonts w:ascii="Helvetica Light" w:hAnsi="Helvetica Light"/>
          <w:color w:val="595959" w:themeColor="text1" w:themeTint="A6"/>
          <w:sz w:val="20"/>
          <w:szCs w:val="20"/>
        </w:rPr>
        <w:t xml:space="preserve">2 bedrooms and additional ancillary rooms on the ground floor including a study and utility room. The design </w:t>
      </w:r>
      <w:r w:rsidR="006467C1">
        <w:rPr>
          <w:rFonts w:ascii="Helvetica Light" w:hAnsi="Helvetica Light"/>
          <w:color w:val="595959" w:themeColor="text1" w:themeTint="A6"/>
          <w:sz w:val="20"/>
          <w:szCs w:val="20"/>
        </w:rPr>
        <w:t>makes efficient</w:t>
      </w:r>
      <w:r w:rsidR="003E5C9E" w:rsidRPr="001F126A">
        <w:rPr>
          <w:rFonts w:ascii="Helvetica Light" w:hAnsi="Helvetica Light"/>
          <w:color w:val="595959" w:themeColor="text1" w:themeTint="A6"/>
          <w:sz w:val="20"/>
          <w:szCs w:val="20"/>
        </w:rPr>
        <w:t xml:space="preserve"> use of </w:t>
      </w:r>
      <w:r w:rsidR="00D54676">
        <w:rPr>
          <w:rFonts w:ascii="Helvetica Light" w:hAnsi="Helvetica Light"/>
          <w:color w:val="595959" w:themeColor="text1" w:themeTint="A6"/>
          <w:sz w:val="20"/>
          <w:szCs w:val="20"/>
        </w:rPr>
        <w:t xml:space="preserve">under-utilised previously developed land within the site. </w:t>
      </w:r>
      <w:r w:rsidR="00AC66CF">
        <w:rPr>
          <w:rFonts w:ascii="Helvetica Light" w:hAnsi="Helvetica Light"/>
          <w:color w:val="595959" w:themeColor="text1" w:themeTint="A6"/>
          <w:sz w:val="20"/>
          <w:szCs w:val="20"/>
        </w:rPr>
        <w:t>Accordingly</w:t>
      </w:r>
      <w:r w:rsidR="00D741E6">
        <w:rPr>
          <w:rFonts w:ascii="Helvetica Light" w:hAnsi="Helvetica Light"/>
          <w:color w:val="595959" w:themeColor="text1" w:themeTint="A6"/>
          <w:sz w:val="20"/>
          <w:szCs w:val="20"/>
        </w:rPr>
        <w:t>,</w:t>
      </w:r>
      <w:r w:rsidR="00AC66CF">
        <w:rPr>
          <w:rFonts w:ascii="Helvetica Light" w:hAnsi="Helvetica Light"/>
          <w:color w:val="595959" w:themeColor="text1" w:themeTint="A6"/>
          <w:sz w:val="20"/>
          <w:szCs w:val="20"/>
        </w:rPr>
        <w:t xml:space="preserve"> the issues which historically resulted in the refusal of </w:t>
      </w:r>
      <w:r w:rsidR="00D54676">
        <w:rPr>
          <w:rFonts w:ascii="Helvetica Light" w:hAnsi="Helvetica Light"/>
          <w:color w:val="595959" w:themeColor="text1" w:themeTint="A6"/>
          <w:sz w:val="20"/>
          <w:szCs w:val="20"/>
        </w:rPr>
        <w:t>the last applications</w:t>
      </w:r>
      <w:r w:rsidR="00AC66CF">
        <w:rPr>
          <w:rFonts w:ascii="Helvetica Light" w:hAnsi="Helvetica Light"/>
          <w:color w:val="595959" w:themeColor="text1" w:themeTint="A6"/>
          <w:sz w:val="20"/>
          <w:szCs w:val="20"/>
        </w:rPr>
        <w:t xml:space="preserve"> upon this </w:t>
      </w:r>
      <w:r w:rsidR="006467C1">
        <w:rPr>
          <w:rFonts w:ascii="Helvetica Light" w:hAnsi="Helvetica Light"/>
          <w:color w:val="595959" w:themeColor="text1" w:themeTint="A6"/>
          <w:sz w:val="20"/>
          <w:szCs w:val="20"/>
        </w:rPr>
        <w:t>site -</w:t>
      </w:r>
      <w:r w:rsidR="00C94104">
        <w:rPr>
          <w:rFonts w:ascii="Helvetica Light" w:hAnsi="Helvetica Light"/>
          <w:color w:val="595959" w:themeColor="text1" w:themeTint="A6"/>
          <w:sz w:val="20"/>
          <w:szCs w:val="20"/>
        </w:rPr>
        <w:t xml:space="preserve"> principally the </w:t>
      </w:r>
      <w:r w:rsidR="00893E57">
        <w:rPr>
          <w:rFonts w:ascii="Helvetica Light" w:hAnsi="Helvetica Light"/>
          <w:color w:val="595959" w:themeColor="text1" w:themeTint="A6"/>
          <w:sz w:val="20"/>
          <w:szCs w:val="20"/>
        </w:rPr>
        <w:t xml:space="preserve">last 2 refusals of </w:t>
      </w:r>
      <w:r w:rsidR="00D54676">
        <w:rPr>
          <w:rFonts w:ascii="Helvetica Light" w:hAnsi="Helvetica Light"/>
          <w:color w:val="595959" w:themeColor="text1" w:themeTint="A6"/>
          <w:sz w:val="20"/>
          <w:szCs w:val="20"/>
        </w:rPr>
        <w:t xml:space="preserve">proposed side </w:t>
      </w:r>
      <w:r w:rsidR="006467C1">
        <w:rPr>
          <w:rFonts w:ascii="Helvetica Light" w:hAnsi="Helvetica Light"/>
          <w:color w:val="595959" w:themeColor="text1" w:themeTint="A6"/>
          <w:sz w:val="20"/>
          <w:szCs w:val="20"/>
        </w:rPr>
        <w:t>extensions -</w:t>
      </w:r>
      <w:r w:rsidR="00D54676">
        <w:rPr>
          <w:rFonts w:ascii="Helvetica Light" w:hAnsi="Helvetica Light"/>
          <w:color w:val="595959" w:themeColor="text1" w:themeTint="A6"/>
          <w:sz w:val="20"/>
          <w:szCs w:val="20"/>
        </w:rPr>
        <w:t xml:space="preserve"> </w:t>
      </w:r>
      <w:r w:rsidR="00C94104">
        <w:rPr>
          <w:rFonts w:ascii="Helvetica Light" w:hAnsi="Helvetica Light"/>
          <w:color w:val="595959" w:themeColor="text1" w:themeTint="A6"/>
          <w:sz w:val="20"/>
          <w:szCs w:val="20"/>
        </w:rPr>
        <w:t xml:space="preserve">have been resolutely addressed. </w:t>
      </w:r>
    </w:p>
    <w:p w14:paraId="39EBA243" w14:textId="77777777" w:rsidR="006A6E72" w:rsidRPr="001F126A" w:rsidRDefault="006A6E72" w:rsidP="00DA4A36">
      <w:pPr>
        <w:pStyle w:val="BodyText"/>
        <w:spacing w:line="360" w:lineRule="auto"/>
        <w:rPr>
          <w:rFonts w:ascii="Helvetica Light" w:hAnsi="Helvetica Light"/>
          <w:color w:val="595959" w:themeColor="text1" w:themeTint="A6"/>
          <w:sz w:val="20"/>
          <w:szCs w:val="20"/>
        </w:rPr>
      </w:pPr>
    </w:p>
    <w:p w14:paraId="5E8B0590" w14:textId="0BF24243" w:rsidR="00F059E1" w:rsidRPr="001F126A" w:rsidRDefault="00FA189B" w:rsidP="00FA189B">
      <w:pPr>
        <w:pStyle w:val="BodyText"/>
        <w:spacing w:line="360" w:lineRule="auto"/>
        <w:ind w:left="720" w:hanging="720"/>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5.3</w:t>
      </w:r>
      <w:r w:rsidRPr="001F126A">
        <w:rPr>
          <w:rFonts w:ascii="Helvetica Light" w:hAnsi="Helvetica Light"/>
          <w:color w:val="595959" w:themeColor="text1" w:themeTint="A6"/>
          <w:sz w:val="20"/>
          <w:szCs w:val="20"/>
        </w:rPr>
        <w:tab/>
      </w:r>
      <w:r w:rsidR="007F6518" w:rsidRPr="001F126A">
        <w:rPr>
          <w:rFonts w:ascii="Helvetica Light" w:hAnsi="Helvetica Light"/>
          <w:color w:val="595959" w:themeColor="text1" w:themeTint="A6"/>
          <w:sz w:val="20"/>
          <w:szCs w:val="20"/>
        </w:rPr>
        <w:t xml:space="preserve">Given applicable designations </w:t>
      </w:r>
      <w:r w:rsidR="00F059E1" w:rsidRPr="001F126A">
        <w:rPr>
          <w:rFonts w:ascii="Helvetica Light" w:hAnsi="Helvetica Light"/>
          <w:color w:val="595959" w:themeColor="text1" w:themeTint="A6"/>
          <w:sz w:val="20"/>
          <w:szCs w:val="20"/>
        </w:rPr>
        <w:t xml:space="preserve">and </w:t>
      </w:r>
      <w:r w:rsidR="007F6518" w:rsidRPr="001F126A">
        <w:rPr>
          <w:rFonts w:ascii="Helvetica Light" w:hAnsi="Helvetica Light"/>
          <w:color w:val="595959" w:themeColor="text1" w:themeTint="A6"/>
          <w:sz w:val="20"/>
          <w:szCs w:val="20"/>
        </w:rPr>
        <w:t>Development Plan policies</w:t>
      </w:r>
      <w:r w:rsidR="00F059E1" w:rsidRPr="001F126A">
        <w:rPr>
          <w:rFonts w:ascii="Helvetica Light" w:hAnsi="Helvetica Light"/>
          <w:color w:val="595959" w:themeColor="text1" w:themeTint="A6"/>
          <w:sz w:val="20"/>
          <w:szCs w:val="20"/>
        </w:rPr>
        <w:t xml:space="preserve">, </w:t>
      </w:r>
      <w:r w:rsidR="007F6518" w:rsidRPr="001F126A">
        <w:rPr>
          <w:rFonts w:ascii="Helvetica Light" w:hAnsi="Helvetica Light"/>
          <w:color w:val="595959" w:themeColor="text1" w:themeTint="A6"/>
          <w:sz w:val="20"/>
          <w:szCs w:val="20"/>
        </w:rPr>
        <w:t xml:space="preserve">the proposal is </w:t>
      </w:r>
      <w:r w:rsidR="00D741E6">
        <w:rPr>
          <w:rFonts w:ascii="Helvetica Light" w:hAnsi="Helvetica Light"/>
          <w:color w:val="595959" w:themeColor="text1" w:themeTint="A6"/>
          <w:sz w:val="20"/>
          <w:szCs w:val="20"/>
        </w:rPr>
        <w:t xml:space="preserve">considered </w:t>
      </w:r>
      <w:r w:rsidR="007F6518" w:rsidRPr="001F126A">
        <w:rPr>
          <w:rFonts w:ascii="Helvetica Light" w:hAnsi="Helvetica Light"/>
          <w:color w:val="595959" w:themeColor="text1" w:themeTint="A6"/>
          <w:sz w:val="20"/>
          <w:szCs w:val="20"/>
        </w:rPr>
        <w:t xml:space="preserve">acceptable </w:t>
      </w:r>
      <w:r w:rsidR="00AC66CF">
        <w:rPr>
          <w:rFonts w:ascii="Helvetica Light" w:hAnsi="Helvetica Light"/>
          <w:color w:val="595959" w:themeColor="text1" w:themeTint="A6"/>
          <w:sz w:val="20"/>
          <w:szCs w:val="20"/>
        </w:rPr>
        <w:t xml:space="preserve">by definition </w:t>
      </w:r>
      <w:r w:rsidR="00F059E1" w:rsidRPr="001F126A">
        <w:rPr>
          <w:rFonts w:ascii="Helvetica Light" w:hAnsi="Helvetica Light"/>
          <w:color w:val="595959" w:themeColor="text1" w:themeTint="A6"/>
          <w:sz w:val="20"/>
          <w:szCs w:val="20"/>
        </w:rPr>
        <w:t xml:space="preserve">and therefore </w:t>
      </w:r>
      <w:r w:rsidR="00D741E6">
        <w:rPr>
          <w:rFonts w:ascii="Helvetica Light" w:hAnsi="Helvetica Light"/>
          <w:color w:val="595959" w:themeColor="text1" w:themeTint="A6"/>
          <w:sz w:val="20"/>
          <w:szCs w:val="20"/>
        </w:rPr>
        <w:t xml:space="preserve">its acceptability is considered to rest on considerations regarding the </w:t>
      </w:r>
      <w:r w:rsidR="00AC66CF">
        <w:rPr>
          <w:rFonts w:ascii="Helvetica Light" w:hAnsi="Helvetica Light"/>
          <w:color w:val="595959" w:themeColor="text1" w:themeTint="A6"/>
          <w:sz w:val="20"/>
          <w:szCs w:val="20"/>
        </w:rPr>
        <w:t>changes</w:t>
      </w:r>
      <w:r w:rsidR="00D741E6">
        <w:rPr>
          <w:rFonts w:ascii="Helvetica Light" w:hAnsi="Helvetica Light"/>
          <w:color w:val="595959" w:themeColor="text1" w:themeTint="A6"/>
          <w:sz w:val="20"/>
          <w:szCs w:val="20"/>
        </w:rPr>
        <w:t xml:space="preserve"> </w:t>
      </w:r>
      <w:r w:rsidR="00AC66CF">
        <w:rPr>
          <w:rFonts w:ascii="Helvetica Light" w:hAnsi="Helvetica Light"/>
          <w:color w:val="595959" w:themeColor="text1" w:themeTint="A6"/>
          <w:sz w:val="20"/>
          <w:szCs w:val="20"/>
        </w:rPr>
        <w:t xml:space="preserve">inherent in the proposal </w:t>
      </w:r>
      <w:r w:rsidR="00103222">
        <w:rPr>
          <w:rFonts w:ascii="Helvetica Light" w:hAnsi="Helvetica Light"/>
          <w:color w:val="595959" w:themeColor="text1" w:themeTint="A6"/>
          <w:sz w:val="20"/>
          <w:szCs w:val="20"/>
        </w:rPr>
        <w:t>over</w:t>
      </w:r>
      <w:r w:rsidR="00D54676">
        <w:rPr>
          <w:rFonts w:ascii="Helvetica Light" w:hAnsi="Helvetica Light"/>
          <w:color w:val="595959" w:themeColor="text1" w:themeTint="A6"/>
          <w:sz w:val="20"/>
          <w:szCs w:val="20"/>
        </w:rPr>
        <w:t xml:space="preserve"> its predecessor, and </w:t>
      </w:r>
      <w:r w:rsidR="00AC66CF">
        <w:rPr>
          <w:rFonts w:ascii="Helvetica Light" w:hAnsi="Helvetica Light"/>
          <w:color w:val="595959" w:themeColor="text1" w:themeTint="A6"/>
          <w:sz w:val="20"/>
          <w:szCs w:val="20"/>
        </w:rPr>
        <w:t>whether these raise any matters not in accordance with the Development Plan</w:t>
      </w:r>
      <w:r w:rsidR="007F6518" w:rsidRPr="001F126A">
        <w:rPr>
          <w:rFonts w:ascii="Helvetica Light" w:hAnsi="Helvetica Light"/>
          <w:color w:val="595959" w:themeColor="text1" w:themeTint="A6"/>
          <w:sz w:val="20"/>
          <w:szCs w:val="20"/>
        </w:rPr>
        <w:t xml:space="preserve">. </w:t>
      </w:r>
      <w:r w:rsidR="00D54676">
        <w:rPr>
          <w:rFonts w:ascii="Helvetica Light" w:hAnsi="Helvetica Light"/>
          <w:color w:val="595959" w:themeColor="text1" w:themeTint="A6"/>
          <w:sz w:val="20"/>
          <w:szCs w:val="20"/>
        </w:rPr>
        <w:t xml:space="preserve"> No new issues are considered to arise from the design change, and accordingly </w:t>
      </w:r>
      <w:r w:rsidR="006467C1">
        <w:rPr>
          <w:rFonts w:ascii="Helvetica Light" w:hAnsi="Helvetica Light"/>
          <w:color w:val="595959" w:themeColor="text1" w:themeTint="A6"/>
          <w:sz w:val="20"/>
          <w:szCs w:val="20"/>
        </w:rPr>
        <w:t>considering</w:t>
      </w:r>
      <w:r w:rsidR="00D54676">
        <w:rPr>
          <w:rFonts w:ascii="Helvetica Light" w:hAnsi="Helvetica Light"/>
          <w:color w:val="595959" w:themeColor="text1" w:themeTint="A6"/>
          <w:sz w:val="20"/>
          <w:szCs w:val="20"/>
        </w:rPr>
        <w:t xml:space="preserve"> addressing the 2 issues most recently raised, the proposal is now in accordance with the Development Plan and HDAS.</w:t>
      </w:r>
    </w:p>
    <w:p w14:paraId="5CFB9DD3" w14:textId="3BE28217" w:rsidR="00A134CD" w:rsidRPr="001F126A" w:rsidRDefault="00A134CD" w:rsidP="00DA4A36">
      <w:pPr>
        <w:pStyle w:val="BodyText"/>
        <w:spacing w:line="360" w:lineRule="auto"/>
        <w:rPr>
          <w:rFonts w:ascii="Helvetica Light" w:hAnsi="Helvetica Light"/>
          <w:color w:val="595959" w:themeColor="text1" w:themeTint="A6"/>
          <w:sz w:val="20"/>
          <w:szCs w:val="20"/>
        </w:rPr>
      </w:pPr>
    </w:p>
    <w:p w14:paraId="7BA58F68" w14:textId="0BA174E7" w:rsidR="00A134CD" w:rsidRPr="00E83C0F" w:rsidRDefault="00A134CD" w:rsidP="00DA4A36">
      <w:pPr>
        <w:pStyle w:val="BodyText"/>
        <w:spacing w:line="360" w:lineRule="auto"/>
        <w:rPr>
          <w:rFonts w:ascii="Helvetica Light" w:hAnsi="Helvetica Light"/>
          <w:b/>
          <w:bCs/>
          <w:color w:val="595959" w:themeColor="text1" w:themeTint="A6"/>
          <w:sz w:val="20"/>
          <w:szCs w:val="20"/>
        </w:rPr>
      </w:pPr>
      <w:r w:rsidRPr="00E83C0F">
        <w:rPr>
          <w:rFonts w:ascii="Helvetica Light" w:hAnsi="Helvetica Light"/>
          <w:b/>
          <w:bCs/>
          <w:color w:val="595959" w:themeColor="text1" w:themeTint="A6"/>
          <w:sz w:val="20"/>
          <w:szCs w:val="20"/>
        </w:rPr>
        <w:tab/>
        <w:t>Amount</w:t>
      </w:r>
    </w:p>
    <w:p w14:paraId="4C0E6D14" w14:textId="74FAAAD4" w:rsidR="00A134CD" w:rsidRPr="001F126A" w:rsidRDefault="00FA189B" w:rsidP="00FA189B">
      <w:pPr>
        <w:pStyle w:val="BodyText"/>
        <w:spacing w:line="360" w:lineRule="auto"/>
        <w:ind w:left="709" w:hanging="709"/>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5.4</w:t>
      </w:r>
      <w:r w:rsidRPr="001F126A">
        <w:rPr>
          <w:rFonts w:ascii="Helvetica Light" w:hAnsi="Helvetica Light"/>
          <w:color w:val="595959" w:themeColor="text1" w:themeTint="A6"/>
          <w:sz w:val="20"/>
          <w:szCs w:val="20"/>
        </w:rPr>
        <w:tab/>
      </w:r>
      <w:r w:rsidR="00A134CD" w:rsidRPr="001F126A">
        <w:rPr>
          <w:rFonts w:ascii="Helvetica Light" w:hAnsi="Helvetica Light"/>
          <w:color w:val="595959" w:themeColor="text1" w:themeTint="A6"/>
          <w:sz w:val="20"/>
          <w:szCs w:val="20"/>
        </w:rPr>
        <w:t xml:space="preserve">The proposal comprises the replacement of a </w:t>
      </w:r>
      <w:r w:rsidR="006467C1">
        <w:rPr>
          <w:rFonts w:ascii="Helvetica Light" w:hAnsi="Helvetica Light"/>
          <w:color w:val="595959" w:themeColor="text1" w:themeTint="A6"/>
          <w:sz w:val="20"/>
          <w:szCs w:val="20"/>
        </w:rPr>
        <w:t>poor-quality</w:t>
      </w:r>
      <w:r w:rsidR="00D54676">
        <w:rPr>
          <w:rFonts w:ascii="Helvetica Light" w:hAnsi="Helvetica Light"/>
          <w:color w:val="595959" w:themeColor="text1" w:themeTint="A6"/>
          <w:sz w:val="20"/>
          <w:szCs w:val="20"/>
        </w:rPr>
        <w:t xml:space="preserve"> unattractive garage, with a modest hipped roof two-storey side/rear extension. </w:t>
      </w:r>
      <w:r w:rsidR="006A6E72" w:rsidRPr="001F126A">
        <w:rPr>
          <w:rFonts w:ascii="Helvetica Light" w:hAnsi="Helvetica Light"/>
          <w:color w:val="595959" w:themeColor="text1" w:themeTint="A6"/>
          <w:sz w:val="20"/>
          <w:szCs w:val="20"/>
        </w:rPr>
        <w:t xml:space="preserve">The scale, siting, </w:t>
      </w:r>
      <w:r w:rsidR="006467C1" w:rsidRPr="001F126A">
        <w:rPr>
          <w:rFonts w:ascii="Helvetica Light" w:hAnsi="Helvetica Light"/>
          <w:color w:val="595959" w:themeColor="text1" w:themeTint="A6"/>
          <w:sz w:val="20"/>
          <w:szCs w:val="20"/>
        </w:rPr>
        <w:t>amount,</w:t>
      </w:r>
      <w:r w:rsidR="006A6E72" w:rsidRPr="001F126A">
        <w:rPr>
          <w:rFonts w:ascii="Helvetica Light" w:hAnsi="Helvetica Light"/>
          <w:color w:val="595959" w:themeColor="text1" w:themeTint="A6"/>
          <w:sz w:val="20"/>
          <w:szCs w:val="20"/>
        </w:rPr>
        <w:t xml:space="preserve"> and </w:t>
      </w:r>
      <w:r w:rsidR="00D54676">
        <w:rPr>
          <w:rFonts w:ascii="Helvetica Light" w:hAnsi="Helvetica Light"/>
          <w:color w:val="595959" w:themeColor="text1" w:themeTint="A6"/>
          <w:sz w:val="20"/>
          <w:szCs w:val="20"/>
        </w:rPr>
        <w:t>site</w:t>
      </w:r>
      <w:r w:rsidR="006A6E72" w:rsidRPr="001F126A">
        <w:rPr>
          <w:rFonts w:ascii="Helvetica Light" w:hAnsi="Helvetica Light"/>
          <w:color w:val="595959" w:themeColor="text1" w:themeTint="A6"/>
          <w:sz w:val="20"/>
          <w:szCs w:val="20"/>
        </w:rPr>
        <w:t xml:space="preserve"> coverage proposed would sit entirely </w:t>
      </w:r>
      <w:r w:rsidR="00B77027" w:rsidRPr="001F126A">
        <w:rPr>
          <w:rFonts w:ascii="Helvetica Light" w:hAnsi="Helvetica Light"/>
          <w:color w:val="595959" w:themeColor="text1" w:themeTint="A6"/>
          <w:sz w:val="20"/>
          <w:szCs w:val="20"/>
        </w:rPr>
        <w:t>comfortably</w:t>
      </w:r>
      <w:r w:rsidR="006A6E72" w:rsidRPr="001F126A">
        <w:rPr>
          <w:rFonts w:ascii="Helvetica Light" w:hAnsi="Helvetica Light"/>
          <w:color w:val="595959" w:themeColor="text1" w:themeTint="A6"/>
          <w:sz w:val="20"/>
          <w:szCs w:val="20"/>
        </w:rPr>
        <w:t xml:space="preserve"> within the built context and </w:t>
      </w:r>
      <w:r w:rsidR="00D54676">
        <w:rPr>
          <w:rFonts w:ascii="Helvetica Light" w:hAnsi="Helvetica Light"/>
          <w:color w:val="595959" w:themeColor="text1" w:themeTint="A6"/>
          <w:sz w:val="20"/>
          <w:szCs w:val="20"/>
        </w:rPr>
        <w:t xml:space="preserve">approach to development evident </w:t>
      </w:r>
      <w:r w:rsidR="006A6E72" w:rsidRPr="001F126A">
        <w:rPr>
          <w:rFonts w:ascii="Helvetica Light" w:hAnsi="Helvetica Light"/>
          <w:color w:val="595959" w:themeColor="text1" w:themeTint="A6"/>
          <w:sz w:val="20"/>
          <w:szCs w:val="20"/>
        </w:rPr>
        <w:t xml:space="preserve">within both </w:t>
      </w:r>
      <w:r w:rsidR="00D54676">
        <w:rPr>
          <w:rFonts w:ascii="Helvetica Light" w:hAnsi="Helvetica Light"/>
          <w:color w:val="595959" w:themeColor="text1" w:themeTint="A6"/>
          <w:sz w:val="20"/>
          <w:szCs w:val="20"/>
        </w:rPr>
        <w:t>Tivert</w:t>
      </w:r>
      <w:r w:rsidR="004F35F0">
        <w:rPr>
          <w:rFonts w:ascii="Helvetica Light" w:hAnsi="Helvetica Light"/>
          <w:color w:val="595959" w:themeColor="text1" w:themeTint="A6"/>
          <w:sz w:val="20"/>
          <w:szCs w:val="20"/>
        </w:rPr>
        <w:t>o</w:t>
      </w:r>
      <w:r w:rsidR="00D54676">
        <w:rPr>
          <w:rFonts w:ascii="Helvetica Light" w:hAnsi="Helvetica Light"/>
          <w:color w:val="595959" w:themeColor="text1" w:themeTint="A6"/>
          <w:sz w:val="20"/>
          <w:szCs w:val="20"/>
        </w:rPr>
        <w:t xml:space="preserve">n Road and indeed the </w:t>
      </w:r>
      <w:r w:rsidR="00B77027" w:rsidRPr="001F126A">
        <w:rPr>
          <w:rFonts w:ascii="Helvetica Light" w:hAnsi="Helvetica Light"/>
          <w:color w:val="595959" w:themeColor="text1" w:themeTint="A6"/>
          <w:sz w:val="20"/>
          <w:szCs w:val="20"/>
        </w:rPr>
        <w:t xml:space="preserve">immediate area. </w:t>
      </w:r>
      <w:r w:rsidR="006467C1">
        <w:rPr>
          <w:rFonts w:ascii="Helvetica Light" w:hAnsi="Helvetica Light"/>
          <w:color w:val="595959" w:themeColor="text1" w:themeTint="A6"/>
          <w:sz w:val="20"/>
          <w:szCs w:val="20"/>
        </w:rPr>
        <w:t>Considering</w:t>
      </w:r>
      <w:r w:rsidR="00D54676">
        <w:rPr>
          <w:rFonts w:ascii="Helvetica Light" w:hAnsi="Helvetica Light"/>
          <w:color w:val="595959" w:themeColor="text1" w:themeTint="A6"/>
          <w:sz w:val="20"/>
          <w:szCs w:val="20"/>
        </w:rPr>
        <w:t xml:space="preserve"> replacing the garage and not projecting any further forward/deeper than current building lines, the </w:t>
      </w:r>
      <w:r w:rsidR="00103222">
        <w:rPr>
          <w:rFonts w:ascii="Helvetica Light" w:hAnsi="Helvetica Light"/>
          <w:color w:val="595959" w:themeColor="text1" w:themeTint="A6"/>
          <w:sz w:val="20"/>
          <w:szCs w:val="20"/>
        </w:rPr>
        <w:t xml:space="preserve">development would </w:t>
      </w:r>
      <w:r w:rsidR="00893E57">
        <w:rPr>
          <w:rFonts w:ascii="Helvetica Light" w:hAnsi="Helvetica Light"/>
          <w:color w:val="595959" w:themeColor="text1" w:themeTint="A6"/>
          <w:sz w:val="20"/>
          <w:szCs w:val="20"/>
        </w:rPr>
        <w:t xml:space="preserve">not </w:t>
      </w:r>
      <w:r w:rsidR="00103222">
        <w:rPr>
          <w:rFonts w:ascii="Helvetica Light" w:hAnsi="Helvetica Light"/>
          <w:color w:val="595959" w:themeColor="text1" w:themeTint="A6"/>
          <w:sz w:val="20"/>
          <w:szCs w:val="20"/>
        </w:rPr>
        <w:t xml:space="preserve">occupy </w:t>
      </w:r>
      <w:r w:rsidR="00893E57">
        <w:rPr>
          <w:rFonts w:ascii="Helvetica Light" w:hAnsi="Helvetica Light"/>
          <w:color w:val="595959" w:themeColor="text1" w:themeTint="A6"/>
          <w:sz w:val="20"/>
          <w:szCs w:val="20"/>
        </w:rPr>
        <w:t xml:space="preserve">demonstrably </w:t>
      </w:r>
      <w:r w:rsidR="00103222">
        <w:rPr>
          <w:rFonts w:ascii="Helvetica Light" w:hAnsi="Helvetica Light"/>
          <w:color w:val="595959" w:themeColor="text1" w:themeTint="A6"/>
          <w:sz w:val="20"/>
          <w:szCs w:val="20"/>
        </w:rPr>
        <w:t xml:space="preserve">more of the </w:t>
      </w:r>
      <w:r w:rsidR="00D741E6">
        <w:rPr>
          <w:rFonts w:ascii="Helvetica Light" w:hAnsi="Helvetica Light"/>
          <w:color w:val="595959" w:themeColor="text1" w:themeTint="A6"/>
          <w:sz w:val="20"/>
          <w:szCs w:val="20"/>
        </w:rPr>
        <w:t xml:space="preserve">site than </w:t>
      </w:r>
      <w:r w:rsidR="00103222">
        <w:rPr>
          <w:rFonts w:ascii="Helvetica Light" w:hAnsi="Helvetica Light"/>
          <w:color w:val="595959" w:themeColor="text1" w:themeTint="A6"/>
          <w:sz w:val="20"/>
          <w:szCs w:val="20"/>
        </w:rPr>
        <w:t xml:space="preserve">the </w:t>
      </w:r>
      <w:r w:rsidR="004F35F0">
        <w:rPr>
          <w:rFonts w:ascii="Helvetica Light" w:hAnsi="Helvetica Light"/>
          <w:color w:val="595959" w:themeColor="text1" w:themeTint="A6"/>
          <w:sz w:val="20"/>
          <w:szCs w:val="20"/>
        </w:rPr>
        <w:t>existing house.  A more than adequate rear garden area would therefore be retained/maintained, alongside improved off-road parking facilities to the front of the dwelling</w:t>
      </w:r>
      <w:r w:rsidR="00D741E6">
        <w:rPr>
          <w:rFonts w:ascii="Helvetica Light" w:hAnsi="Helvetica Light"/>
          <w:color w:val="595959" w:themeColor="text1" w:themeTint="A6"/>
          <w:sz w:val="20"/>
          <w:szCs w:val="20"/>
        </w:rPr>
        <w:t xml:space="preserve">. </w:t>
      </w:r>
    </w:p>
    <w:p w14:paraId="18D72778" w14:textId="0B900C4B" w:rsidR="00390317" w:rsidRPr="00E83C0F" w:rsidRDefault="00390317" w:rsidP="00DA4A36">
      <w:pPr>
        <w:pStyle w:val="Heading2"/>
        <w:spacing w:line="360" w:lineRule="auto"/>
        <w:ind w:firstLine="709"/>
        <w:rPr>
          <w:rFonts w:ascii="Helvetica Light" w:hAnsi="Helvetica Light" w:cs="Calibri"/>
          <w:color w:val="595959" w:themeColor="text1" w:themeTint="A6"/>
          <w:sz w:val="20"/>
          <w:szCs w:val="20"/>
        </w:rPr>
      </w:pPr>
      <w:bookmarkStart w:id="6" w:name="_Toc451700209"/>
      <w:r w:rsidRPr="00E83C0F">
        <w:rPr>
          <w:rFonts w:ascii="Helvetica Light" w:hAnsi="Helvetica Light"/>
          <w:color w:val="595959" w:themeColor="text1" w:themeTint="A6"/>
          <w:sz w:val="20"/>
          <w:szCs w:val="20"/>
        </w:rPr>
        <w:t>Density</w:t>
      </w:r>
      <w:bookmarkEnd w:id="6"/>
      <w:r w:rsidRPr="00E83C0F">
        <w:rPr>
          <w:rFonts w:ascii="Helvetica Light" w:hAnsi="Helvetica Light"/>
          <w:color w:val="595959" w:themeColor="text1" w:themeTint="A6"/>
          <w:sz w:val="20"/>
          <w:szCs w:val="20"/>
        </w:rPr>
        <w:t xml:space="preserve"> </w:t>
      </w:r>
    </w:p>
    <w:p w14:paraId="003CD1DE" w14:textId="024B8D21" w:rsidR="00AC66CF" w:rsidRDefault="00FA189B" w:rsidP="004F35F0">
      <w:pPr>
        <w:pStyle w:val="BodyText"/>
        <w:spacing w:after="120" w:line="360" w:lineRule="auto"/>
        <w:ind w:left="709" w:hanging="709"/>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5.5</w:t>
      </w:r>
      <w:r w:rsidRPr="001F126A">
        <w:rPr>
          <w:rFonts w:ascii="Helvetica Light" w:hAnsi="Helvetica Light" w:cs="Calibri"/>
          <w:color w:val="595959" w:themeColor="text1" w:themeTint="A6"/>
          <w:sz w:val="20"/>
          <w:szCs w:val="20"/>
        </w:rPr>
        <w:tab/>
      </w:r>
      <w:r w:rsidR="004F35F0">
        <w:rPr>
          <w:rFonts w:ascii="Helvetica Light" w:hAnsi="Helvetica Light" w:cs="Calibri"/>
          <w:color w:val="595959" w:themeColor="text1" w:themeTint="A6"/>
          <w:sz w:val="20"/>
          <w:szCs w:val="20"/>
        </w:rPr>
        <w:t xml:space="preserve">The proposal would not increase the density of dwellings upon the site. Whilst increasing bedroom numbers, it is not proposed to do other than maintain the dwelling in single tenure. </w:t>
      </w:r>
    </w:p>
    <w:p w14:paraId="2771E848" w14:textId="77777777" w:rsidR="00E83C0F" w:rsidRDefault="00E83C0F" w:rsidP="004F35F0">
      <w:pPr>
        <w:pStyle w:val="BodyText"/>
        <w:spacing w:after="120" w:line="360" w:lineRule="auto"/>
        <w:ind w:left="709" w:hanging="709"/>
        <w:rPr>
          <w:rFonts w:ascii="Helvetica Light" w:hAnsi="Helvetica Light" w:cs="Calibri"/>
          <w:color w:val="595959" w:themeColor="text1" w:themeTint="A6"/>
          <w:sz w:val="20"/>
          <w:szCs w:val="20"/>
        </w:rPr>
      </w:pPr>
    </w:p>
    <w:p w14:paraId="7B2B740D" w14:textId="30B12604" w:rsidR="00C74DD4" w:rsidRPr="00E83C0F" w:rsidRDefault="00C74DD4" w:rsidP="00DA4A36">
      <w:pPr>
        <w:pStyle w:val="Heading2"/>
        <w:spacing w:after="120" w:line="360" w:lineRule="auto"/>
        <w:ind w:firstLine="709"/>
        <w:rPr>
          <w:rFonts w:ascii="Helvetica Light" w:hAnsi="Helvetica Light"/>
          <w:color w:val="595959" w:themeColor="text1" w:themeTint="A6"/>
          <w:sz w:val="20"/>
          <w:szCs w:val="20"/>
        </w:rPr>
      </w:pPr>
      <w:bookmarkStart w:id="7" w:name="_Toc451700210"/>
      <w:r w:rsidRPr="00E83C0F">
        <w:rPr>
          <w:rFonts w:ascii="Helvetica Light" w:hAnsi="Helvetica Light"/>
          <w:color w:val="595959" w:themeColor="text1" w:themeTint="A6"/>
          <w:sz w:val="20"/>
          <w:szCs w:val="20"/>
        </w:rPr>
        <w:lastRenderedPageBreak/>
        <w:t>Affordable Housing</w:t>
      </w:r>
      <w:bookmarkEnd w:id="7"/>
    </w:p>
    <w:p w14:paraId="08488C78" w14:textId="2C0A34A8" w:rsidR="00FB6A2A" w:rsidRPr="00D81DEF" w:rsidRDefault="00FA189B" w:rsidP="00E83C0F">
      <w:pPr>
        <w:pStyle w:val="BodyText"/>
        <w:autoSpaceDE w:val="0"/>
        <w:autoSpaceDN w:val="0"/>
        <w:adjustRightInd w:val="0"/>
        <w:spacing w:after="120" w:line="360" w:lineRule="auto"/>
        <w:ind w:right="33"/>
        <w:rPr>
          <w:rFonts w:ascii="Helvetica Light" w:hAnsi="Helvetica Light" w:cs="Calibri"/>
          <w:color w:val="595959" w:themeColor="text1" w:themeTint="A6"/>
          <w:sz w:val="20"/>
          <w:szCs w:val="20"/>
        </w:rPr>
      </w:pPr>
      <w:r w:rsidRPr="00D81DEF">
        <w:rPr>
          <w:rFonts w:ascii="Helvetica Light" w:hAnsi="Helvetica Light" w:cs="Calibri"/>
          <w:color w:val="595959" w:themeColor="text1" w:themeTint="A6"/>
          <w:sz w:val="20"/>
          <w:szCs w:val="20"/>
        </w:rPr>
        <w:t>5.</w:t>
      </w:r>
      <w:r w:rsidR="00635530">
        <w:rPr>
          <w:rFonts w:ascii="Helvetica Light" w:hAnsi="Helvetica Light" w:cs="Calibri"/>
          <w:color w:val="595959" w:themeColor="text1" w:themeTint="A6"/>
          <w:sz w:val="20"/>
          <w:szCs w:val="20"/>
        </w:rPr>
        <w:t>6</w:t>
      </w:r>
      <w:r w:rsidRPr="00D81DEF">
        <w:rPr>
          <w:rFonts w:ascii="Helvetica Light" w:hAnsi="Helvetica Light" w:cs="Calibri"/>
          <w:color w:val="595959" w:themeColor="text1" w:themeTint="A6"/>
          <w:sz w:val="20"/>
          <w:szCs w:val="20"/>
        </w:rPr>
        <w:tab/>
      </w:r>
      <w:r w:rsidR="006521F0" w:rsidRPr="00D81DEF">
        <w:rPr>
          <w:rFonts w:ascii="Helvetica Light" w:hAnsi="Helvetica Light" w:cs="Calibri"/>
          <w:color w:val="595959" w:themeColor="text1" w:themeTint="A6"/>
          <w:sz w:val="20"/>
          <w:szCs w:val="20"/>
        </w:rPr>
        <w:t>The proposal</w:t>
      </w:r>
      <w:r w:rsidR="00CF589D" w:rsidRPr="00D81DEF">
        <w:rPr>
          <w:rFonts w:ascii="Helvetica Light" w:hAnsi="Helvetica Light" w:cs="Calibri"/>
          <w:color w:val="595959" w:themeColor="text1" w:themeTint="A6"/>
          <w:sz w:val="20"/>
          <w:szCs w:val="20"/>
        </w:rPr>
        <w:t xml:space="preserve"> does not trigger the requirement </w:t>
      </w:r>
      <w:r w:rsidR="006521F0" w:rsidRPr="00D81DEF">
        <w:rPr>
          <w:rFonts w:ascii="Helvetica Light" w:hAnsi="Helvetica Light" w:cs="Calibri"/>
          <w:color w:val="595959" w:themeColor="text1" w:themeTint="A6"/>
          <w:sz w:val="20"/>
          <w:szCs w:val="20"/>
        </w:rPr>
        <w:t>to</w:t>
      </w:r>
      <w:r w:rsidR="001C71CF" w:rsidRPr="00D81DEF">
        <w:rPr>
          <w:rFonts w:ascii="Helvetica Light" w:hAnsi="Helvetica Light" w:cs="Calibri"/>
          <w:color w:val="595959" w:themeColor="text1" w:themeTint="A6"/>
          <w:sz w:val="20"/>
          <w:szCs w:val="20"/>
        </w:rPr>
        <w:t xml:space="preserve"> provide affordable housing</w:t>
      </w:r>
      <w:r w:rsidR="00DB5AF6" w:rsidRPr="00D81DEF">
        <w:rPr>
          <w:rFonts w:ascii="Helvetica Light" w:hAnsi="Helvetica Light" w:cs="Calibri"/>
          <w:color w:val="595959" w:themeColor="text1" w:themeTint="A6"/>
          <w:sz w:val="20"/>
          <w:szCs w:val="20"/>
        </w:rPr>
        <w:t xml:space="preserve">. </w:t>
      </w:r>
    </w:p>
    <w:p w14:paraId="6C7E0377" w14:textId="36964AA8" w:rsidR="00934F1C" w:rsidRPr="00E83C0F" w:rsidRDefault="002E109C" w:rsidP="00DA4A36">
      <w:pPr>
        <w:pStyle w:val="Heading2"/>
        <w:spacing w:line="360" w:lineRule="auto"/>
        <w:ind w:firstLine="709"/>
        <w:rPr>
          <w:rFonts w:ascii="Helvetica Light" w:hAnsi="Helvetica Light"/>
          <w:color w:val="595959" w:themeColor="text1" w:themeTint="A6"/>
          <w:sz w:val="20"/>
          <w:szCs w:val="20"/>
        </w:rPr>
      </w:pPr>
      <w:bookmarkStart w:id="8" w:name="_Toc451700211"/>
      <w:r w:rsidRPr="00E83C0F">
        <w:rPr>
          <w:rFonts w:ascii="Helvetica Light" w:hAnsi="Helvetica Light"/>
          <w:color w:val="595959" w:themeColor="text1" w:themeTint="A6"/>
          <w:sz w:val="20"/>
          <w:szCs w:val="20"/>
        </w:rPr>
        <w:t>Amenity Space</w:t>
      </w:r>
      <w:bookmarkEnd w:id="8"/>
    </w:p>
    <w:p w14:paraId="3C811BF3" w14:textId="0471A863" w:rsidR="00D73902" w:rsidRPr="00D741E6" w:rsidRDefault="00FA189B" w:rsidP="00FA189B">
      <w:pPr>
        <w:pStyle w:val="BodyText"/>
        <w:spacing w:after="120" w:line="360" w:lineRule="auto"/>
        <w:ind w:left="709" w:hanging="709"/>
        <w:rPr>
          <w:rFonts w:ascii="Helvetica Light" w:hAnsi="Helvetica Light" w:cs="Calibri"/>
          <w:color w:val="595959" w:themeColor="text1" w:themeTint="A6"/>
          <w:sz w:val="20"/>
          <w:szCs w:val="20"/>
        </w:rPr>
      </w:pPr>
      <w:r w:rsidRPr="00D81DEF">
        <w:rPr>
          <w:rFonts w:ascii="Helvetica Light" w:hAnsi="Helvetica Light" w:cs="Calibri"/>
          <w:color w:val="595959" w:themeColor="text1" w:themeTint="A6"/>
          <w:sz w:val="20"/>
          <w:szCs w:val="20"/>
        </w:rPr>
        <w:t>5.</w:t>
      </w:r>
      <w:r w:rsidR="00635530">
        <w:rPr>
          <w:rFonts w:ascii="Helvetica Light" w:hAnsi="Helvetica Light" w:cs="Calibri"/>
          <w:color w:val="595959" w:themeColor="text1" w:themeTint="A6"/>
          <w:sz w:val="20"/>
          <w:szCs w:val="20"/>
        </w:rPr>
        <w:t>7</w:t>
      </w:r>
      <w:r w:rsidRPr="00D81DEF">
        <w:rPr>
          <w:rFonts w:ascii="Helvetica Light" w:hAnsi="Helvetica Light" w:cs="Calibri"/>
          <w:color w:val="595959" w:themeColor="text1" w:themeTint="A6"/>
          <w:sz w:val="20"/>
          <w:szCs w:val="20"/>
        </w:rPr>
        <w:tab/>
      </w:r>
      <w:r w:rsidR="00B77027" w:rsidRPr="00D81DEF">
        <w:rPr>
          <w:rFonts w:ascii="Helvetica Light" w:hAnsi="Helvetica Light" w:cs="Calibri"/>
          <w:color w:val="595959" w:themeColor="text1" w:themeTint="A6"/>
          <w:sz w:val="20"/>
          <w:szCs w:val="20"/>
        </w:rPr>
        <w:t xml:space="preserve">The amenity space available to </w:t>
      </w:r>
      <w:r w:rsidR="003A03A5" w:rsidRPr="00D81DEF">
        <w:rPr>
          <w:rFonts w:ascii="Helvetica Light" w:hAnsi="Helvetica Light" w:cs="Calibri"/>
          <w:color w:val="595959" w:themeColor="text1" w:themeTint="A6"/>
          <w:sz w:val="20"/>
          <w:szCs w:val="20"/>
        </w:rPr>
        <w:t xml:space="preserve">the </w:t>
      </w:r>
      <w:r w:rsidR="004F35F0">
        <w:rPr>
          <w:rFonts w:ascii="Helvetica Light" w:hAnsi="Helvetica Light" w:cs="Calibri"/>
          <w:color w:val="595959" w:themeColor="text1" w:themeTint="A6"/>
          <w:sz w:val="20"/>
          <w:szCs w:val="20"/>
        </w:rPr>
        <w:t xml:space="preserve">dwelling would remain fundamentally unaltered by the proposal. The principal garden area is beyond the rear building line of the dwelling – the extension would not project into this area. </w:t>
      </w:r>
      <w:r w:rsidR="003A03A5" w:rsidRPr="00D81DEF">
        <w:rPr>
          <w:rFonts w:ascii="Helvetica Light" w:hAnsi="Helvetica Light" w:cs="Calibri"/>
          <w:color w:val="595959" w:themeColor="text1" w:themeTint="A6"/>
          <w:sz w:val="20"/>
          <w:szCs w:val="20"/>
        </w:rPr>
        <w:t xml:space="preserve"> </w:t>
      </w:r>
    </w:p>
    <w:p w14:paraId="51265C28" w14:textId="0CA7686D" w:rsidR="0078650A" w:rsidRPr="00D741E6" w:rsidRDefault="00FA189B" w:rsidP="00FA189B">
      <w:pPr>
        <w:pStyle w:val="BodyText"/>
        <w:spacing w:after="120" w:line="360" w:lineRule="auto"/>
        <w:ind w:left="709" w:hanging="709"/>
        <w:rPr>
          <w:rFonts w:ascii="Helvetica Light" w:hAnsi="Helvetica Light" w:cs="Calibri"/>
          <w:color w:val="595959" w:themeColor="text1" w:themeTint="A6"/>
          <w:sz w:val="20"/>
          <w:szCs w:val="20"/>
        </w:rPr>
      </w:pPr>
      <w:r w:rsidRPr="00D741E6">
        <w:rPr>
          <w:rFonts w:ascii="Helvetica Light" w:hAnsi="Helvetica Light" w:cs="Calibri"/>
          <w:color w:val="595959" w:themeColor="text1" w:themeTint="A6"/>
          <w:sz w:val="20"/>
          <w:szCs w:val="20"/>
        </w:rPr>
        <w:t>5.</w:t>
      </w:r>
      <w:r w:rsidR="00635530">
        <w:rPr>
          <w:rFonts w:ascii="Helvetica Light" w:hAnsi="Helvetica Light" w:cs="Calibri"/>
          <w:color w:val="595959" w:themeColor="text1" w:themeTint="A6"/>
          <w:sz w:val="20"/>
          <w:szCs w:val="20"/>
        </w:rPr>
        <w:t>8</w:t>
      </w:r>
      <w:r w:rsidRPr="00D741E6">
        <w:rPr>
          <w:rFonts w:ascii="Helvetica Light" w:hAnsi="Helvetica Light" w:cs="Calibri"/>
          <w:color w:val="595959" w:themeColor="text1" w:themeTint="A6"/>
          <w:sz w:val="20"/>
          <w:szCs w:val="20"/>
        </w:rPr>
        <w:tab/>
      </w:r>
      <w:r w:rsidR="000A25DA" w:rsidRPr="00D741E6">
        <w:rPr>
          <w:rFonts w:ascii="Helvetica Light" w:hAnsi="Helvetica Light" w:cs="Calibri"/>
          <w:color w:val="595959" w:themeColor="text1" w:themeTint="A6"/>
          <w:sz w:val="20"/>
          <w:szCs w:val="20"/>
        </w:rPr>
        <w:t xml:space="preserve">Akin to </w:t>
      </w:r>
      <w:r w:rsidR="004F35F0">
        <w:rPr>
          <w:rFonts w:ascii="Helvetica Light" w:hAnsi="Helvetica Light" w:cs="Calibri"/>
          <w:color w:val="595959" w:themeColor="text1" w:themeTint="A6"/>
          <w:sz w:val="20"/>
          <w:szCs w:val="20"/>
        </w:rPr>
        <w:t xml:space="preserve">may </w:t>
      </w:r>
      <w:r w:rsidR="000A25DA" w:rsidRPr="00D741E6">
        <w:rPr>
          <w:rFonts w:ascii="Helvetica Light" w:hAnsi="Helvetica Light" w:cs="Calibri"/>
          <w:color w:val="595959" w:themeColor="text1" w:themeTint="A6"/>
          <w:sz w:val="20"/>
          <w:szCs w:val="20"/>
        </w:rPr>
        <w:t xml:space="preserve">neighbouring properties, the front of the site would be primarily given over to forecourt parking.  </w:t>
      </w:r>
      <w:r w:rsidR="00F57C1A">
        <w:rPr>
          <w:rFonts w:ascii="Helvetica Light" w:hAnsi="Helvetica Light" w:cs="Calibri"/>
          <w:color w:val="595959" w:themeColor="text1" w:themeTint="A6"/>
          <w:sz w:val="20"/>
          <w:szCs w:val="20"/>
        </w:rPr>
        <w:t xml:space="preserve">The </w:t>
      </w:r>
      <w:r w:rsidR="004F35F0">
        <w:rPr>
          <w:rFonts w:ascii="Helvetica Light" w:hAnsi="Helvetica Light" w:cs="Calibri"/>
          <w:color w:val="595959" w:themeColor="text1" w:themeTint="A6"/>
          <w:sz w:val="20"/>
          <w:szCs w:val="20"/>
        </w:rPr>
        <w:t>enlarged</w:t>
      </w:r>
      <w:r w:rsidR="00F57C1A">
        <w:rPr>
          <w:rFonts w:ascii="Helvetica Light" w:hAnsi="Helvetica Light" w:cs="Calibri"/>
          <w:color w:val="595959" w:themeColor="text1" w:themeTint="A6"/>
          <w:sz w:val="20"/>
          <w:szCs w:val="20"/>
        </w:rPr>
        <w:t xml:space="preserve"> forecourt area results in an increased amount of space available </w:t>
      </w:r>
      <w:r w:rsidR="006467C1">
        <w:rPr>
          <w:rFonts w:ascii="Helvetica Light" w:hAnsi="Helvetica Light" w:cs="Calibri"/>
          <w:color w:val="595959" w:themeColor="text1" w:themeTint="A6"/>
          <w:sz w:val="20"/>
          <w:szCs w:val="20"/>
        </w:rPr>
        <w:t>to accommodate</w:t>
      </w:r>
      <w:r w:rsidR="004F35F0">
        <w:rPr>
          <w:rFonts w:ascii="Helvetica Light" w:hAnsi="Helvetica Light" w:cs="Calibri"/>
          <w:color w:val="595959" w:themeColor="text1" w:themeTint="A6"/>
          <w:sz w:val="20"/>
          <w:szCs w:val="20"/>
        </w:rPr>
        <w:t xml:space="preserve"> vehicles clear of the highway.</w:t>
      </w:r>
      <w:r w:rsidR="00F57C1A">
        <w:rPr>
          <w:rFonts w:ascii="Helvetica Light" w:hAnsi="Helvetica Light" w:cs="Calibri"/>
          <w:color w:val="595959" w:themeColor="text1" w:themeTint="A6"/>
          <w:sz w:val="20"/>
          <w:szCs w:val="20"/>
        </w:rPr>
        <w:t xml:space="preserve"> </w:t>
      </w:r>
    </w:p>
    <w:p w14:paraId="3DE24630" w14:textId="65F05766" w:rsidR="00CE712D" w:rsidRPr="00E83C0F" w:rsidRDefault="00946A99" w:rsidP="00DA4A36">
      <w:pPr>
        <w:pStyle w:val="Heading2"/>
        <w:tabs>
          <w:tab w:val="left" w:pos="4720"/>
        </w:tabs>
        <w:spacing w:line="360" w:lineRule="auto"/>
        <w:ind w:firstLine="709"/>
        <w:rPr>
          <w:rFonts w:ascii="Helvetica Light" w:hAnsi="Helvetica Light"/>
          <w:color w:val="595959" w:themeColor="text1" w:themeTint="A6"/>
          <w:sz w:val="20"/>
          <w:szCs w:val="20"/>
        </w:rPr>
      </w:pPr>
      <w:bookmarkStart w:id="9" w:name="_Toc451700212"/>
      <w:r w:rsidRPr="00E83C0F">
        <w:rPr>
          <w:rFonts w:ascii="Helvetica Light" w:hAnsi="Helvetica Light"/>
          <w:color w:val="595959" w:themeColor="text1" w:themeTint="A6"/>
          <w:sz w:val="20"/>
          <w:szCs w:val="20"/>
        </w:rPr>
        <w:t xml:space="preserve">Layout, </w:t>
      </w:r>
      <w:r w:rsidR="00CE712D" w:rsidRPr="00E83C0F">
        <w:rPr>
          <w:rFonts w:ascii="Helvetica Light" w:hAnsi="Helvetica Light"/>
          <w:color w:val="595959" w:themeColor="text1" w:themeTint="A6"/>
          <w:sz w:val="20"/>
          <w:szCs w:val="20"/>
        </w:rPr>
        <w:t>Scale</w:t>
      </w:r>
      <w:r w:rsidRPr="00E83C0F">
        <w:rPr>
          <w:rFonts w:ascii="Helvetica Light" w:hAnsi="Helvetica Light"/>
          <w:color w:val="595959" w:themeColor="text1" w:themeTint="A6"/>
          <w:sz w:val="20"/>
          <w:szCs w:val="20"/>
        </w:rPr>
        <w:t xml:space="preserve"> and</w:t>
      </w:r>
      <w:r w:rsidR="00CE712D" w:rsidRPr="00E83C0F">
        <w:rPr>
          <w:rFonts w:ascii="Helvetica Light" w:hAnsi="Helvetica Light"/>
          <w:color w:val="595959" w:themeColor="text1" w:themeTint="A6"/>
          <w:sz w:val="20"/>
          <w:szCs w:val="20"/>
        </w:rPr>
        <w:t xml:space="preserve"> Overlooking</w:t>
      </w:r>
      <w:bookmarkEnd w:id="9"/>
      <w:r w:rsidR="009416B3" w:rsidRPr="00E83C0F">
        <w:rPr>
          <w:rFonts w:ascii="Helvetica Light" w:hAnsi="Helvetica Light"/>
          <w:color w:val="595959" w:themeColor="text1" w:themeTint="A6"/>
          <w:sz w:val="20"/>
          <w:szCs w:val="20"/>
        </w:rPr>
        <w:tab/>
      </w:r>
    </w:p>
    <w:p w14:paraId="31FAFBE2" w14:textId="3E9424B5" w:rsidR="00B332B4" w:rsidRPr="001F126A" w:rsidRDefault="00FA189B" w:rsidP="00FA189B">
      <w:pPr>
        <w:pStyle w:val="BodyText"/>
        <w:spacing w:after="120" w:line="360" w:lineRule="auto"/>
        <w:ind w:left="709" w:hanging="709"/>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5.</w:t>
      </w:r>
      <w:r w:rsidR="00635530">
        <w:rPr>
          <w:rFonts w:ascii="Helvetica Light" w:hAnsi="Helvetica Light"/>
          <w:color w:val="595959" w:themeColor="text1" w:themeTint="A6"/>
          <w:sz w:val="20"/>
          <w:szCs w:val="20"/>
        </w:rPr>
        <w:t>9</w:t>
      </w:r>
      <w:r w:rsidRPr="001F126A">
        <w:rPr>
          <w:rFonts w:ascii="Helvetica Light" w:hAnsi="Helvetica Light"/>
          <w:color w:val="595959" w:themeColor="text1" w:themeTint="A6"/>
          <w:sz w:val="20"/>
          <w:szCs w:val="20"/>
        </w:rPr>
        <w:tab/>
      </w:r>
      <w:r w:rsidR="00CE712D" w:rsidRPr="001F126A">
        <w:rPr>
          <w:rFonts w:ascii="Helvetica Light" w:hAnsi="Helvetica Light"/>
          <w:color w:val="595959" w:themeColor="text1" w:themeTint="A6"/>
          <w:sz w:val="20"/>
          <w:szCs w:val="20"/>
        </w:rPr>
        <w:t>The</w:t>
      </w:r>
      <w:r w:rsidR="009416B3" w:rsidRPr="001F126A">
        <w:rPr>
          <w:rFonts w:ascii="Helvetica Light" w:hAnsi="Helvetica Light"/>
          <w:color w:val="595959" w:themeColor="text1" w:themeTint="A6"/>
          <w:sz w:val="20"/>
          <w:szCs w:val="20"/>
        </w:rPr>
        <w:t xml:space="preserve"> </w:t>
      </w:r>
      <w:r w:rsidR="000B711A" w:rsidRPr="001F126A">
        <w:rPr>
          <w:rFonts w:ascii="Helvetica Light" w:hAnsi="Helvetica Light"/>
          <w:color w:val="595959" w:themeColor="text1" w:themeTint="A6"/>
          <w:sz w:val="20"/>
          <w:szCs w:val="20"/>
        </w:rPr>
        <w:t xml:space="preserve">proposal has been </w:t>
      </w:r>
      <w:r w:rsidR="00911F89" w:rsidRPr="001F126A">
        <w:rPr>
          <w:rFonts w:ascii="Helvetica Light" w:hAnsi="Helvetica Light"/>
          <w:color w:val="595959" w:themeColor="text1" w:themeTint="A6"/>
          <w:sz w:val="20"/>
          <w:szCs w:val="20"/>
        </w:rPr>
        <w:t>re</w:t>
      </w:r>
      <w:r w:rsidR="000B711A" w:rsidRPr="001F126A">
        <w:rPr>
          <w:rFonts w:ascii="Helvetica Light" w:hAnsi="Helvetica Light"/>
          <w:color w:val="595959" w:themeColor="text1" w:themeTint="A6"/>
          <w:sz w:val="20"/>
          <w:szCs w:val="20"/>
        </w:rPr>
        <w:t xml:space="preserve">designed to respect both the constraints imposed by the </w:t>
      </w:r>
      <w:r w:rsidR="00934E4B" w:rsidRPr="001F126A">
        <w:rPr>
          <w:rFonts w:ascii="Helvetica Light" w:hAnsi="Helvetica Light"/>
          <w:color w:val="595959" w:themeColor="text1" w:themeTint="A6"/>
          <w:sz w:val="20"/>
          <w:szCs w:val="20"/>
        </w:rPr>
        <w:t>site</w:t>
      </w:r>
      <w:r w:rsidR="000B711A" w:rsidRPr="001F126A">
        <w:rPr>
          <w:rFonts w:ascii="Helvetica Light" w:hAnsi="Helvetica Light"/>
          <w:color w:val="595959" w:themeColor="text1" w:themeTint="A6"/>
          <w:sz w:val="20"/>
          <w:szCs w:val="20"/>
        </w:rPr>
        <w:t xml:space="preserve"> dimensions and inter-relationship with adjacent </w:t>
      </w:r>
      <w:r w:rsidR="006467C1" w:rsidRPr="001F126A">
        <w:rPr>
          <w:rFonts w:ascii="Helvetica Light" w:hAnsi="Helvetica Light"/>
          <w:color w:val="595959" w:themeColor="text1" w:themeTint="A6"/>
          <w:sz w:val="20"/>
          <w:szCs w:val="20"/>
        </w:rPr>
        <w:t xml:space="preserve">properties </w:t>
      </w:r>
      <w:r w:rsidR="006467C1">
        <w:rPr>
          <w:rFonts w:ascii="Helvetica Light" w:hAnsi="Helvetica Light"/>
          <w:color w:val="595959" w:themeColor="text1" w:themeTint="A6"/>
          <w:sz w:val="20"/>
          <w:szCs w:val="20"/>
        </w:rPr>
        <w:t>-</w:t>
      </w:r>
      <w:r w:rsidR="004F35F0">
        <w:rPr>
          <w:rFonts w:ascii="Helvetica Light" w:hAnsi="Helvetica Light"/>
          <w:color w:val="595959" w:themeColor="text1" w:themeTint="A6"/>
          <w:sz w:val="20"/>
          <w:szCs w:val="20"/>
        </w:rPr>
        <w:t xml:space="preserve"> in particular no.19 Tiverton Road. </w:t>
      </w:r>
      <w:r w:rsidR="00636CEC" w:rsidRPr="001F126A">
        <w:rPr>
          <w:rFonts w:ascii="Helvetica Light" w:hAnsi="Helvetica Light"/>
          <w:color w:val="595959" w:themeColor="text1" w:themeTint="A6"/>
          <w:sz w:val="20"/>
          <w:szCs w:val="20"/>
        </w:rPr>
        <w:t>The</w:t>
      </w:r>
      <w:r w:rsidR="004F35F0">
        <w:rPr>
          <w:rFonts w:ascii="Helvetica Light" w:hAnsi="Helvetica Light"/>
          <w:color w:val="595959" w:themeColor="text1" w:themeTint="A6"/>
          <w:sz w:val="20"/>
          <w:szCs w:val="20"/>
        </w:rPr>
        <w:t xml:space="preserve"> enlarged dwelling will </w:t>
      </w:r>
      <w:r w:rsidR="00636CEC" w:rsidRPr="001F126A">
        <w:rPr>
          <w:rFonts w:ascii="Helvetica Light" w:hAnsi="Helvetica Light"/>
          <w:color w:val="595959" w:themeColor="text1" w:themeTint="A6"/>
          <w:sz w:val="20"/>
          <w:szCs w:val="20"/>
        </w:rPr>
        <w:t xml:space="preserve"> </w:t>
      </w:r>
      <w:r w:rsidR="004F35F0">
        <w:rPr>
          <w:rFonts w:ascii="Helvetica Light" w:hAnsi="Helvetica Light"/>
          <w:color w:val="595959" w:themeColor="text1" w:themeTint="A6"/>
          <w:sz w:val="20"/>
          <w:szCs w:val="20"/>
        </w:rPr>
        <w:t xml:space="preserve">maintain the appearance of the terrace in which it would sit, with the redesigned roof having a much improved relationship within the context of the street scene and, through reduced volume and massing, an improved relationship with no.1 9 – albeit as noted above, the extension would be set a long way outside of the 45 degree line from the nearest window at no.19 thereby complying with the principal test of acceptability set out in policy. </w:t>
      </w:r>
      <w:r w:rsidR="006467C1">
        <w:rPr>
          <w:rFonts w:ascii="Helvetica Light" w:hAnsi="Helvetica Light"/>
          <w:color w:val="595959" w:themeColor="text1" w:themeTint="A6"/>
          <w:sz w:val="20"/>
          <w:szCs w:val="20"/>
        </w:rPr>
        <w:t>Overall,</w:t>
      </w:r>
      <w:r w:rsidR="00D741E6">
        <w:rPr>
          <w:rFonts w:ascii="Helvetica Light" w:hAnsi="Helvetica Light"/>
          <w:color w:val="595959" w:themeColor="text1" w:themeTint="A6"/>
          <w:sz w:val="20"/>
          <w:szCs w:val="20"/>
        </w:rPr>
        <w:t xml:space="preserve"> the </w:t>
      </w:r>
      <w:r w:rsidR="00AA0BC3" w:rsidRPr="001F126A">
        <w:rPr>
          <w:rFonts w:ascii="Helvetica Light" w:hAnsi="Helvetica Light"/>
          <w:color w:val="595959" w:themeColor="text1" w:themeTint="A6"/>
          <w:sz w:val="20"/>
          <w:szCs w:val="20"/>
        </w:rPr>
        <w:t xml:space="preserve">form would be appropriate </w:t>
      </w:r>
      <w:r w:rsidR="00D741E6">
        <w:rPr>
          <w:rFonts w:ascii="Helvetica Light" w:hAnsi="Helvetica Light"/>
          <w:color w:val="595959" w:themeColor="text1" w:themeTint="A6"/>
          <w:sz w:val="20"/>
          <w:szCs w:val="20"/>
        </w:rPr>
        <w:t xml:space="preserve">in terms of </w:t>
      </w:r>
      <w:r w:rsidR="00B332B4" w:rsidRPr="001F126A">
        <w:rPr>
          <w:rFonts w:ascii="Helvetica Light" w:hAnsi="Helvetica Light"/>
          <w:color w:val="595959" w:themeColor="text1" w:themeTint="A6"/>
          <w:sz w:val="20"/>
          <w:szCs w:val="20"/>
        </w:rPr>
        <w:t xml:space="preserve">the </w:t>
      </w:r>
      <w:r w:rsidR="000B711A" w:rsidRPr="001F126A">
        <w:rPr>
          <w:rFonts w:ascii="Helvetica Light" w:hAnsi="Helvetica Light"/>
          <w:color w:val="595959" w:themeColor="text1" w:themeTint="A6"/>
          <w:sz w:val="20"/>
          <w:szCs w:val="20"/>
        </w:rPr>
        <w:t xml:space="preserve">massing, layout, </w:t>
      </w:r>
      <w:r w:rsidR="006467C1" w:rsidRPr="001F126A">
        <w:rPr>
          <w:rFonts w:ascii="Helvetica Light" w:hAnsi="Helvetica Light"/>
          <w:color w:val="595959" w:themeColor="text1" w:themeTint="A6"/>
          <w:sz w:val="20"/>
          <w:szCs w:val="20"/>
        </w:rPr>
        <w:t>materials,</w:t>
      </w:r>
      <w:r w:rsidR="000B711A" w:rsidRPr="001F126A">
        <w:rPr>
          <w:rFonts w:ascii="Helvetica Light" w:hAnsi="Helvetica Light"/>
          <w:color w:val="595959" w:themeColor="text1" w:themeTint="A6"/>
          <w:sz w:val="20"/>
          <w:szCs w:val="20"/>
        </w:rPr>
        <w:t xml:space="preserve"> and appearance</w:t>
      </w:r>
      <w:r w:rsidR="00AA0BC3" w:rsidRPr="001F126A">
        <w:rPr>
          <w:rFonts w:ascii="Helvetica Light" w:hAnsi="Helvetica Light"/>
          <w:color w:val="595959" w:themeColor="text1" w:themeTint="A6"/>
          <w:sz w:val="20"/>
          <w:szCs w:val="20"/>
        </w:rPr>
        <w:t xml:space="preserve"> </w:t>
      </w:r>
      <w:r w:rsidR="00B332B4" w:rsidRPr="001F126A">
        <w:rPr>
          <w:rFonts w:ascii="Helvetica Light" w:hAnsi="Helvetica Light"/>
          <w:color w:val="595959" w:themeColor="text1" w:themeTint="A6"/>
          <w:sz w:val="20"/>
          <w:szCs w:val="20"/>
        </w:rPr>
        <w:t xml:space="preserve">evident </w:t>
      </w:r>
      <w:r w:rsidR="00EF77EC" w:rsidRPr="001F126A">
        <w:rPr>
          <w:rFonts w:ascii="Helvetica Light" w:hAnsi="Helvetica Light"/>
          <w:color w:val="595959" w:themeColor="text1" w:themeTint="A6"/>
          <w:sz w:val="20"/>
          <w:szCs w:val="20"/>
        </w:rPr>
        <w:t>locally</w:t>
      </w:r>
      <w:r w:rsidR="000B711A" w:rsidRPr="001F126A">
        <w:rPr>
          <w:rFonts w:ascii="Helvetica Light" w:hAnsi="Helvetica Light"/>
          <w:color w:val="595959" w:themeColor="text1" w:themeTint="A6"/>
          <w:sz w:val="20"/>
          <w:szCs w:val="20"/>
        </w:rPr>
        <w:t xml:space="preserve">. </w:t>
      </w:r>
      <w:r w:rsidR="00AA0BC3" w:rsidRPr="001F126A">
        <w:rPr>
          <w:rFonts w:ascii="Helvetica Light" w:hAnsi="Helvetica Light"/>
          <w:color w:val="595959" w:themeColor="text1" w:themeTint="A6"/>
          <w:sz w:val="20"/>
          <w:szCs w:val="20"/>
        </w:rPr>
        <w:t xml:space="preserve"> </w:t>
      </w:r>
    </w:p>
    <w:p w14:paraId="576F1F51" w14:textId="1232B9BA" w:rsidR="00DD31DC" w:rsidRPr="003A03A5" w:rsidRDefault="00FA189B" w:rsidP="00FA189B">
      <w:pPr>
        <w:pStyle w:val="BodyText"/>
        <w:spacing w:after="120" w:line="360" w:lineRule="auto"/>
        <w:ind w:left="709" w:hanging="709"/>
        <w:rPr>
          <w:rFonts w:ascii="Helvetica Light" w:hAnsi="Helvetica Light"/>
          <w:color w:val="FF0000"/>
          <w:sz w:val="20"/>
          <w:szCs w:val="20"/>
        </w:rPr>
      </w:pPr>
      <w:r w:rsidRPr="001F126A">
        <w:rPr>
          <w:rFonts w:ascii="Helvetica Light" w:hAnsi="Helvetica Light"/>
          <w:color w:val="595959" w:themeColor="text1" w:themeTint="A6"/>
          <w:sz w:val="20"/>
          <w:szCs w:val="20"/>
        </w:rPr>
        <w:t>5.1</w:t>
      </w:r>
      <w:r w:rsidR="00635530">
        <w:rPr>
          <w:rFonts w:ascii="Helvetica Light" w:hAnsi="Helvetica Light"/>
          <w:color w:val="595959" w:themeColor="text1" w:themeTint="A6"/>
          <w:sz w:val="20"/>
          <w:szCs w:val="20"/>
        </w:rPr>
        <w:t>0</w:t>
      </w:r>
      <w:r w:rsidRPr="001F126A">
        <w:rPr>
          <w:rFonts w:ascii="Helvetica Light" w:hAnsi="Helvetica Light"/>
          <w:color w:val="595959" w:themeColor="text1" w:themeTint="A6"/>
          <w:sz w:val="20"/>
          <w:szCs w:val="20"/>
        </w:rPr>
        <w:tab/>
      </w:r>
      <w:r w:rsidR="000B711A" w:rsidRPr="001F126A">
        <w:rPr>
          <w:rFonts w:ascii="Helvetica Light" w:hAnsi="Helvetica Light"/>
          <w:color w:val="595959" w:themeColor="text1" w:themeTint="A6"/>
          <w:sz w:val="20"/>
          <w:szCs w:val="20"/>
        </w:rPr>
        <w:t xml:space="preserve">The </w:t>
      </w:r>
      <w:r w:rsidR="00AA0BC3" w:rsidRPr="001F126A">
        <w:rPr>
          <w:rFonts w:ascii="Helvetica Light" w:hAnsi="Helvetica Light"/>
          <w:color w:val="595959" w:themeColor="text1" w:themeTint="A6"/>
          <w:sz w:val="20"/>
          <w:szCs w:val="20"/>
        </w:rPr>
        <w:t xml:space="preserve">building </w:t>
      </w:r>
      <w:r w:rsidR="00B332B4" w:rsidRPr="001F126A">
        <w:rPr>
          <w:rFonts w:ascii="Helvetica Light" w:hAnsi="Helvetica Light"/>
          <w:color w:val="595959" w:themeColor="text1" w:themeTint="A6"/>
          <w:sz w:val="20"/>
          <w:szCs w:val="20"/>
        </w:rPr>
        <w:t xml:space="preserve">line </w:t>
      </w:r>
      <w:r w:rsidR="003109C5">
        <w:rPr>
          <w:rFonts w:ascii="Helvetica Light" w:hAnsi="Helvetica Light"/>
          <w:color w:val="595959" w:themeColor="text1" w:themeTint="A6"/>
          <w:sz w:val="20"/>
          <w:szCs w:val="20"/>
        </w:rPr>
        <w:t xml:space="preserve">will match that </w:t>
      </w:r>
      <w:r w:rsidR="004F35F0">
        <w:rPr>
          <w:rFonts w:ascii="Helvetica Light" w:hAnsi="Helvetica Light"/>
          <w:color w:val="595959" w:themeColor="text1" w:themeTint="A6"/>
          <w:sz w:val="20"/>
          <w:szCs w:val="20"/>
        </w:rPr>
        <w:t xml:space="preserve">previously proposed and found acceptable. </w:t>
      </w:r>
      <w:r w:rsidR="00A85756">
        <w:rPr>
          <w:rFonts w:ascii="Helvetica Light" w:hAnsi="Helvetica Light"/>
          <w:color w:val="595959" w:themeColor="text1" w:themeTint="A6"/>
          <w:sz w:val="20"/>
          <w:szCs w:val="20"/>
        </w:rPr>
        <w:t xml:space="preserve">The </w:t>
      </w:r>
      <w:r w:rsidR="004F35F0">
        <w:rPr>
          <w:rFonts w:ascii="Helvetica Light" w:hAnsi="Helvetica Light"/>
          <w:color w:val="595959" w:themeColor="text1" w:themeTint="A6"/>
          <w:sz w:val="20"/>
          <w:szCs w:val="20"/>
        </w:rPr>
        <w:t xml:space="preserve">extension will be set back a meter </w:t>
      </w:r>
      <w:r w:rsidR="00893E57">
        <w:rPr>
          <w:rFonts w:ascii="Helvetica Light" w:hAnsi="Helvetica Light"/>
          <w:color w:val="595959" w:themeColor="text1" w:themeTint="A6"/>
          <w:sz w:val="20"/>
          <w:szCs w:val="20"/>
        </w:rPr>
        <w:t>behind th</w:t>
      </w:r>
      <w:r w:rsidR="004F35F0">
        <w:rPr>
          <w:rFonts w:ascii="Helvetica Light" w:hAnsi="Helvetica Light"/>
          <w:color w:val="595959" w:themeColor="text1" w:themeTint="A6"/>
          <w:sz w:val="20"/>
          <w:szCs w:val="20"/>
        </w:rPr>
        <w:t xml:space="preserve">e front budling line formed by the projecting double-storey front bay window. </w:t>
      </w:r>
    </w:p>
    <w:p w14:paraId="786387BE" w14:textId="4BB27EB8" w:rsidR="00F86BCC" w:rsidRPr="004F35F0" w:rsidRDefault="00FA189B" w:rsidP="004F35F0">
      <w:pPr>
        <w:pStyle w:val="BodyText"/>
        <w:spacing w:after="120" w:line="360" w:lineRule="auto"/>
        <w:ind w:left="709" w:hanging="709"/>
        <w:rPr>
          <w:rFonts w:ascii="Helvetica Light" w:hAnsi="Helvetica Light"/>
          <w:color w:val="595959" w:themeColor="text1" w:themeTint="A6"/>
          <w:sz w:val="20"/>
          <w:szCs w:val="20"/>
        </w:rPr>
      </w:pPr>
      <w:r w:rsidRPr="00D741E6">
        <w:rPr>
          <w:rFonts w:ascii="Helvetica Light" w:hAnsi="Helvetica Light"/>
          <w:color w:val="595959" w:themeColor="text1" w:themeTint="A6"/>
          <w:sz w:val="20"/>
          <w:szCs w:val="20"/>
        </w:rPr>
        <w:t>5.1</w:t>
      </w:r>
      <w:r w:rsidR="00635530">
        <w:rPr>
          <w:rFonts w:ascii="Helvetica Light" w:hAnsi="Helvetica Light"/>
          <w:color w:val="595959" w:themeColor="text1" w:themeTint="A6"/>
          <w:sz w:val="20"/>
          <w:szCs w:val="20"/>
        </w:rPr>
        <w:t>1</w:t>
      </w:r>
      <w:r w:rsidRPr="00D741E6">
        <w:rPr>
          <w:rFonts w:ascii="Helvetica Light" w:hAnsi="Helvetica Light"/>
          <w:color w:val="595959" w:themeColor="text1" w:themeTint="A6"/>
          <w:sz w:val="20"/>
          <w:szCs w:val="20"/>
        </w:rPr>
        <w:tab/>
      </w:r>
      <w:r w:rsidR="00383B3D" w:rsidRPr="00D741E6">
        <w:rPr>
          <w:rFonts w:ascii="Helvetica Light" w:hAnsi="Helvetica Light"/>
          <w:color w:val="595959" w:themeColor="text1" w:themeTint="A6"/>
          <w:sz w:val="20"/>
          <w:szCs w:val="20"/>
        </w:rPr>
        <w:t xml:space="preserve">The </w:t>
      </w:r>
      <w:r w:rsidR="004F35F0">
        <w:rPr>
          <w:rFonts w:ascii="Helvetica Light" w:hAnsi="Helvetica Light"/>
          <w:color w:val="595959" w:themeColor="text1" w:themeTint="A6"/>
          <w:sz w:val="20"/>
          <w:szCs w:val="20"/>
        </w:rPr>
        <w:t xml:space="preserve">enlarged extension will </w:t>
      </w:r>
      <w:r w:rsidR="006467C1">
        <w:rPr>
          <w:rFonts w:ascii="Helvetica Light" w:hAnsi="Helvetica Light"/>
          <w:color w:val="595959" w:themeColor="text1" w:themeTint="A6"/>
          <w:sz w:val="20"/>
          <w:szCs w:val="20"/>
        </w:rPr>
        <w:t xml:space="preserve">have </w:t>
      </w:r>
      <w:r w:rsidR="006467C1" w:rsidRPr="00D741E6">
        <w:rPr>
          <w:rFonts w:ascii="Helvetica Light" w:hAnsi="Helvetica Light"/>
          <w:color w:val="595959" w:themeColor="text1" w:themeTint="A6"/>
          <w:sz w:val="20"/>
          <w:szCs w:val="20"/>
        </w:rPr>
        <w:t>an</w:t>
      </w:r>
      <w:r w:rsidR="00383B3D" w:rsidRPr="00D741E6">
        <w:rPr>
          <w:rFonts w:ascii="Helvetica Light" w:hAnsi="Helvetica Light"/>
          <w:color w:val="595959" w:themeColor="text1" w:themeTint="A6"/>
          <w:sz w:val="20"/>
          <w:szCs w:val="20"/>
        </w:rPr>
        <w:t xml:space="preserve"> acceptable relationship to adjacent dwellings </w:t>
      </w:r>
      <w:r w:rsidR="00486FDA" w:rsidRPr="00D741E6">
        <w:rPr>
          <w:rFonts w:ascii="Helvetica Light" w:hAnsi="Helvetica Light"/>
          <w:color w:val="595959" w:themeColor="text1" w:themeTint="A6"/>
          <w:sz w:val="20"/>
          <w:szCs w:val="20"/>
        </w:rPr>
        <w:t>including those</w:t>
      </w:r>
      <w:r w:rsidR="00AB0F4A" w:rsidRPr="00D741E6">
        <w:rPr>
          <w:rFonts w:ascii="Helvetica Light" w:hAnsi="Helvetica Light"/>
          <w:color w:val="595959" w:themeColor="text1" w:themeTint="A6"/>
          <w:sz w:val="20"/>
          <w:szCs w:val="20"/>
        </w:rPr>
        <w:t>.  The</w:t>
      </w:r>
      <w:r w:rsidR="004F35F0">
        <w:rPr>
          <w:rFonts w:ascii="Helvetica Light" w:hAnsi="Helvetica Light"/>
          <w:color w:val="595959" w:themeColor="text1" w:themeTint="A6"/>
          <w:sz w:val="20"/>
          <w:szCs w:val="20"/>
        </w:rPr>
        <w:t xml:space="preserve"> extension would </w:t>
      </w:r>
      <w:r w:rsidR="00486FDA" w:rsidRPr="00D741E6">
        <w:rPr>
          <w:rFonts w:ascii="Helvetica Light" w:hAnsi="Helvetica Light"/>
          <w:color w:val="595959" w:themeColor="text1" w:themeTint="A6"/>
          <w:sz w:val="20"/>
          <w:szCs w:val="20"/>
        </w:rPr>
        <w:t xml:space="preserve">not bisect a </w:t>
      </w:r>
      <w:r w:rsidR="006467C1" w:rsidRPr="00D741E6">
        <w:rPr>
          <w:rFonts w:ascii="Helvetica Light" w:hAnsi="Helvetica Light"/>
          <w:color w:val="595959" w:themeColor="text1" w:themeTint="A6"/>
          <w:sz w:val="20"/>
          <w:szCs w:val="20"/>
        </w:rPr>
        <w:t>45-degree</w:t>
      </w:r>
      <w:r w:rsidR="00486FDA" w:rsidRPr="00D741E6">
        <w:rPr>
          <w:rFonts w:ascii="Helvetica Light" w:hAnsi="Helvetica Light"/>
          <w:color w:val="595959" w:themeColor="text1" w:themeTint="A6"/>
          <w:sz w:val="20"/>
          <w:szCs w:val="20"/>
        </w:rPr>
        <w:t xml:space="preserve"> line from </w:t>
      </w:r>
      <w:r w:rsidR="004F35F0">
        <w:rPr>
          <w:rFonts w:ascii="Helvetica Light" w:hAnsi="Helvetica Light"/>
          <w:color w:val="595959" w:themeColor="text1" w:themeTint="A6"/>
          <w:sz w:val="20"/>
          <w:szCs w:val="20"/>
        </w:rPr>
        <w:t xml:space="preserve">principal windows on no.19 nor 23. </w:t>
      </w:r>
      <w:r w:rsidR="00486FDA" w:rsidRPr="00D741E6">
        <w:rPr>
          <w:rFonts w:ascii="Helvetica Light" w:hAnsi="Helvetica Light"/>
          <w:color w:val="595959" w:themeColor="text1" w:themeTint="A6"/>
          <w:sz w:val="20"/>
          <w:szCs w:val="20"/>
        </w:rPr>
        <w:t xml:space="preserve">This design </w:t>
      </w:r>
      <w:r w:rsidR="00383B3D" w:rsidRPr="00D741E6">
        <w:rPr>
          <w:rFonts w:ascii="Helvetica Light" w:hAnsi="Helvetica Light"/>
          <w:color w:val="595959" w:themeColor="text1" w:themeTint="A6"/>
          <w:sz w:val="20"/>
          <w:szCs w:val="20"/>
        </w:rPr>
        <w:t xml:space="preserve">would </w:t>
      </w:r>
      <w:r w:rsidR="00AB0F4A" w:rsidRPr="00D741E6">
        <w:rPr>
          <w:rFonts w:ascii="Helvetica Light" w:hAnsi="Helvetica Light"/>
          <w:color w:val="595959" w:themeColor="text1" w:themeTint="A6"/>
          <w:sz w:val="20"/>
          <w:szCs w:val="20"/>
        </w:rPr>
        <w:t xml:space="preserve">result in an </w:t>
      </w:r>
      <w:r w:rsidR="00383B3D" w:rsidRPr="00D741E6">
        <w:rPr>
          <w:rFonts w:ascii="Helvetica Light" w:hAnsi="Helvetica Light"/>
          <w:color w:val="595959" w:themeColor="text1" w:themeTint="A6"/>
          <w:sz w:val="20"/>
          <w:szCs w:val="20"/>
        </w:rPr>
        <w:t xml:space="preserve">acceptable </w:t>
      </w:r>
      <w:r w:rsidR="00AB0F4A" w:rsidRPr="00D741E6">
        <w:rPr>
          <w:rFonts w:ascii="Helvetica Light" w:hAnsi="Helvetica Light"/>
          <w:color w:val="595959" w:themeColor="text1" w:themeTint="A6"/>
          <w:sz w:val="20"/>
          <w:szCs w:val="20"/>
        </w:rPr>
        <w:t xml:space="preserve">relationship </w:t>
      </w:r>
      <w:r w:rsidR="00383B3D" w:rsidRPr="00D741E6">
        <w:rPr>
          <w:rFonts w:ascii="Helvetica Light" w:hAnsi="Helvetica Light"/>
          <w:color w:val="595959" w:themeColor="text1" w:themeTint="A6"/>
          <w:sz w:val="20"/>
          <w:szCs w:val="20"/>
        </w:rPr>
        <w:t xml:space="preserve">in terms of inter-overlooking, the 45-degree policy line and separation distances in general. </w:t>
      </w:r>
      <w:r w:rsidR="00AB0F4A" w:rsidRPr="00D741E6">
        <w:rPr>
          <w:rFonts w:ascii="Helvetica Light" w:hAnsi="Helvetica Light"/>
          <w:color w:val="595959" w:themeColor="text1" w:themeTint="A6"/>
          <w:sz w:val="20"/>
          <w:szCs w:val="20"/>
        </w:rPr>
        <w:t xml:space="preserve"> </w:t>
      </w:r>
    </w:p>
    <w:p w14:paraId="263885C7" w14:textId="4B8AC7CC" w:rsidR="00934F1C" w:rsidRPr="00E83C0F" w:rsidRDefault="00934F1C" w:rsidP="00DA4A36">
      <w:pPr>
        <w:pStyle w:val="Heading2"/>
        <w:spacing w:line="360" w:lineRule="auto"/>
        <w:ind w:firstLine="709"/>
        <w:rPr>
          <w:rFonts w:ascii="Helvetica Light" w:hAnsi="Helvetica Light"/>
          <w:color w:val="595959" w:themeColor="text1" w:themeTint="A6"/>
          <w:sz w:val="20"/>
          <w:szCs w:val="20"/>
        </w:rPr>
      </w:pPr>
      <w:bookmarkStart w:id="10" w:name="_Toc451700213"/>
      <w:r w:rsidRPr="00E83C0F">
        <w:rPr>
          <w:rFonts w:ascii="Helvetica Light" w:hAnsi="Helvetica Light"/>
          <w:color w:val="595959" w:themeColor="text1" w:themeTint="A6"/>
          <w:sz w:val="20"/>
          <w:szCs w:val="20"/>
        </w:rPr>
        <w:t>Appearance</w:t>
      </w:r>
      <w:bookmarkEnd w:id="10"/>
    </w:p>
    <w:p w14:paraId="45629735" w14:textId="11248F0D" w:rsidR="001E626C" w:rsidRPr="001F126A" w:rsidRDefault="00FA189B" w:rsidP="00FA189B">
      <w:pPr>
        <w:pStyle w:val="BodyText"/>
        <w:spacing w:after="120" w:line="360" w:lineRule="auto"/>
        <w:ind w:left="709" w:hanging="709"/>
        <w:rPr>
          <w:rFonts w:ascii="Helvetica Light" w:hAnsi="Helvetica Light" w:cs="Calibri"/>
          <w:color w:val="595959" w:themeColor="text1" w:themeTint="A6"/>
          <w:sz w:val="20"/>
          <w:szCs w:val="20"/>
        </w:rPr>
      </w:pPr>
      <w:r w:rsidRPr="001F126A">
        <w:rPr>
          <w:rFonts w:ascii="Helvetica Light" w:hAnsi="Helvetica Light"/>
          <w:color w:val="595959" w:themeColor="text1" w:themeTint="A6"/>
          <w:sz w:val="20"/>
          <w:szCs w:val="20"/>
        </w:rPr>
        <w:t>5.1</w:t>
      </w:r>
      <w:r w:rsidR="00635530">
        <w:rPr>
          <w:rFonts w:ascii="Helvetica Light" w:hAnsi="Helvetica Light"/>
          <w:color w:val="595959" w:themeColor="text1" w:themeTint="A6"/>
          <w:sz w:val="20"/>
          <w:szCs w:val="20"/>
        </w:rPr>
        <w:t>2</w:t>
      </w:r>
      <w:r w:rsidRPr="001F126A">
        <w:rPr>
          <w:rFonts w:ascii="Helvetica Light" w:hAnsi="Helvetica Light"/>
          <w:color w:val="595959" w:themeColor="text1" w:themeTint="A6"/>
          <w:sz w:val="20"/>
          <w:szCs w:val="20"/>
        </w:rPr>
        <w:tab/>
      </w:r>
      <w:r w:rsidR="00934F1C" w:rsidRPr="001F126A">
        <w:rPr>
          <w:rFonts w:ascii="Helvetica Light" w:hAnsi="Helvetica Light"/>
          <w:color w:val="595959" w:themeColor="text1" w:themeTint="A6"/>
          <w:sz w:val="20"/>
          <w:szCs w:val="20"/>
        </w:rPr>
        <w:t xml:space="preserve">The NPPF at </w:t>
      </w:r>
      <w:r w:rsidR="004F35F0">
        <w:rPr>
          <w:rFonts w:ascii="Helvetica Light" w:hAnsi="Helvetica Light"/>
          <w:color w:val="595959" w:themeColor="text1" w:themeTint="A6"/>
          <w:sz w:val="20"/>
          <w:szCs w:val="20"/>
        </w:rPr>
        <w:t xml:space="preserve">chapter 12 </w:t>
      </w:r>
      <w:r w:rsidR="00952D98" w:rsidRPr="001F126A">
        <w:rPr>
          <w:rFonts w:ascii="Helvetica Light" w:hAnsi="Helvetica Light"/>
          <w:color w:val="595959" w:themeColor="text1" w:themeTint="A6"/>
          <w:sz w:val="20"/>
          <w:szCs w:val="20"/>
        </w:rPr>
        <w:t>provide</w:t>
      </w:r>
      <w:r w:rsidR="0006315F" w:rsidRPr="001F126A">
        <w:rPr>
          <w:rFonts w:ascii="Helvetica Light" w:hAnsi="Helvetica Light"/>
          <w:color w:val="595959" w:themeColor="text1" w:themeTint="A6"/>
          <w:sz w:val="20"/>
          <w:szCs w:val="20"/>
        </w:rPr>
        <w:t xml:space="preserve">s steer on the question of imposing design and how opportunities should be taken to improve the character and quality of an area taking account of local design standards, </w:t>
      </w:r>
      <w:r w:rsidR="006467C1" w:rsidRPr="001F126A">
        <w:rPr>
          <w:rFonts w:ascii="Helvetica Light" w:hAnsi="Helvetica Light"/>
          <w:color w:val="595959" w:themeColor="text1" w:themeTint="A6"/>
          <w:sz w:val="20"/>
          <w:szCs w:val="20"/>
        </w:rPr>
        <w:t>style,</w:t>
      </w:r>
      <w:r w:rsidR="0006315F" w:rsidRPr="001F126A">
        <w:rPr>
          <w:rFonts w:ascii="Helvetica Light" w:hAnsi="Helvetica Light"/>
          <w:color w:val="595959" w:themeColor="text1" w:themeTint="A6"/>
          <w:sz w:val="20"/>
          <w:szCs w:val="20"/>
        </w:rPr>
        <w:t xml:space="preserve"> and design guides as appropriate. </w:t>
      </w:r>
    </w:p>
    <w:p w14:paraId="5F0BE3E0" w14:textId="5175E072" w:rsidR="00760BE1" w:rsidRPr="001F126A" w:rsidRDefault="00FA189B" w:rsidP="00FA189B">
      <w:pPr>
        <w:pStyle w:val="BodyText"/>
        <w:spacing w:after="120" w:line="360" w:lineRule="auto"/>
        <w:ind w:left="709" w:hanging="709"/>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5.1</w:t>
      </w:r>
      <w:r w:rsidR="00635530">
        <w:rPr>
          <w:rFonts w:ascii="Helvetica Light" w:hAnsi="Helvetica Light"/>
          <w:color w:val="595959" w:themeColor="text1" w:themeTint="A6"/>
          <w:sz w:val="20"/>
          <w:szCs w:val="20"/>
        </w:rPr>
        <w:t>3</w:t>
      </w:r>
      <w:r w:rsidRPr="001F126A">
        <w:rPr>
          <w:rFonts w:ascii="Helvetica Light" w:hAnsi="Helvetica Light"/>
          <w:color w:val="595959" w:themeColor="text1" w:themeTint="A6"/>
          <w:sz w:val="20"/>
          <w:szCs w:val="20"/>
        </w:rPr>
        <w:tab/>
      </w:r>
      <w:r w:rsidR="00B55CB0" w:rsidRPr="001F126A">
        <w:rPr>
          <w:rFonts w:ascii="Helvetica Light" w:hAnsi="Helvetica Light"/>
          <w:color w:val="595959" w:themeColor="text1" w:themeTint="A6"/>
          <w:sz w:val="20"/>
          <w:szCs w:val="20"/>
        </w:rPr>
        <w:t xml:space="preserve">The </w:t>
      </w:r>
      <w:r w:rsidR="00952D98" w:rsidRPr="001F126A">
        <w:rPr>
          <w:rFonts w:ascii="Helvetica Light" w:hAnsi="Helvetica Light"/>
          <w:color w:val="595959" w:themeColor="text1" w:themeTint="A6"/>
          <w:sz w:val="20"/>
          <w:szCs w:val="20"/>
        </w:rPr>
        <w:t xml:space="preserve">design </w:t>
      </w:r>
      <w:r w:rsidR="00760BE1" w:rsidRPr="001F126A">
        <w:rPr>
          <w:rFonts w:ascii="Helvetica Light" w:hAnsi="Helvetica Light"/>
          <w:color w:val="595959" w:themeColor="text1" w:themeTint="A6"/>
          <w:sz w:val="20"/>
          <w:szCs w:val="20"/>
        </w:rPr>
        <w:t xml:space="preserve">is </w:t>
      </w:r>
      <w:r w:rsidR="00AB0F4A" w:rsidRPr="001F126A">
        <w:rPr>
          <w:rFonts w:ascii="Helvetica Light" w:hAnsi="Helvetica Light"/>
          <w:color w:val="595959" w:themeColor="text1" w:themeTint="A6"/>
          <w:sz w:val="20"/>
          <w:szCs w:val="20"/>
        </w:rPr>
        <w:t>reflective of the local built form</w:t>
      </w:r>
      <w:r w:rsidR="00A85756">
        <w:rPr>
          <w:rFonts w:ascii="Helvetica Light" w:hAnsi="Helvetica Light"/>
          <w:color w:val="595959" w:themeColor="text1" w:themeTint="A6"/>
          <w:sz w:val="20"/>
          <w:szCs w:val="20"/>
        </w:rPr>
        <w:t xml:space="preserve">. </w:t>
      </w:r>
      <w:r w:rsidR="00760BE1" w:rsidRPr="001F126A">
        <w:rPr>
          <w:rFonts w:ascii="Helvetica Light" w:hAnsi="Helvetica Light"/>
          <w:color w:val="595959" w:themeColor="text1" w:themeTint="A6"/>
          <w:sz w:val="20"/>
          <w:szCs w:val="20"/>
        </w:rPr>
        <w:t xml:space="preserve">The </w:t>
      </w:r>
      <w:r w:rsidR="00AB0F4A" w:rsidRPr="001F126A">
        <w:rPr>
          <w:rFonts w:ascii="Helvetica Light" w:hAnsi="Helvetica Light"/>
          <w:color w:val="595959" w:themeColor="text1" w:themeTint="A6"/>
          <w:sz w:val="20"/>
          <w:szCs w:val="20"/>
        </w:rPr>
        <w:t xml:space="preserve">material </w:t>
      </w:r>
      <w:r w:rsidR="00760BE1" w:rsidRPr="001F126A">
        <w:rPr>
          <w:rFonts w:ascii="Helvetica Light" w:hAnsi="Helvetica Light"/>
          <w:color w:val="595959" w:themeColor="text1" w:themeTint="A6"/>
          <w:sz w:val="20"/>
          <w:szCs w:val="20"/>
        </w:rPr>
        <w:t xml:space="preserve">palette, </w:t>
      </w:r>
      <w:r w:rsidR="00AB0F4A" w:rsidRPr="001F126A">
        <w:rPr>
          <w:rFonts w:ascii="Helvetica Light" w:hAnsi="Helvetica Light"/>
          <w:color w:val="595959" w:themeColor="text1" w:themeTint="A6"/>
          <w:sz w:val="20"/>
          <w:szCs w:val="20"/>
        </w:rPr>
        <w:t xml:space="preserve">fenestration design, </w:t>
      </w:r>
      <w:r w:rsidR="004F35F0">
        <w:rPr>
          <w:rFonts w:ascii="Helvetica Light" w:hAnsi="Helvetica Light"/>
          <w:color w:val="595959" w:themeColor="text1" w:themeTint="A6"/>
          <w:sz w:val="20"/>
          <w:szCs w:val="20"/>
        </w:rPr>
        <w:t>render</w:t>
      </w:r>
      <w:r w:rsidR="00760BE1" w:rsidRPr="001F126A">
        <w:rPr>
          <w:rFonts w:ascii="Helvetica Light" w:hAnsi="Helvetica Light"/>
          <w:color w:val="595959" w:themeColor="text1" w:themeTint="A6"/>
          <w:sz w:val="20"/>
          <w:szCs w:val="20"/>
        </w:rPr>
        <w:t xml:space="preserve"> finish</w:t>
      </w:r>
      <w:r w:rsidR="00A85756">
        <w:rPr>
          <w:rFonts w:ascii="Helvetica Light" w:hAnsi="Helvetica Light"/>
          <w:color w:val="595959" w:themeColor="text1" w:themeTint="A6"/>
          <w:sz w:val="20"/>
          <w:szCs w:val="20"/>
        </w:rPr>
        <w:t xml:space="preserve">, roof form, massing and design in the round would be entirely complementary to </w:t>
      </w:r>
      <w:r w:rsidR="00760BE1" w:rsidRPr="001F126A">
        <w:rPr>
          <w:rFonts w:ascii="Helvetica Light" w:hAnsi="Helvetica Light"/>
          <w:color w:val="595959" w:themeColor="text1" w:themeTint="A6"/>
          <w:sz w:val="20"/>
          <w:szCs w:val="20"/>
        </w:rPr>
        <w:t xml:space="preserve">the </w:t>
      </w:r>
      <w:r w:rsidR="00AB0F4A" w:rsidRPr="001F126A">
        <w:rPr>
          <w:rFonts w:ascii="Helvetica Light" w:hAnsi="Helvetica Light"/>
          <w:color w:val="595959" w:themeColor="text1" w:themeTint="A6"/>
          <w:sz w:val="20"/>
          <w:szCs w:val="20"/>
        </w:rPr>
        <w:t>locale</w:t>
      </w:r>
      <w:r w:rsidR="00A85756">
        <w:rPr>
          <w:rFonts w:ascii="Helvetica Light" w:hAnsi="Helvetica Light"/>
          <w:color w:val="595959" w:themeColor="text1" w:themeTint="A6"/>
          <w:sz w:val="20"/>
          <w:szCs w:val="20"/>
        </w:rPr>
        <w:t xml:space="preserve"> in which it would be located</w:t>
      </w:r>
      <w:r w:rsidR="00897792">
        <w:rPr>
          <w:rFonts w:ascii="Helvetica Light" w:hAnsi="Helvetica Light"/>
          <w:color w:val="595959" w:themeColor="text1" w:themeTint="A6"/>
          <w:sz w:val="20"/>
          <w:szCs w:val="20"/>
        </w:rPr>
        <w:t xml:space="preserve">. </w:t>
      </w:r>
      <w:r w:rsidR="00AB0F4A" w:rsidRPr="001F126A">
        <w:rPr>
          <w:rFonts w:ascii="Helvetica Light" w:hAnsi="Helvetica Light"/>
          <w:color w:val="595959" w:themeColor="text1" w:themeTint="A6"/>
          <w:sz w:val="20"/>
          <w:szCs w:val="20"/>
        </w:rPr>
        <w:t>Similarly</w:t>
      </w:r>
      <w:r w:rsidR="00A85756">
        <w:rPr>
          <w:rFonts w:ascii="Helvetica Light" w:hAnsi="Helvetica Light"/>
          <w:color w:val="595959" w:themeColor="text1" w:themeTint="A6"/>
          <w:sz w:val="20"/>
          <w:szCs w:val="20"/>
        </w:rPr>
        <w:t>,</w:t>
      </w:r>
      <w:r w:rsidR="00AB0F4A" w:rsidRPr="001F126A">
        <w:rPr>
          <w:rFonts w:ascii="Helvetica Light" w:hAnsi="Helvetica Light"/>
          <w:color w:val="595959" w:themeColor="text1" w:themeTint="A6"/>
          <w:sz w:val="20"/>
          <w:szCs w:val="20"/>
        </w:rPr>
        <w:t xml:space="preserve"> </w:t>
      </w:r>
      <w:r w:rsidR="00792CB7">
        <w:rPr>
          <w:rFonts w:ascii="Helvetica Light" w:hAnsi="Helvetica Light"/>
          <w:color w:val="595959" w:themeColor="text1" w:themeTint="A6"/>
          <w:sz w:val="20"/>
          <w:szCs w:val="20"/>
        </w:rPr>
        <w:t xml:space="preserve">the habitable </w:t>
      </w:r>
      <w:r w:rsidR="00636CEC">
        <w:rPr>
          <w:rFonts w:ascii="Helvetica Light" w:hAnsi="Helvetica Light"/>
          <w:color w:val="595959" w:themeColor="text1" w:themeTint="A6"/>
          <w:sz w:val="20"/>
          <w:szCs w:val="20"/>
        </w:rPr>
        <w:t>space</w:t>
      </w:r>
      <w:r w:rsidR="00AB0F4A" w:rsidRPr="001F126A">
        <w:rPr>
          <w:rFonts w:ascii="Helvetica Light" w:hAnsi="Helvetica Light"/>
          <w:color w:val="595959" w:themeColor="text1" w:themeTint="A6"/>
          <w:sz w:val="20"/>
          <w:szCs w:val="20"/>
        </w:rPr>
        <w:t xml:space="preserve">, </w:t>
      </w:r>
      <w:r w:rsidR="00A85756">
        <w:rPr>
          <w:rFonts w:ascii="Helvetica Light" w:hAnsi="Helvetica Light"/>
          <w:color w:val="595959" w:themeColor="text1" w:themeTint="A6"/>
          <w:sz w:val="20"/>
          <w:szCs w:val="20"/>
        </w:rPr>
        <w:t>modest</w:t>
      </w:r>
      <w:r w:rsidR="004F35F0">
        <w:rPr>
          <w:rFonts w:ascii="Helvetica Light" w:hAnsi="Helvetica Light"/>
          <w:color w:val="595959" w:themeColor="text1" w:themeTint="A6"/>
          <w:sz w:val="20"/>
          <w:szCs w:val="20"/>
        </w:rPr>
        <w:t xml:space="preserve"> </w:t>
      </w:r>
      <w:r w:rsidR="00AB0F4A" w:rsidRPr="001F126A">
        <w:rPr>
          <w:rFonts w:ascii="Helvetica Light" w:hAnsi="Helvetica Light"/>
          <w:color w:val="595959" w:themeColor="text1" w:themeTint="A6"/>
          <w:sz w:val="20"/>
          <w:szCs w:val="20"/>
        </w:rPr>
        <w:t>rearward projection</w:t>
      </w:r>
      <w:r w:rsidR="004F35F0">
        <w:rPr>
          <w:rFonts w:ascii="Helvetica Light" w:hAnsi="Helvetica Light"/>
          <w:color w:val="595959" w:themeColor="text1" w:themeTint="A6"/>
          <w:sz w:val="20"/>
          <w:szCs w:val="20"/>
        </w:rPr>
        <w:t xml:space="preserve"> beyond the main </w:t>
      </w:r>
      <w:r w:rsidR="006467C1">
        <w:rPr>
          <w:rFonts w:ascii="Helvetica Light" w:hAnsi="Helvetica Light"/>
          <w:color w:val="595959" w:themeColor="text1" w:themeTint="A6"/>
          <w:sz w:val="20"/>
          <w:szCs w:val="20"/>
        </w:rPr>
        <w:t>building</w:t>
      </w:r>
      <w:r w:rsidR="004F35F0">
        <w:rPr>
          <w:rFonts w:ascii="Helvetica Light" w:hAnsi="Helvetica Light"/>
          <w:color w:val="595959" w:themeColor="text1" w:themeTint="A6"/>
          <w:sz w:val="20"/>
          <w:szCs w:val="20"/>
        </w:rPr>
        <w:t xml:space="preserve"> line though not projecting further than the extended rear building line</w:t>
      </w:r>
      <w:r w:rsidR="00AB0F4A" w:rsidRPr="001F126A">
        <w:rPr>
          <w:rFonts w:ascii="Helvetica Light" w:hAnsi="Helvetica Light"/>
          <w:color w:val="595959" w:themeColor="text1" w:themeTint="A6"/>
          <w:sz w:val="20"/>
          <w:szCs w:val="20"/>
        </w:rPr>
        <w:t xml:space="preserve">, separation to flank boundaries, </w:t>
      </w:r>
      <w:r w:rsidR="00AF4DCC" w:rsidRPr="001F126A">
        <w:rPr>
          <w:rFonts w:ascii="Helvetica Light" w:hAnsi="Helvetica Light"/>
          <w:color w:val="595959" w:themeColor="text1" w:themeTint="A6"/>
          <w:sz w:val="20"/>
          <w:szCs w:val="20"/>
        </w:rPr>
        <w:t xml:space="preserve">layout and siting also </w:t>
      </w:r>
      <w:r w:rsidR="00A85756">
        <w:rPr>
          <w:rFonts w:ascii="Helvetica Light" w:hAnsi="Helvetica Light"/>
          <w:color w:val="595959" w:themeColor="text1" w:themeTint="A6"/>
          <w:sz w:val="20"/>
          <w:szCs w:val="20"/>
        </w:rPr>
        <w:t xml:space="preserve">result in a scheme fully appropriate to the built form context evident within </w:t>
      </w:r>
      <w:r w:rsidR="004F35F0">
        <w:rPr>
          <w:rFonts w:ascii="Helvetica Light" w:hAnsi="Helvetica Light"/>
          <w:color w:val="595959" w:themeColor="text1" w:themeTint="A6"/>
          <w:sz w:val="20"/>
          <w:szCs w:val="20"/>
        </w:rPr>
        <w:t xml:space="preserve">Tiverton Road </w:t>
      </w:r>
      <w:r w:rsidR="00A85756">
        <w:rPr>
          <w:rFonts w:ascii="Helvetica Light" w:hAnsi="Helvetica Light"/>
          <w:color w:val="595959" w:themeColor="text1" w:themeTint="A6"/>
          <w:sz w:val="20"/>
          <w:szCs w:val="20"/>
        </w:rPr>
        <w:t xml:space="preserve">and visible from the same. </w:t>
      </w:r>
    </w:p>
    <w:p w14:paraId="44E6D49F" w14:textId="4F7F0B29" w:rsidR="00BC5435" w:rsidRPr="001F126A" w:rsidRDefault="00FA189B" w:rsidP="00FA189B">
      <w:pPr>
        <w:pStyle w:val="BodyText"/>
        <w:spacing w:after="120" w:line="360" w:lineRule="auto"/>
        <w:ind w:left="709" w:hanging="709"/>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5.</w:t>
      </w:r>
      <w:r w:rsidR="00992296">
        <w:rPr>
          <w:rFonts w:ascii="Helvetica Light" w:hAnsi="Helvetica Light" w:cs="Calibri"/>
          <w:color w:val="595959" w:themeColor="text1" w:themeTint="A6"/>
          <w:sz w:val="20"/>
          <w:szCs w:val="20"/>
        </w:rPr>
        <w:t>1</w:t>
      </w:r>
      <w:r w:rsidR="00635530">
        <w:rPr>
          <w:rFonts w:ascii="Helvetica Light" w:hAnsi="Helvetica Light" w:cs="Calibri"/>
          <w:color w:val="595959" w:themeColor="text1" w:themeTint="A6"/>
          <w:sz w:val="20"/>
          <w:szCs w:val="20"/>
        </w:rPr>
        <w:t>4</w:t>
      </w:r>
      <w:r w:rsidRPr="001F126A">
        <w:rPr>
          <w:rFonts w:ascii="Helvetica Light" w:hAnsi="Helvetica Light" w:cs="Calibri"/>
          <w:color w:val="595959" w:themeColor="text1" w:themeTint="A6"/>
          <w:sz w:val="20"/>
          <w:szCs w:val="20"/>
        </w:rPr>
        <w:tab/>
      </w:r>
      <w:r w:rsidR="007D3812" w:rsidRPr="001F126A">
        <w:rPr>
          <w:rFonts w:ascii="Helvetica Light" w:hAnsi="Helvetica Light" w:cs="Calibri"/>
          <w:color w:val="595959" w:themeColor="text1" w:themeTint="A6"/>
          <w:sz w:val="20"/>
          <w:szCs w:val="20"/>
        </w:rPr>
        <w:t xml:space="preserve">It is contended that given </w:t>
      </w:r>
      <w:r w:rsidR="00AF4DCC" w:rsidRPr="001F126A">
        <w:rPr>
          <w:rFonts w:ascii="Helvetica Light" w:hAnsi="Helvetica Light" w:cs="Calibri"/>
          <w:color w:val="595959" w:themeColor="text1" w:themeTint="A6"/>
          <w:sz w:val="20"/>
          <w:szCs w:val="20"/>
        </w:rPr>
        <w:t xml:space="preserve">the </w:t>
      </w:r>
      <w:r w:rsidR="007D3812" w:rsidRPr="001F126A">
        <w:rPr>
          <w:rFonts w:ascii="Helvetica Light" w:hAnsi="Helvetica Light" w:cs="Calibri"/>
          <w:color w:val="595959" w:themeColor="text1" w:themeTint="A6"/>
          <w:sz w:val="20"/>
          <w:szCs w:val="20"/>
        </w:rPr>
        <w:t xml:space="preserve">built context, which exhibits </w:t>
      </w:r>
      <w:r w:rsidR="00AF4DCC" w:rsidRPr="001F126A">
        <w:rPr>
          <w:rFonts w:ascii="Helvetica Light" w:hAnsi="Helvetica Light" w:cs="Calibri"/>
          <w:color w:val="595959" w:themeColor="text1" w:themeTint="A6"/>
          <w:sz w:val="20"/>
          <w:szCs w:val="20"/>
        </w:rPr>
        <w:t xml:space="preserve">a variety of </w:t>
      </w:r>
      <w:r w:rsidR="007D3812" w:rsidRPr="001F126A">
        <w:rPr>
          <w:rFonts w:ascii="Helvetica Light" w:hAnsi="Helvetica Light" w:cs="Calibri"/>
          <w:color w:val="595959" w:themeColor="text1" w:themeTint="A6"/>
          <w:sz w:val="20"/>
          <w:szCs w:val="20"/>
        </w:rPr>
        <w:t>built form</w:t>
      </w:r>
      <w:r w:rsidR="00AF4DCC" w:rsidRPr="001F126A">
        <w:rPr>
          <w:rFonts w:ascii="Helvetica Light" w:hAnsi="Helvetica Light" w:cs="Calibri"/>
          <w:color w:val="595959" w:themeColor="text1" w:themeTint="A6"/>
          <w:sz w:val="20"/>
          <w:szCs w:val="20"/>
        </w:rPr>
        <w:t>s</w:t>
      </w:r>
      <w:r w:rsidR="007D3812" w:rsidRPr="001F126A">
        <w:rPr>
          <w:rFonts w:ascii="Helvetica Light" w:hAnsi="Helvetica Light" w:cs="Calibri"/>
          <w:color w:val="595959" w:themeColor="text1" w:themeTint="A6"/>
          <w:sz w:val="20"/>
          <w:szCs w:val="20"/>
        </w:rPr>
        <w:t xml:space="preserve">, the </w:t>
      </w:r>
      <w:r w:rsidR="001C4462">
        <w:rPr>
          <w:rFonts w:ascii="Helvetica Light" w:hAnsi="Helvetica Light" w:cs="Calibri"/>
          <w:color w:val="595959" w:themeColor="text1" w:themeTint="A6"/>
          <w:sz w:val="20"/>
          <w:szCs w:val="20"/>
        </w:rPr>
        <w:t xml:space="preserve">development </w:t>
      </w:r>
      <w:r w:rsidR="007D3812" w:rsidRPr="001F126A">
        <w:rPr>
          <w:rFonts w:ascii="Helvetica Light" w:hAnsi="Helvetica Light" w:cs="Calibri"/>
          <w:color w:val="595959" w:themeColor="text1" w:themeTint="A6"/>
          <w:sz w:val="20"/>
          <w:szCs w:val="20"/>
        </w:rPr>
        <w:t xml:space="preserve">would sit comfortably within the architectural </w:t>
      </w:r>
      <w:r w:rsidR="00A85756">
        <w:rPr>
          <w:rFonts w:ascii="Helvetica Light" w:hAnsi="Helvetica Light" w:cs="Calibri"/>
          <w:color w:val="595959" w:themeColor="text1" w:themeTint="A6"/>
          <w:sz w:val="20"/>
          <w:szCs w:val="20"/>
        </w:rPr>
        <w:t>palette</w:t>
      </w:r>
      <w:r w:rsidR="00AF4DCC" w:rsidRPr="001F126A">
        <w:rPr>
          <w:rFonts w:ascii="Helvetica Light" w:hAnsi="Helvetica Light" w:cs="Calibri"/>
          <w:color w:val="595959" w:themeColor="text1" w:themeTint="A6"/>
          <w:sz w:val="20"/>
          <w:szCs w:val="20"/>
        </w:rPr>
        <w:t xml:space="preserve"> evident </w:t>
      </w:r>
      <w:r w:rsidR="007D3812" w:rsidRPr="001F126A">
        <w:rPr>
          <w:rFonts w:ascii="Helvetica Light" w:hAnsi="Helvetica Light" w:cs="Calibri"/>
          <w:color w:val="595959" w:themeColor="text1" w:themeTint="A6"/>
          <w:sz w:val="20"/>
          <w:szCs w:val="20"/>
        </w:rPr>
        <w:t>locally.</w:t>
      </w:r>
    </w:p>
    <w:p w14:paraId="415F14CE" w14:textId="700F3020" w:rsidR="00C341D3" w:rsidRPr="00E83C0F" w:rsidRDefault="005E06AC" w:rsidP="00DA4A36">
      <w:pPr>
        <w:pStyle w:val="Heading2"/>
        <w:spacing w:line="360" w:lineRule="auto"/>
        <w:ind w:firstLine="709"/>
        <w:rPr>
          <w:rFonts w:ascii="Helvetica Light" w:hAnsi="Helvetica Light"/>
          <w:color w:val="595959" w:themeColor="text1" w:themeTint="A6"/>
          <w:sz w:val="20"/>
          <w:szCs w:val="20"/>
        </w:rPr>
      </w:pPr>
      <w:bookmarkStart w:id="11" w:name="_Toc451700214"/>
      <w:r w:rsidRPr="00E83C0F">
        <w:rPr>
          <w:rFonts w:ascii="Helvetica Light" w:hAnsi="Helvetica Light"/>
          <w:color w:val="595959" w:themeColor="text1" w:themeTint="A6"/>
          <w:sz w:val="20"/>
          <w:szCs w:val="20"/>
        </w:rPr>
        <w:lastRenderedPageBreak/>
        <w:t>L</w:t>
      </w:r>
      <w:r w:rsidR="00C341D3" w:rsidRPr="00E83C0F">
        <w:rPr>
          <w:rFonts w:ascii="Helvetica Light" w:hAnsi="Helvetica Light"/>
          <w:color w:val="595959" w:themeColor="text1" w:themeTint="A6"/>
          <w:sz w:val="20"/>
          <w:szCs w:val="20"/>
        </w:rPr>
        <w:t>andscaping</w:t>
      </w:r>
      <w:bookmarkEnd w:id="11"/>
    </w:p>
    <w:p w14:paraId="2A6278FC" w14:textId="2CF28EDC" w:rsidR="00EB5ECC" w:rsidRPr="001F126A" w:rsidRDefault="00FA189B" w:rsidP="00FA189B">
      <w:pPr>
        <w:pStyle w:val="BodyText"/>
        <w:spacing w:after="120" w:line="360" w:lineRule="auto"/>
        <w:ind w:left="709" w:hanging="709"/>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5.1</w:t>
      </w:r>
      <w:r w:rsidR="00635530">
        <w:rPr>
          <w:rFonts w:ascii="Helvetica Light" w:hAnsi="Helvetica Light" w:cs="Calibri"/>
          <w:color w:val="595959" w:themeColor="text1" w:themeTint="A6"/>
          <w:sz w:val="20"/>
          <w:szCs w:val="20"/>
        </w:rPr>
        <w:t>5</w:t>
      </w:r>
      <w:r w:rsidRPr="001F126A">
        <w:rPr>
          <w:rFonts w:ascii="Helvetica Light" w:hAnsi="Helvetica Light" w:cs="Calibri"/>
          <w:color w:val="595959" w:themeColor="text1" w:themeTint="A6"/>
          <w:sz w:val="20"/>
          <w:szCs w:val="20"/>
        </w:rPr>
        <w:tab/>
      </w:r>
      <w:r w:rsidR="00C341D3" w:rsidRPr="001F126A">
        <w:rPr>
          <w:rFonts w:ascii="Helvetica Light" w:hAnsi="Helvetica Light" w:cs="Calibri"/>
          <w:color w:val="595959" w:themeColor="text1" w:themeTint="A6"/>
          <w:sz w:val="20"/>
          <w:szCs w:val="20"/>
        </w:rPr>
        <w:t xml:space="preserve">The </w:t>
      </w:r>
      <w:r w:rsidR="00934E4B" w:rsidRPr="001F126A">
        <w:rPr>
          <w:rFonts w:ascii="Helvetica Light" w:hAnsi="Helvetica Light" w:cs="Calibri"/>
          <w:color w:val="595959" w:themeColor="text1" w:themeTint="A6"/>
          <w:sz w:val="20"/>
          <w:szCs w:val="20"/>
        </w:rPr>
        <w:t>site</w:t>
      </w:r>
      <w:r w:rsidR="00AF4DCC" w:rsidRPr="001F126A">
        <w:rPr>
          <w:rFonts w:ascii="Helvetica Light" w:hAnsi="Helvetica Light" w:cs="Calibri"/>
          <w:color w:val="595959" w:themeColor="text1" w:themeTint="A6"/>
          <w:sz w:val="20"/>
          <w:szCs w:val="20"/>
        </w:rPr>
        <w:t xml:space="preserve">’s landscaping is found </w:t>
      </w:r>
      <w:r w:rsidR="00911F89" w:rsidRPr="001F126A">
        <w:rPr>
          <w:rFonts w:ascii="Helvetica Light" w:hAnsi="Helvetica Light" w:cs="Calibri"/>
          <w:color w:val="595959" w:themeColor="text1" w:themeTint="A6"/>
          <w:sz w:val="20"/>
          <w:szCs w:val="20"/>
        </w:rPr>
        <w:t>in the rear</w:t>
      </w:r>
      <w:r w:rsidR="00AF4DCC" w:rsidRPr="001F126A">
        <w:rPr>
          <w:rFonts w:ascii="Helvetica Light" w:hAnsi="Helvetica Light" w:cs="Calibri"/>
          <w:color w:val="595959" w:themeColor="text1" w:themeTint="A6"/>
          <w:sz w:val="20"/>
          <w:szCs w:val="20"/>
        </w:rPr>
        <w:t xml:space="preserve">. </w:t>
      </w:r>
      <w:r w:rsidR="00FF432F" w:rsidRPr="001F126A">
        <w:rPr>
          <w:rFonts w:ascii="Helvetica Light" w:hAnsi="Helvetica Light" w:cs="Calibri"/>
          <w:color w:val="595959" w:themeColor="text1" w:themeTint="A6"/>
          <w:sz w:val="20"/>
          <w:szCs w:val="20"/>
        </w:rPr>
        <w:t xml:space="preserve">The </w:t>
      </w:r>
      <w:r w:rsidR="004F35F0">
        <w:rPr>
          <w:rFonts w:ascii="Helvetica Light" w:hAnsi="Helvetica Light" w:cs="Calibri"/>
          <w:color w:val="595959" w:themeColor="text1" w:themeTint="A6"/>
          <w:sz w:val="20"/>
          <w:szCs w:val="20"/>
        </w:rPr>
        <w:t>Applicants are in the process of upgrading the landscaping</w:t>
      </w:r>
      <w:r w:rsidR="00893E57">
        <w:rPr>
          <w:rFonts w:ascii="Helvetica Light" w:hAnsi="Helvetica Light" w:cs="Calibri"/>
          <w:color w:val="595959" w:themeColor="text1" w:themeTint="A6"/>
          <w:sz w:val="20"/>
          <w:szCs w:val="20"/>
        </w:rPr>
        <w:t xml:space="preserve"> to bolster the </w:t>
      </w:r>
      <w:r w:rsidR="004F35F0">
        <w:rPr>
          <w:rFonts w:ascii="Helvetica Light" w:hAnsi="Helvetica Light" w:cs="Calibri"/>
          <w:color w:val="595959" w:themeColor="text1" w:themeTint="A6"/>
          <w:sz w:val="20"/>
          <w:szCs w:val="20"/>
        </w:rPr>
        <w:t>limited l</w:t>
      </w:r>
      <w:r w:rsidR="00893E57">
        <w:rPr>
          <w:rFonts w:ascii="Helvetica Light" w:hAnsi="Helvetica Light" w:cs="Calibri"/>
          <w:color w:val="595959" w:themeColor="text1" w:themeTint="A6"/>
          <w:sz w:val="20"/>
          <w:szCs w:val="20"/>
        </w:rPr>
        <w:t xml:space="preserve">andscaping </w:t>
      </w:r>
      <w:r w:rsidR="004F35F0">
        <w:rPr>
          <w:rFonts w:ascii="Helvetica Light" w:hAnsi="Helvetica Light" w:cs="Calibri"/>
          <w:color w:val="595959" w:themeColor="text1" w:themeTint="A6"/>
          <w:sz w:val="20"/>
          <w:szCs w:val="20"/>
        </w:rPr>
        <w:t xml:space="preserve">evident </w:t>
      </w:r>
      <w:r w:rsidR="00893E57">
        <w:rPr>
          <w:rFonts w:ascii="Helvetica Light" w:hAnsi="Helvetica Light" w:cs="Calibri"/>
          <w:color w:val="595959" w:themeColor="text1" w:themeTint="A6"/>
          <w:sz w:val="20"/>
          <w:szCs w:val="20"/>
        </w:rPr>
        <w:t xml:space="preserve">to the betterment of the site and biodiversity characteristics of the same. </w:t>
      </w:r>
    </w:p>
    <w:p w14:paraId="6E657144" w14:textId="34C80EC9" w:rsidR="00C341D3" w:rsidRPr="00E83C0F" w:rsidRDefault="00592FBD" w:rsidP="00DA4A36">
      <w:pPr>
        <w:pStyle w:val="Heading2"/>
        <w:spacing w:line="360" w:lineRule="auto"/>
        <w:ind w:firstLine="709"/>
        <w:rPr>
          <w:rFonts w:ascii="Helvetica Light" w:hAnsi="Helvetica Light" w:cs="Calibri"/>
          <w:color w:val="595959" w:themeColor="text1" w:themeTint="A6"/>
          <w:sz w:val="20"/>
          <w:szCs w:val="20"/>
        </w:rPr>
      </w:pPr>
      <w:bookmarkStart w:id="12" w:name="_Toc451700215"/>
      <w:r w:rsidRPr="00E83C0F">
        <w:rPr>
          <w:rFonts w:ascii="Helvetica Light" w:hAnsi="Helvetica Light"/>
          <w:color w:val="595959" w:themeColor="text1" w:themeTint="A6"/>
          <w:sz w:val="20"/>
          <w:szCs w:val="20"/>
        </w:rPr>
        <w:t>Access / P</w:t>
      </w:r>
      <w:r w:rsidR="00C341D3" w:rsidRPr="00E83C0F">
        <w:rPr>
          <w:rFonts w:ascii="Helvetica Light" w:hAnsi="Helvetica Light"/>
          <w:color w:val="595959" w:themeColor="text1" w:themeTint="A6"/>
          <w:sz w:val="20"/>
          <w:szCs w:val="20"/>
        </w:rPr>
        <w:t>arking</w:t>
      </w:r>
      <w:bookmarkEnd w:id="12"/>
      <w:r w:rsidRPr="00E83C0F">
        <w:rPr>
          <w:rFonts w:ascii="Helvetica Light" w:hAnsi="Helvetica Light"/>
          <w:color w:val="595959" w:themeColor="text1" w:themeTint="A6"/>
          <w:sz w:val="20"/>
          <w:szCs w:val="20"/>
        </w:rPr>
        <w:t xml:space="preserve"> </w:t>
      </w:r>
      <w:r w:rsidR="0088671F" w:rsidRPr="00E83C0F">
        <w:rPr>
          <w:rFonts w:ascii="Helvetica Light" w:hAnsi="Helvetica Light"/>
          <w:color w:val="595959" w:themeColor="text1" w:themeTint="A6"/>
          <w:sz w:val="20"/>
          <w:szCs w:val="20"/>
        </w:rPr>
        <w:t>/</w:t>
      </w:r>
      <w:r w:rsidRPr="00E83C0F">
        <w:rPr>
          <w:rFonts w:ascii="Helvetica Light" w:hAnsi="Helvetica Light"/>
          <w:color w:val="595959" w:themeColor="text1" w:themeTint="A6"/>
          <w:sz w:val="20"/>
          <w:szCs w:val="20"/>
        </w:rPr>
        <w:t xml:space="preserve"> </w:t>
      </w:r>
      <w:r w:rsidR="0088671F" w:rsidRPr="00E83C0F">
        <w:rPr>
          <w:rFonts w:ascii="Helvetica Light" w:hAnsi="Helvetica Light"/>
          <w:color w:val="595959" w:themeColor="text1" w:themeTint="A6"/>
          <w:sz w:val="20"/>
          <w:szCs w:val="20"/>
        </w:rPr>
        <w:t>Refuse</w:t>
      </w:r>
      <w:r w:rsidR="00C341D3" w:rsidRPr="00E83C0F">
        <w:rPr>
          <w:rFonts w:ascii="Helvetica Light" w:hAnsi="Helvetica Light"/>
          <w:color w:val="595959" w:themeColor="text1" w:themeTint="A6"/>
          <w:sz w:val="20"/>
          <w:szCs w:val="20"/>
        </w:rPr>
        <w:t xml:space="preserve"> </w:t>
      </w:r>
      <w:r w:rsidR="00A134CD" w:rsidRPr="00E83C0F">
        <w:rPr>
          <w:rFonts w:ascii="Helvetica Light" w:hAnsi="Helvetica Light"/>
          <w:color w:val="595959" w:themeColor="text1" w:themeTint="A6"/>
          <w:sz w:val="20"/>
          <w:szCs w:val="20"/>
        </w:rPr>
        <w:t>&amp; Recycling</w:t>
      </w:r>
    </w:p>
    <w:p w14:paraId="397EC115" w14:textId="6DC41B01" w:rsidR="00014F6E" w:rsidRDefault="00FA189B" w:rsidP="00FA189B">
      <w:pPr>
        <w:pStyle w:val="BodyText"/>
        <w:spacing w:after="240" w:line="360" w:lineRule="auto"/>
        <w:ind w:left="709" w:hanging="709"/>
        <w:rPr>
          <w:rFonts w:ascii="Helvetica Light" w:hAnsi="Helvetica Light"/>
          <w:color w:val="595959" w:themeColor="text1" w:themeTint="A6"/>
          <w:sz w:val="20"/>
          <w:szCs w:val="20"/>
        </w:rPr>
      </w:pPr>
      <w:r w:rsidRPr="005A59EA">
        <w:rPr>
          <w:rFonts w:ascii="Helvetica Light" w:hAnsi="Helvetica Light"/>
          <w:color w:val="595959" w:themeColor="text1" w:themeTint="A6"/>
          <w:sz w:val="20"/>
          <w:szCs w:val="20"/>
        </w:rPr>
        <w:t>5.</w:t>
      </w:r>
      <w:r w:rsidR="00635530">
        <w:rPr>
          <w:rFonts w:ascii="Helvetica Light" w:hAnsi="Helvetica Light"/>
          <w:color w:val="595959" w:themeColor="text1" w:themeTint="A6"/>
          <w:sz w:val="20"/>
          <w:szCs w:val="20"/>
        </w:rPr>
        <w:t>16</w:t>
      </w:r>
      <w:r w:rsidRPr="005A59EA">
        <w:rPr>
          <w:rFonts w:ascii="Helvetica Light" w:hAnsi="Helvetica Light"/>
          <w:color w:val="595959" w:themeColor="text1" w:themeTint="A6"/>
          <w:sz w:val="20"/>
          <w:szCs w:val="20"/>
        </w:rPr>
        <w:tab/>
      </w:r>
      <w:r w:rsidR="00CE712D" w:rsidRPr="005A59EA">
        <w:rPr>
          <w:rFonts w:ascii="Helvetica Light" w:hAnsi="Helvetica Light"/>
          <w:color w:val="595959" w:themeColor="text1" w:themeTint="A6"/>
          <w:sz w:val="20"/>
          <w:szCs w:val="20"/>
        </w:rPr>
        <w:t xml:space="preserve">Vehicular access and egress will continue to be </w:t>
      </w:r>
      <w:r w:rsidR="003F1C8C" w:rsidRPr="005A59EA">
        <w:rPr>
          <w:rFonts w:ascii="Helvetica Light" w:hAnsi="Helvetica Light"/>
          <w:color w:val="595959" w:themeColor="text1" w:themeTint="A6"/>
          <w:sz w:val="20"/>
          <w:szCs w:val="20"/>
        </w:rPr>
        <w:t xml:space="preserve">provided </w:t>
      </w:r>
      <w:r w:rsidR="00AF4DCC" w:rsidRPr="005A59EA">
        <w:rPr>
          <w:rFonts w:ascii="Helvetica Light" w:hAnsi="Helvetica Light"/>
          <w:color w:val="595959" w:themeColor="text1" w:themeTint="A6"/>
          <w:sz w:val="20"/>
          <w:szCs w:val="20"/>
        </w:rPr>
        <w:t xml:space="preserve">from </w:t>
      </w:r>
      <w:r w:rsidR="004F35F0">
        <w:rPr>
          <w:rFonts w:ascii="Helvetica Light" w:hAnsi="Helvetica Light"/>
          <w:color w:val="595959" w:themeColor="text1" w:themeTint="A6"/>
          <w:sz w:val="20"/>
          <w:szCs w:val="20"/>
        </w:rPr>
        <w:t xml:space="preserve">Tiverton Road </w:t>
      </w:r>
      <w:r w:rsidR="00130F2A">
        <w:rPr>
          <w:rFonts w:ascii="Helvetica Light" w:hAnsi="Helvetica Light"/>
          <w:color w:val="595959" w:themeColor="text1" w:themeTint="A6"/>
          <w:sz w:val="20"/>
          <w:szCs w:val="20"/>
        </w:rPr>
        <w:t>utilising</w:t>
      </w:r>
      <w:r w:rsidR="004F35F0">
        <w:rPr>
          <w:rFonts w:ascii="Helvetica Light" w:hAnsi="Helvetica Light"/>
          <w:color w:val="595959" w:themeColor="text1" w:themeTint="A6"/>
          <w:sz w:val="20"/>
          <w:szCs w:val="20"/>
        </w:rPr>
        <w:t xml:space="preserve"> a </w:t>
      </w:r>
      <w:r w:rsidR="00130F2A">
        <w:rPr>
          <w:rFonts w:ascii="Helvetica Light" w:hAnsi="Helvetica Light"/>
          <w:color w:val="595959" w:themeColor="text1" w:themeTint="A6"/>
          <w:sz w:val="20"/>
          <w:szCs w:val="20"/>
        </w:rPr>
        <w:t>widened</w:t>
      </w:r>
      <w:r w:rsidR="004F35F0">
        <w:rPr>
          <w:rFonts w:ascii="Helvetica Light" w:hAnsi="Helvetica Light"/>
          <w:color w:val="595959" w:themeColor="text1" w:themeTint="A6"/>
          <w:sz w:val="20"/>
          <w:szCs w:val="20"/>
        </w:rPr>
        <w:t xml:space="preserve"> cross-over</w:t>
      </w:r>
      <w:r w:rsidR="003F1C8C" w:rsidRPr="005A59EA">
        <w:rPr>
          <w:rFonts w:ascii="Helvetica Light" w:hAnsi="Helvetica Light"/>
          <w:color w:val="595959" w:themeColor="text1" w:themeTint="A6"/>
          <w:sz w:val="20"/>
          <w:szCs w:val="20"/>
        </w:rPr>
        <w:t xml:space="preserve">. </w:t>
      </w:r>
      <w:r w:rsidR="009631CC" w:rsidRPr="005A59EA">
        <w:rPr>
          <w:rFonts w:ascii="Helvetica Light" w:hAnsi="Helvetica Light"/>
          <w:color w:val="595959" w:themeColor="text1" w:themeTint="A6"/>
          <w:sz w:val="20"/>
          <w:szCs w:val="20"/>
        </w:rPr>
        <w:t xml:space="preserve">Parking provision will </w:t>
      </w:r>
      <w:r w:rsidR="00C41C52">
        <w:rPr>
          <w:rFonts w:ascii="Helvetica Light" w:hAnsi="Helvetica Light"/>
          <w:color w:val="595959" w:themeColor="text1" w:themeTint="A6"/>
          <w:sz w:val="20"/>
          <w:szCs w:val="20"/>
        </w:rPr>
        <w:t xml:space="preserve">be </w:t>
      </w:r>
      <w:r w:rsidR="004F35F0">
        <w:rPr>
          <w:rFonts w:ascii="Helvetica Light" w:hAnsi="Helvetica Light"/>
          <w:color w:val="595959" w:themeColor="text1" w:themeTint="A6"/>
          <w:sz w:val="20"/>
          <w:szCs w:val="20"/>
        </w:rPr>
        <w:t xml:space="preserve">in accordance with </w:t>
      </w:r>
      <w:r w:rsidR="00EB3BFB" w:rsidRPr="005A59EA">
        <w:rPr>
          <w:rFonts w:ascii="Helvetica Light" w:hAnsi="Helvetica Light"/>
          <w:color w:val="595959" w:themeColor="text1" w:themeTint="A6"/>
          <w:sz w:val="20"/>
          <w:szCs w:val="20"/>
        </w:rPr>
        <w:t>standards expressed in the</w:t>
      </w:r>
      <w:r w:rsidR="00A85756">
        <w:rPr>
          <w:rFonts w:ascii="Helvetica Light" w:hAnsi="Helvetica Light"/>
          <w:color w:val="595959" w:themeColor="text1" w:themeTint="A6"/>
          <w:sz w:val="20"/>
          <w:szCs w:val="20"/>
        </w:rPr>
        <w:t xml:space="preserve"> London Plan </w:t>
      </w:r>
      <w:r w:rsidR="00AF4DCC" w:rsidRPr="005A59EA">
        <w:rPr>
          <w:rFonts w:ascii="Helvetica Light" w:hAnsi="Helvetica Light"/>
          <w:color w:val="595959" w:themeColor="text1" w:themeTint="A6"/>
          <w:sz w:val="20"/>
          <w:szCs w:val="20"/>
        </w:rPr>
        <w:t xml:space="preserve">for </w:t>
      </w:r>
      <w:r w:rsidR="00A27634" w:rsidRPr="005A59EA">
        <w:rPr>
          <w:rFonts w:ascii="Helvetica Light" w:hAnsi="Helvetica Light"/>
          <w:color w:val="595959" w:themeColor="text1" w:themeTint="A6"/>
          <w:sz w:val="20"/>
          <w:szCs w:val="20"/>
        </w:rPr>
        <w:t>properties</w:t>
      </w:r>
      <w:r w:rsidR="00AF4DCC" w:rsidRPr="005A59EA">
        <w:rPr>
          <w:rFonts w:ascii="Helvetica Light" w:hAnsi="Helvetica Light"/>
          <w:color w:val="595959" w:themeColor="text1" w:themeTint="A6"/>
          <w:sz w:val="20"/>
          <w:szCs w:val="20"/>
        </w:rPr>
        <w:t xml:space="preserve"> of this scale and P</w:t>
      </w:r>
      <w:r w:rsidR="00A27634" w:rsidRPr="005A59EA">
        <w:rPr>
          <w:rFonts w:ascii="Helvetica Light" w:hAnsi="Helvetica Light"/>
          <w:color w:val="595959" w:themeColor="text1" w:themeTint="A6"/>
          <w:sz w:val="20"/>
          <w:szCs w:val="20"/>
        </w:rPr>
        <w:t xml:space="preserve">TAL </w:t>
      </w:r>
      <w:r w:rsidR="00AF4DCC" w:rsidRPr="005A59EA">
        <w:rPr>
          <w:rFonts w:ascii="Helvetica Light" w:hAnsi="Helvetica Light"/>
          <w:color w:val="595959" w:themeColor="text1" w:themeTint="A6"/>
          <w:sz w:val="20"/>
          <w:szCs w:val="20"/>
        </w:rPr>
        <w:t xml:space="preserve">rating </w:t>
      </w:r>
      <w:r w:rsidR="00A27634" w:rsidRPr="005A59EA">
        <w:rPr>
          <w:rFonts w:ascii="Helvetica Light" w:hAnsi="Helvetica Light"/>
          <w:color w:val="595959" w:themeColor="text1" w:themeTint="A6"/>
          <w:sz w:val="20"/>
          <w:szCs w:val="20"/>
        </w:rPr>
        <w:t>(</w:t>
      </w:r>
      <w:r w:rsidR="004F35F0">
        <w:rPr>
          <w:rFonts w:ascii="Helvetica Light" w:hAnsi="Helvetica Light"/>
          <w:color w:val="595959" w:themeColor="text1" w:themeTint="A6"/>
          <w:sz w:val="20"/>
          <w:szCs w:val="20"/>
        </w:rPr>
        <w:t>2</w:t>
      </w:r>
      <w:r w:rsidR="00A27634" w:rsidRPr="005A59EA">
        <w:rPr>
          <w:rFonts w:ascii="Helvetica Light" w:hAnsi="Helvetica Light"/>
          <w:color w:val="595959" w:themeColor="text1" w:themeTint="A6"/>
          <w:sz w:val="20"/>
          <w:szCs w:val="20"/>
        </w:rPr>
        <w:t>)</w:t>
      </w:r>
      <w:r w:rsidR="005A59EA" w:rsidRPr="005A59EA">
        <w:rPr>
          <w:rFonts w:ascii="Helvetica Light" w:hAnsi="Helvetica Light"/>
          <w:color w:val="595959" w:themeColor="text1" w:themeTint="A6"/>
          <w:sz w:val="20"/>
          <w:szCs w:val="20"/>
        </w:rPr>
        <w:t xml:space="preserve">. </w:t>
      </w:r>
      <w:r w:rsidR="00A85756">
        <w:rPr>
          <w:rFonts w:ascii="Helvetica Light" w:hAnsi="Helvetica Light"/>
          <w:color w:val="595959" w:themeColor="text1" w:themeTint="A6"/>
          <w:sz w:val="20"/>
          <w:szCs w:val="20"/>
        </w:rPr>
        <w:t xml:space="preserve">Whilst </w:t>
      </w:r>
      <w:r w:rsidR="004F35F0">
        <w:rPr>
          <w:rFonts w:ascii="Helvetica Light" w:hAnsi="Helvetica Light"/>
          <w:color w:val="595959" w:themeColor="text1" w:themeTint="A6"/>
          <w:sz w:val="20"/>
          <w:szCs w:val="20"/>
        </w:rPr>
        <w:t xml:space="preserve">the proposal would remove </w:t>
      </w:r>
      <w:r w:rsidR="00CA1B66">
        <w:rPr>
          <w:rFonts w:ascii="Helvetica Light" w:hAnsi="Helvetica Light"/>
          <w:color w:val="595959" w:themeColor="text1" w:themeTint="A6"/>
          <w:sz w:val="20"/>
          <w:szCs w:val="20"/>
        </w:rPr>
        <w:t>the</w:t>
      </w:r>
      <w:r w:rsidR="004F35F0">
        <w:rPr>
          <w:rFonts w:ascii="Helvetica Light" w:hAnsi="Helvetica Light"/>
          <w:color w:val="595959" w:themeColor="text1" w:themeTint="A6"/>
          <w:sz w:val="20"/>
          <w:szCs w:val="20"/>
        </w:rPr>
        <w:t xml:space="preserve"> garage, in practice that </w:t>
      </w:r>
      <w:r w:rsidR="00130F2A">
        <w:rPr>
          <w:rFonts w:ascii="Helvetica Light" w:hAnsi="Helvetica Light"/>
          <w:color w:val="595959" w:themeColor="text1" w:themeTint="A6"/>
          <w:sz w:val="20"/>
          <w:szCs w:val="20"/>
        </w:rPr>
        <w:t>garage</w:t>
      </w:r>
      <w:r w:rsidR="004F35F0">
        <w:rPr>
          <w:rFonts w:ascii="Helvetica Light" w:hAnsi="Helvetica Light"/>
          <w:color w:val="595959" w:themeColor="text1" w:themeTint="A6"/>
          <w:sz w:val="20"/>
          <w:szCs w:val="20"/>
        </w:rPr>
        <w:t xml:space="preserve"> is too small for modern vehicles and is not therefore used for such </w:t>
      </w:r>
      <w:r w:rsidR="00130F2A">
        <w:rPr>
          <w:rFonts w:ascii="Helvetica Light" w:hAnsi="Helvetica Light"/>
          <w:color w:val="595959" w:themeColor="text1" w:themeTint="A6"/>
          <w:sz w:val="20"/>
          <w:szCs w:val="20"/>
        </w:rPr>
        <w:t>purposes</w:t>
      </w:r>
      <w:r w:rsidR="004F35F0">
        <w:rPr>
          <w:rFonts w:ascii="Helvetica Light" w:hAnsi="Helvetica Light"/>
          <w:color w:val="595959" w:themeColor="text1" w:themeTint="A6"/>
          <w:sz w:val="20"/>
          <w:szCs w:val="20"/>
        </w:rPr>
        <w:t xml:space="preserve">. However, the on-paper functionality of that space will be replaced </w:t>
      </w:r>
      <w:r w:rsidR="00130F2A">
        <w:rPr>
          <w:rFonts w:ascii="Helvetica Light" w:hAnsi="Helvetica Light"/>
          <w:color w:val="595959" w:themeColor="text1" w:themeTint="A6"/>
          <w:sz w:val="20"/>
          <w:szCs w:val="20"/>
        </w:rPr>
        <w:t xml:space="preserve">through the widening of the existing forecourt area to accommodate 3 vehicles – a net gain of 1 vehicle space. The width of hardstanding across the whole site width would mimic the approach </w:t>
      </w:r>
      <w:r w:rsidR="006467C1">
        <w:rPr>
          <w:rFonts w:ascii="Helvetica Light" w:hAnsi="Helvetica Light"/>
          <w:color w:val="595959" w:themeColor="text1" w:themeTint="A6"/>
          <w:sz w:val="20"/>
          <w:szCs w:val="20"/>
        </w:rPr>
        <w:t>to</w:t>
      </w:r>
      <w:r w:rsidR="00130F2A">
        <w:rPr>
          <w:rFonts w:ascii="Helvetica Light" w:hAnsi="Helvetica Light"/>
          <w:color w:val="595959" w:themeColor="text1" w:themeTint="A6"/>
          <w:sz w:val="20"/>
          <w:szCs w:val="20"/>
        </w:rPr>
        <w:t xml:space="preserve"> parking provision found on adjacent properties, thereby maintaining a design approach evident locally.  </w:t>
      </w:r>
    </w:p>
    <w:p w14:paraId="55CCC3FA" w14:textId="74B6B922" w:rsidR="00636CEC" w:rsidRDefault="00FA189B" w:rsidP="00FA189B">
      <w:pPr>
        <w:pStyle w:val="BodyText"/>
        <w:spacing w:after="240" w:line="360" w:lineRule="auto"/>
        <w:ind w:left="709" w:hanging="709"/>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5.</w:t>
      </w:r>
      <w:r w:rsidR="00635530">
        <w:rPr>
          <w:rFonts w:ascii="Helvetica Light" w:hAnsi="Helvetica Light"/>
          <w:color w:val="595959" w:themeColor="text1" w:themeTint="A6"/>
          <w:sz w:val="20"/>
          <w:szCs w:val="20"/>
        </w:rPr>
        <w:t>17</w:t>
      </w:r>
      <w:r w:rsidRPr="001F126A">
        <w:rPr>
          <w:rFonts w:ascii="Helvetica Light" w:hAnsi="Helvetica Light"/>
          <w:color w:val="595959" w:themeColor="text1" w:themeTint="A6"/>
          <w:sz w:val="20"/>
          <w:szCs w:val="20"/>
        </w:rPr>
        <w:tab/>
      </w:r>
      <w:r w:rsidR="00EB3BFB" w:rsidRPr="001F126A">
        <w:rPr>
          <w:rFonts w:ascii="Helvetica Light" w:hAnsi="Helvetica Light"/>
          <w:color w:val="595959" w:themeColor="text1" w:themeTint="A6"/>
          <w:sz w:val="20"/>
          <w:szCs w:val="20"/>
        </w:rPr>
        <w:t>R</w:t>
      </w:r>
      <w:r w:rsidR="005A7722" w:rsidRPr="001F126A">
        <w:rPr>
          <w:rFonts w:ascii="Helvetica Light" w:hAnsi="Helvetica Light"/>
          <w:color w:val="595959" w:themeColor="text1" w:themeTint="A6"/>
          <w:sz w:val="20"/>
          <w:szCs w:val="20"/>
        </w:rPr>
        <w:t xml:space="preserve">efuse </w:t>
      </w:r>
      <w:r w:rsidR="00C41C52">
        <w:rPr>
          <w:rFonts w:ascii="Helvetica Light" w:hAnsi="Helvetica Light"/>
          <w:color w:val="595959" w:themeColor="text1" w:themeTint="A6"/>
          <w:sz w:val="20"/>
          <w:szCs w:val="20"/>
        </w:rPr>
        <w:t xml:space="preserve">storage </w:t>
      </w:r>
      <w:r w:rsidR="005A7722" w:rsidRPr="001F126A">
        <w:rPr>
          <w:rFonts w:ascii="Helvetica Light" w:hAnsi="Helvetica Light"/>
          <w:color w:val="595959" w:themeColor="text1" w:themeTint="A6"/>
          <w:sz w:val="20"/>
          <w:szCs w:val="20"/>
        </w:rPr>
        <w:t xml:space="preserve">facilities </w:t>
      </w:r>
      <w:r w:rsidR="00AF4DCC" w:rsidRPr="001F126A">
        <w:rPr>
          <w:rFonts w:ascii="Helvetica Light" w:hAnsi="Helvetica Light"/>
          <w:color w:val="595959" w:themeColor="text1" w:themeTint="A6"/>
          <w:sz w:val="20"/>
          <w:szCs w:val="20"/>
        </w:rPr>
        <w:t xml:space="preserve">will </w:t>
      </w:r>
      <w:r w:rsidR="00130F2A">
        <w:rPr>
          <w:rFonts w:ascii="Helvetica Light" w:hAnsi="Helvetica Light"/>
          <w:color w:val="595959" w:themeColor="text1" w:themeTint="A6"/>
          <w:sz w:val="20"/>
          <w:szCs w:val="20"/>
        </w:rPr>
        <w:t>as now be provided within the site adjacent to the dwelling</w:t>
      </w:r>
      <w:r w:rsidR="00C41C52">
        <w:rPr>
          <w:rFonts w:ascii="Helvetica Light" w:hAnsi="Helvetica Light"/>
          <w:color w:val="595959" w:themeColor="text1" w:themeTint="A6"/>
          <w:sz w:val="20"/>
          <w:szCs w:val="20"/>
        </w:rPr>
        <w:t xml:space="preserve">. </w:t>
      </w:r>
      <w:r w:rsidR="00014F6E">
        <w:rPr>
          <w:rFonts w:ascii="Helvetica Light" w:hAnsi="Helvetica Light"/>
          <w:color w:val="595959" w:themeColor="text1" w:themeTint="A6"/>
          <w:sz w:val="20"/>
          <w:szCs w:val="20"/>
        </w:rPr>
        <w:t xml:space="preserve">The bins </w:t>
      </w:r>
      <w:r w:rsidR="00C41C52">
        <w:rPr>
          <w:rFonts w:ascii="Helvetica Light" w:hAnsi="Helvetica Light"/>
          <w:color w:val="595959" w:themeColor="text1" w:themeTint="A6"/>
          <w:sz w:val="20"/>
          <w:szCs w:val="20"/>
        </w:rPr>
        <w:t xml:space="preserve">will be </w:t>
      </w:r>
      <w:r w:rsidR="00130F2A">
        <w:rPr>
          <w:rFonts w:ascii="Helvetica Light" w:hAnsi="Helvetica Light"/>
          <w:color w:val="595959" w:themeColor="text1" w:themeTint="A6"/>
          <w:sz w:val="20"/>
          <w:szCs w:val="20"/>
        </w:rPr>
        <w:t>moved by the occupants to the kerb side on collection days</w:t>
      </w:r>
      <w:bookmarkStart w:id="13" w:name="_Toc451700216"/>
      <w:r w:rsidR="00130F2A">
        <w:rPr>
          <w:rFonts w:ascii="Helvetica Light" w:hAnsi="Helvetica Light"/>
          <w:color w:val="595959" w:themeColor="text1" w:themeTint="A6"/>
          <w:sz w:val="20"/>
          <w:szCs w:val="20"/>
        </w:rPr>
        <w:t>.</w:t>
      </w:r>
    </w:p>
    <w:p w14:paraId="7E116D25" w14:textId="7D95240A" w:rsidR="00636CEC" w:rsidRDefault="00636CEC" w:rsidP="00FA189B">
      <w:pPr>
        <w:pStyle w:val="BodyText"/>
        <w:spacing w:after="240" w:line="360" w:lineRule="auto"/>
        <w:ind w:left="709" w:hanging="709"/>
        <w:rPr>
          <w:rFonts w:ascii="Helvetica Light" w:hAnsi="Helvetica Light"/>
          <w:color w:val="595959" w:themeColor="text1" w:themeTint="A6"/>
          <w:sz w:val="20"/>
          <w:szCs w:val="20"/>
        </w:rPr>
      </w:pPr>
    </w:p>
    <w:p w14:paraId="5D94A0B9" w14:textId="0B71A67D" w:rsidR="00DE54A4" w:rsidRDefault="00DE54A4">
      <w:pPr>
        <w:rPr>
          <w:rFonts w:ascii="Helvetica Light" w:eastAsia="Times New Roman" w:hAnsi="Helvetica Light" w:cs="Arial"/>
          <w:color w:val="595959" w:themeColor="text1" w:themeTint="A6"/>
          <w:sz w:val="20"/>
          <w:szCs w:val="20"/>
        </w:rPr>
      </w:pPr>
      <w:r>
        <w:rPr>
          <w:rFonts w:ascii="Helvetica Light" w:hAnsi="Helvetica Light"/>
          <w:color w:val="595959" w:themeColor="text1" w:themeTint="A6"/>
          <w:sz w:val="20"/>
          <w:szCs w:val="20"/>
        </w:rPr>
        <w:br w:type="page"/>
      </w:r>
    </w:p>
    <w:bookmarkEnd w:id="13"/>
    <w:p w14:paraId="78510030" w14:textId="3A23D4D4" w:rsidR="00DA65C7" w:rsidRDefault="00E83C0F" w:rsidP="00DA4A36">
      <w:pPr>
        <w:pStyle w:val="Heading1"/>
        <w:spacing w:line="360" w:lineRule="auto"/>
        <w:ind w:firstLine="720"/>
        <w:rPr>
          <w:rFonts w:ascii="Helvetica Light" w:hAnsi="Helvetica Light" w:cstheme="majorHAnsi"/>
          <w:color w:val="595959" w:themeColor="text1" w:themeTint="A6"/>
          <w:sz w:val="20"/>
          <w:szCs w:val="20"/>
        </w:rPr>
      </w:pPr>
      <w:r>
        <w:rPr>
          <w:rFonts w:ascii="Helvetica Light" w:hAnsi="Helvetica Light" w:cstheme="majorHAnsi"/>
          <w:color w:val="595959" w:themeColor="text1" w:themeTint="A6"/>
          <w:sz w:val="20"/>
          <w:szCs w:val="20"/>
        </w:rPr>
        <w:lastRenderedPageBreak/>
        <w:t>CONCLUSION</w:t>
      </w:r>
    </w:p>
    <w:p w14:paraId="6B3BB83F" w14:textId="77777777" w:rsidR="009C2935" w:rsidRPr="009C2935" w:rsidRDefault="009C2935" w:rsidP="009C2935"/>
    <w:p w14:paraId="02AA5D58" w14:textId="77777777" w:rsidR="00130F2A" w:rsidRDefault="00FA189B" w:rsidP="00FA189B">
      <w:pPr>
        <w:pStyle w:val="BodyText"/>
        <w:spacing w:after="240" w:line="360" w:lineRule="auto"/>
        <w:ind w:left="720" w:hanging="720"/>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6.1</w:t>
      </w:r>
      <w:r w:rsidRPr="001F126A">
        <w:rPr>
          <w:rFonts w:ascii="Helvetica Light" w:hAnsi="Helvetica Light"/>
          <w:color w:val="595959" w:themeColor="text1" w:themeTint="A6"/>
          <w:sz w:val="20"/>
          <w:szCs w:val="20"/>
        </w:rPr>
        <w:tab/>
      </w:r>
      <w:r w:rsidR="00130F2A">
        <w:rPr>
          <w:rFonts w:ascii="Helvetica Light" w:hAnsi="Helvetica Light"/>
          <w:color w:val="595959" w:themeColor="text1" w:themeTint="A6"/>
          <w:sz w:val="20"/>
          <w:szCs w:val="20"/>
        </w:rPr>
        <w:t xml:space="preserve">21 Tiverton Road sits on a plot with sufficient space available to its western flank to </w:t>
      </w:r>
      <w:r w:rsidR="00795C5F" w:rsidRPr="001F126A">
        <w:rPr>
          <w:rFonts w:ascii="Helvetica Light" w:hAnsi="Helvetica Light"/>
          <w:color w:val="595959" w:themeColor="text1" w:themeTint="A6"/>
          <w:sz w:val="20"/>
          <w:szCs w:val="20"/>
        </w:rPr>
        <w:t xml:space="preserve">readily </w:t>
      </w:r>
      <w:r w:rsidR="00130F2A">
        <w:rPr>
          <w:rFonts w:ascii="Helvetica Light" w:hAnsi="Helvetica Light"/>
          <w:color w:val="595959" w:themeColor="text1" w:themeTint="A6"/>
          <w:sz w:val="20"/>
          <w:szCs w:val="20"/>
        </w:rPr>
        <w:t>accommodate the reduced scale of the extension herein proposed</w:t>
      </w:r>
      <w:r w:rsidR="00795C5F" w:rsidRPr="001F126A">
        <w:rPr>
          <w:rFonts w:ascii="Helvetica Light" w:hAnsi="Helvetica Light"/>
          <w:color w:val="595959" w:themeColor="text1" w:themeTint="A6"/>
          <w:sz w:val="20"/>
          <w:szCs w:val="20"/>
        </w:rPr>
        <w:t>.</w:t>
      </w:r>
    </w:p>
    <w:p w14:paraId="02289862" w14:textId="3DA51042" w:rsidR="00DA65C7" w:rsidRPr="001F126A" w:rsidRDefault="00130F2A" w:rsidP="00FA189B">
      <w:pPr>
        <w:pStyle w:val="BodyText"/>
        <w:spacing w:after="240" w:line="360" w:lineRule="auto"/>
        <w:ind w:left="720" w:hanging="720"/>
        <w:rPr>
          <w:rFonts w:ascii="Helvetica Light" w:hAnsi="Helvetica Light"/>
          <w:color w:val="595959" w:themeColor="text1" w:themeTint="A6"/>
          <w:sz w:val="20"/>
          <w:szCs w:val="20"/>
        </w:rPr>
      </w:pPr>
      <w:r>
        <w:rPr>
          <w:rFonts w:ascii="Helvetica Light" w:hAnsi="Helvetica Light"/>
          <w:color w:val="595959" w:themeColor="text1" w:themeTint="A6"/>
          <w:sz w:val="20"/>
          <w:szCs w:val="20"/>
        </w:rPr>
        <w:t>6.2</w:t>
      </w:r>
      <w:r>
        <w:rPr>
          <w:rFonts w:ascii="Helvetica Light" w:hAnsi="Helvetica Light"/>
          <w:color w:val="595959" w:themeColor="text1" w:themeTint="A6"/>
          <w:sz w:val="20"/>
          <w:szCs w:val="20"/>
        </w:rPr>
        <w:tab/>
      </w:r>
      <w:r w:rsidR="00795C5F" w:rsidRPr="001F126A">
        <w:rPr>
          <w:rFonts w:ascii="Helvetica Light" w:hAnsi="Helvetica Light"/>
          <w:color w:val="595959" w:themeColor="text1" w:themeTint="A6"/>
          <w:sz w:val="20"/>
          <w:szCs w:val="20"/>
        </w:rPr>
        <w:t xml:space="preserve"> The </w:t>
      </w:r>
      <w:r w:rsidR="00934E4B" w:rsidRPr="001F126A">
        <w:rPr>
          <w:rFonts w:ascii="Helvetica Light" w:hAnsi="Helvetica Light"/>
          <w:color w:val="595959" w:themeColor="text1" w:themeTint="A6"/>
          <w:sz w:val="20"/>
          <w:szCs w:val="20"/>
        </w:rPr>
        <w:t>site</w:t>
      </w:r>
      <w:r w:rsidR="00795C5F" w:rsidRPr="001F126A">
        <w:rPr>
          <w:rFonts w:ascii="Helvetica Light" w:hAnsi="Helvetica Light"/>
          <w:color w:val="595959" w:themeColor="text1" w:themeTint="A6"/>
          <w:sz w:val="20"/>
          <w:szCs w:val="20"/>
        </w:rPr>
        <w:t xml:space="preserve"> lies in a </w:t>
      </w:r>
      <w:r>
        <w:rPr>
          <w:rFonts w:ascii="Helvetica Light" w:hAnsi="Helvetica Light"/>
          <w:color w:val="595959" w:themeColor="text1" w:themeTint="A6"/>
          <w:sz w:val="20"/>
          <w:szCs w:val="20"/>
        </w:rPr>
        <w:t xml:space="preserve">relatively accessible location and is previously developed land, </w:t>
      </w:r>
      <w:r w:rsidR="00795C5F" w:rsidRPr="001F126A">
        <w:rPr>
          <w:rFonts w:ascii="Helvetica Light" w:hAnsi="Helvetica Light"/>
          <w:color w:val="595959" w:themeColor="text1" w:themeTint="A6"/>
          <w:sz w:val="20"/>
          <w:szCs w:val="20"/>
        </w:rPr>
        <w:t xml:space="preserve">and accordingly the intensification of its usage is appropriate having reference to the NPPF and </w:t>
      </w:r>
      <w:r w:rsidR="00014F6E">
        <w:rPr>
          <w:rFonts w:ascii="Helvetica Light" w:hAnsi="Helvetica Light"/>
          <w:color w:val="595959" w:themeColor="text1" w:themeTint="A6"/>
          <w:sz w:val="20"/>
          <w:szCs w:val="20"/>
        </w:rPr>
        <w:t>D</w:t>
      </w:r>
      <w:r w:rsidR="00795C5F" w:rsidRPr="001F126A">
        <w:rPr>
          <w:rFonts w:ascii="Helvetica Light" w:hAnsi="Helvetica Light"/>
          <w:color w:val="595959" w:themeColor="text1" w:themeTint="A6"/>
          <w:sz w:val="20"/>
          <w:szCs w:val="20"/>
        </w:rPr>
        <w:t xml:space="preserve">evelopment </w:t>
      </w:r>
      <w:r w:rsidR="00014F6E">
        <w:rPr>
          <w:rFonts w:ascii="Helvetica Light" w:hAnsi="Helvetica Light"/>
          <w:color w:val="595959" w:themeColor="text1" w:themeTint="A6"/>
          <w:sz w:val="20"/>
          <w:szCs w:val="20"/>
        </w:rPr>
        <w:t>P</w:t>
      </w:r>
      <w:r w:rsidR="00795C5F" w:rsidRPr="001F126A">
        <w:rPr>
          <w:rFonts w:ascii="Helvetica Light" w:hAnsi="Helvetica Light"/>
          <w:color w:val="595959" w:themeColor="text1" w:themeTint="A6"/>
          <w:sz w:val="20"/>
          <w:szCs w:val="20"/>
        </w:rPr>
        <w:t xml:space="preserve">lan.  </w:t>
      </w:r>
      <w:r w:rsidR="002940E2" w:rsidRPr="001F126A">
        <w:rPr>
          <w:rFonts w:ascii="Helvetica Light" w:hAnsi="Helvetica Light"/>
          <w:color w:val="595959" w:themeColor="text1" w:themeTint="A6"/>
          <w:sz w:val="20"/>
          <w:szCs w:val="20"/>
        </w:rPr>
        <w:t xml:space="preserve">The proposal will efficiently develop the </w:t>
      </w:r>
      <w:r w:rsidR="00E86E40" w:rsidRPr="001F126A">
        <w:rPr>
          <w:rFonts w:ascii="Helvetica Light" w:hAnsi="Helvetica Light"/>
          <w:color w:val="595959" w:themeColor="text1" w:themeTint="A6"/>
          <w:sz w:val="20"/>
          <w:szCs w:val="20"/>
        </w:rPr>
        <w:t>s</w:t>
      </w:r>
      <w:r w:rsidR="00934E4B" w:rsidRPr="001F126A">
        <w:rPr>
          <w:rFonts w:ascii="Helvetica Light" w:hAnsi="Helvetica Light"/>
          <w:color w:val="595959" w:themeColor="text1" w:themeTint="A6"/>
          <w:sz w:val="20"/>
          <w:szCs w:val="20"/>
        </w:rPr>
        <w:t>ite</w:t>
      </w:r>
      <w:r w:rsidR="002940E2" w:rsidRPr="001F126A">
        <w:rPr>
          <w:rFonts w:ascii="Helvetica Light" w:hAnsi="Helvetica Light"/>
          <w:color w:val="595959" w:themeColor="text1" w:themeTint="A6"/>
          <w:sz w:val="20"/>
          <w:szCs w:val="20"/>
        </w:rPr>
        <w:t xml:space="preserve"> for </w:t>
      </w:r>
      <w:r>
        <w:rPr>
          <w:rFonts w:ascii="Helvetica Light" w:hAnsi="Helvetica Light"/>
          <w:color w:val="595959" w:themeColor="text1" w:themeTint="A6"/>
          <w:sz w:val="20"/>
          <w:szCs w:val="20"/>
        </w:rPr>
        <w:t xml:space="preserve">enhanced habitable accommodation for no.21, in a manner now </w:t>
      </w:r>
      <w:r w:rsidR="002940E2" w:rsidRPr="001F126A">
        <w:rPr>
          <w:rFonts w:ascii="Helvetica Light" w:hAnsi="Helvetica Light"/>
          <w:color w:val="595959" w:themeColor="text1" w:themeTint="A6"/>
          <w:sz w:val="20"/>
          <w:szCs w:val="20"/>
        </w:rPr>
        <w:t xml:space="preserve">entirely appropriate </w:t>
      </w:r>
      <w:r>
        <w:rPr>
          <w:rFonts w:ascii="Helvetica Light" w:hAnsi="Helvetica Light"/>
          <w:color w:val="595959" w:themeColor="text1" w:themeTint="A6"/>
          <w:sz w:val="20"/>
          <w:szCs w:val="20"/>
        </w:rPr>
        <w:t xml:space="preserve">in the context of the built locale in which it will be appreciated, and in relation to its neighbouring properties – </w:t>
      </w:r>
      <w:r w:rsidR="006467C1">
        <w:rPr>
          <w:rFonts w:ascii="Helvetica Light" w:hAnsi="Helvetica Light"/>
          <w:color w:val="595959" w:themeColor="text1" w:themeTint="A6"/>
          <w:sz w:val="20"/>
          <w:szCs w:val="20"/>
        </w:rPr>
        <w:t>no.</w:t>
      </w:r>
      <w:r>
        <w:rPr>
          <w:rFonts w:ascii="Helvetica Light" w:hAnsi="Helvetica Light"/>
          <w:color w:val="595959" w:themeColor="text1" w:themeTint="A6"/>
          <w:sz w:val="20"/>
          <w:szCs w:val="20"/>
        </w:rPr>
        <w:t>19.</w:t>
      </w:r>
      <w:r w:rsidR="005A7722" w:rsidRPr="001F126A">
        <w:rPr>
          <w:rFonts w:ascii="Helvetica Light" w:hAnsi="Helvetica Light"/>
          <w:color w:val="595959" w:themeColor="text1" w:themeTint="A6"/>
          <w:sz w:val="20"/>
          <w:szCs w:val="20"/>
        </w:rPr>
        <w:t xml:space="preserve"> </w:t>
      </w:r>
    </w:p>
    <w:p w14:paraId="181DCF76" w14:textId="2DAE9C0A" w:rsidR="00AF4DCC" w:rsidRPr="001F126A" w:rsidRDefault="00FA189B" w:rsidP="00FA189B">
      <w:pPr>
        <w:pStyle w:val="BodyText"/>
        <w:spacing w:after="240" w:line="360" w:lineRule="auto"/>
        <w:ind w:left="720" w:hanging="720"/>
        <w:rPr>
          <w:rFonts w:ascii="Helvetica Light" w:hAnsi="Helvetica Light"/>
          <w:color w:val="595959" w:themeColor="text1" w:themeTint="A6"/>
          <w:sz w:val="20"/>
          <w:szCs w:val="20"/>
        </w:rPr>
      </w:pPr>
      <w:r w:rsidRPr="001F126A">
        <w:rPr>
          <w:rFonts w:ascii="Helvetica Light" w:hAnsi="Helvetica Light"/>
          <w:color w:val="595959" w:themeColor="text1" w:themeTint="A6"/>
          <w:sz w:val="20"/>
          <w:szCs w:val="20"/>
        </w:rPr>
        <w:t>6.</w:t>
      </w:r>
      <w:r w:rsidR="00635530">
        <w:rPr>
          <w:rFonts w:ascii="Helvetica Light" w:hAnsi="Helvetica Light"/>
          <w:color w:val="595959" w:themeColor="text1" w:themeTint="A6"/>
          <w:sz w:val="20"/>
          <w:szCs w:val="20"/>
        </w:rPr>
        <w:t>3</w:t>
      </w:r>
      <w:r w:rsidRPr="001F126A">
        <w:rPr>
          <w:rFonts w:ascii="Helvetica Light" w:hAnsi="Helvetica Light"/>
          <w:color w:val="595959" w:themeColor="text1" w:themeTint="A6"/>
          <w:sz w:val="20"/>
          <w:szCs w:val="20"/>
        </w:rPr>
        <w:tab/>
      </w:r>
      <w:r w:rsidR="00130F2A">
        <w:rPr>
          <w:rFonts w:ascii="Helvetica Light" w:hAnsi="Helvetica Light"/>
          <w:color w:val="595959" w:themeColor="text1" w:themeTint="A6"/>
          <w:sz w:val="20"/>
          <w:szCs w:val="20"/>
        </w:rPr>
        <w:t xml:space="preserve">Following the adjustment to the roof form to render it compliant with DMHD 1, </w:t>
      </w:r>
      <w:r w:rsidR="00792CB7">
        <w:rPr>
          <w:rFonts w:ascii="Helvetica Light" w:hAnsi="Helvetica Light"/>
          <w:color w:val="595959" w:themeColor="text1" w:themeTint="A6"/>
          <w:sz w:val="20"/>
          <w:szCs w:val="20"/>
        </w:rPr>
        <w:t xml:space="preserve">it is considered that that proposed will </w:t>
      </w:r>
      <w:r w:rsidR="001C4462">
        <w:rPr>
          <w:rFonts w:ascii="Helvetica Light" w:hAnsi="Helvetica Light"/>
          <w:color w:val="595959" w:themeColor="text1" w:themeTint="A6"/>
          <w:sz w:val="20"/>
          <w:szCs w:val="20"/>
        </w:rPr>
        <w:t xml:space="preserve">be suitable </w:t>
      </w:r>
      <w:r w:rsidR="00D81DEF">
        <w:rPr>
          <w:rFonts w:ascii="Helvetica Light" w:hAnsi="Helvetica Light"/>
          <w:color w:val="595959" w:themeColor="text1" w:themeTint="A6"/>
          <w:sz w:val="20"/>
          <w:szCs w:val="20"/>
        </w:rPr>
        <w:t xml:space="preserve">in relation to the </w:t>
      </w:r>
      <w:r w:rsidR="00AF4DCC" w:rsidRPr="001F126A">
        <w:rPr>
          <w:rFonts w:ascii="Helvetica Light" w:hAnsi="Helvetica Light"/>
          <w:color w:val="595959" w:themeColor="text1" w:themeTint="A6"/>
          <w:sz w:val="20"/>
          <w:szCs w:val="20"/>
        </w:rPr>
        <w:t>street scene</w:t>
      </w:r>
      <w:r w:rsidR="00792CB7">
        <w:rPr>
          <w:rFonts w:ascii="Helvetica Light" w:hAnsi="Helvetica Light"/>
          <w:color w:val="595959" w:themeColor="text1" w:themeTint="A6"/>
          <w:sz w:val="20"/>
          <w:szCs w:val="20"/>
        </w:rPr>
        <w:t xml:space="preserve"> and to matters of amenity. </w:t>
      </w:r>
      <w:r w:rsidR="00D81DEF">
        <w:rPr>
          <w:rFonts w:ascii="Helvetica Light" w:hAnsi="Helvetica Light"/>
          <w:color w:val="595959" w:themeColor="text1" w:themeTint="A6"/>
          <w:sz w:val="20"/>
          <w:szCs w:val="20"/>
        </w:rPr>
        <w:t xml:space="preserve">The </w:t>
      </w:r>
      <w:r w:rsidR="00AF4DCC" w:rsidRPr="001F126A">
        <w:rPr>
          <w:rFonts w:ascii="Helvetica Light" w:hAnsi="Helvetica Light"/>
          <w:color w:val="595959" w:themeColor="text1" w:themeTint="A6"/>
          <w:sz w:val="20"/>
          <w:szCs w:val="20"/>
        </w:rPr>
        <w:t>design i</w:t>
      </w:r>
      <w:r w:rsidR="00911F89" w:rsidRPr="001F126A">
        <w:rPr>
          <w:rFonts w:ascii="Helvetica Light" w:hAnsi="Helvetica Light"/>
          <w:color w:val="595959" w:themeColor="text1" w:themeTint="A6"/>
          <w:sz w:val="20"/>
          <w:szCs w:val="20"/>
        </w:rPr>
        <w:t>s</w:t>
      </w:r>
      <w:r w:rsidR="00AF4DCC" w:rsidRPr="001F126A">
        <w:rPr>
          <w:rFonts w:ascii="Helvetica Light" w:hAnsi="Helvetica Light"/>
          <w:color w:val="595959" w:themeColor="text1" w:themeTint="A6"/>
          <w:sz w:val="20"/>
          <w:szCs w:val="20"/>
        </w:rPr>
        <w:t xml:space="preserve"> considered </w:t>
      </w:r>
      <w:r w:rsidR="001C4462">
        <w:rPr>
          <w:rFonts w:ascii="Helvetica Light" w:hAnsi="Helvetica Light"/>
          <w:color w:val="595959" w:themeColor="text1" w:themeTint="A6"/>
          <w:sz w:val="20"/>
          <w:szCs w:val="20"/>
        </w:rPr>
        <w:t>acceptable in the round</w:t>
      </w:r>
      <w:r w:rsidR="00897792">
        <w:rPr>
          <w:rFonts w:ascii="Helvetica Light" w:hAnsi="Helvetica Light"/>
          <w:color w:val="595959" w:themeColor="text1" w:themeTint="A6"/>
          <w:sz w:val="20"/>
          <w:szCs w:val="20"/>
        </w:rPr>
        <w:t>, address</w:t>
      </w:r>
      <w:r w:rsidR="00C41C52">
        <w:rPr>
          <w:rFonts w:ascii="Helvetica Light" w:hAnsi="Helvetica Light"/>
          <w:color w:val="595959" w:themeColor="text1" w:themeTint="A6"/>
          <w:sz w:val="20"/>
          <w:szCs w:val="20"/>
        </w:rPr>
        <w:t>es</w:t>
      </w:r>
      <w:r w:rsidR="00897792">
        <w:rPr>
          <w:rFonts w:ascii="Helvetica Light" w:hAnsi="Helvetica Light"/>
          <w:color w:val="595959" w:themeColor="text1" w:themeTint="A6"/>
          <w:sz w:val="20"/>
          <w:szCs w:val="20"/>
        </w:rPr>
        <w:t xml:space="preserve"> previous reasons for refusal</w:t>
      </w:r>
      <w:r w:rsidR="001C4462">
        <w:rPr>
          <w:rFonts w:ascii="Helvetica Light" w:hAnsi="Helvetica Light"/>
          <w:color w:val="595959" w:themeColor="text1" w:themeTint="A6"/>
          <w:sz w:val="20"/>
          <w:szCs w:val="20"/>
        </w:rPr>
        <w:t xml:space="preserve"> and is </w:t>
      </w:r>
      <w:r w:rsidR="00AF4DCC" w:rsidRPr="001F126A">
        <w:rPr>
          <w:rFonts w:ascii="Helvetica Light" w:hAnsi="Helvetica Light"/>
          <w:color w:val="595959" w:themeColor="text1" w:themeTint="A6"/>
          <w:sz w:val="20"/>
          <w:szCs w:val="20"/>
        </w:rPr>
        <w:t xml:space="preserve">commended accordingly. </w:t>
      </w:r>
    </w:p>
    <w:p w14:paraId="3201DF27" w14:textId="3BF802D2" w:rsidR="00402F29" w:rsidRPr="001F126A" w:rsidRDefault="00FA189B" w:rsidP="00FA189B">
      <w:pPr>
        <w:pStyle w:val="BodyText"/>
        <w:spacing w:after="240" w:line="360" w:lineRule="auto"/>
        <w:ind w:left="720" w:hanging="720"/>
        <w:rPr>
          <w:rFonts w:ascii="Helvetica Light" w:hAnsi="Helvetica Light" w:cs="Calibri"/>
          <w:color w:val="595959" w:themeColor="text1" w:themeTint="A6"/>
          <w:sz w:val="20"/>
          <w:szCs w:val="20"/>
        </w:rPr>
      </w:pPr>
      <w:r w:rsidRPr="001F126A">
        <w:rPr>
          <w:rFonts w:ascii="Helvetica Light" w:hAnsi="Helvetica Light" w:cs="Calibri"/>
          <w:color w:val="595959" w:themeColor="text1" w:themeTint="A6"/>
          <w:sz w:val="20"/>
          <w:szCs w:val="20"/>
        </w:rPr>
        <w:t>6.</w:t>
      </w:r>
      <w:r w:rsidR="00635530">
        <w:rPr>
          <w:rFonts w:ascii="Helvetica Light" w:hAnsi="Helvetica Light" w:cs="Calibri"/>
          <w:color w:val="595959" w:themeColor="text1" w:themeTint="A6"/>
          <w:sz w:val="20"/>
          <w:szCs w:val="20"/>
        </w:rPr>
        <w:t>4</w:t>
      </w:r>
      <w:r w:rsidRPr="001F126A">
        <w:rPr>
          <w:rFonts w:ascii="Helvetica Light" w:hAnsi="Helvetica Light" w:cs="Calibri"/>
          <w:color w:val="595959" w:themeColor="text1" w:themeTint="A6"/>
          <w:sz w:val="20"/>
          <w:szCs w:val="20"/>
        </w:rPr>
        <w:tab/>
      </w:r>
      <w:r w:rsidR="00DA65C7" w:rsidRPr="001F126A">
        <w:rPr>
          <w:rFonts w:ascii="Helvetica Light" w:hAnsi="Helvetica Light" w:cs="Calibri"/>
          <w:color w:val="595959" w:themeColor="text1" w:themeTint="A6"/>
          <w:sz w:val="20"/>
          <w:szCs w:val="20"/>
        </w:rPr>
        <w:t>L</w:t>
      </w:r>
      <w:r w:rsidR="005A7722" w:rsidRPr="001F126A">
        <w:rPr>
          <w:rFonts w:ascii="Helvetica Light" w:hAnsi="Helvetica Light" w:cstheme="minorHAnsi"/>
          <w:color w:val="595959" w:themeColor="text1" w:themeTint="A6"/>
          <w:sz w:val="20"/>
          <w:szCs w:val="20"/>
        </w:rPr>
        <w:t xml:space="preserve">ocal Planning Authorities should approve all individual proposals wherever possible unless the adverse impacts of the proposals would significantly and demonstrably outweigh the benefits when assessed against the NPPF.  </w:t>
      </w:r>
      <w:r w:rsidR="00402F29" w:rsidRPr="001F126A">
        <w:rPr>
          <w:rFonts w:ascii="Helvetica Light" w:hAnsi="Helvetica Light" w:cs="Calibri"/>
          <w:color w:val="595959" w:themeColor="text1" w:themeTint="A6"/>
          <w:sz w:val="20"/>
          <w:szCs w:val="20"/>
        </w:rPr>
        <w:t>The proposal is deemed in line with National</w:t>
      </w:r>
      <w:r w:rsidR="00014F6E">
        <w:rPr>
          <w:rFonts w:ascii="Helvetica Light" w:hAnsi="Helvetica Light" w:cs="Calibri"/>
          <w:color w:val="595959" w:themeColor="text1" w:themeTint="A6"/>
          <w:sz w:val="20"/>
          <w:szCs w:val="20"/>
        </w:rPr>
        <w:t xml:space="preserve">, </w:t>
      </w:r>
      <w:r w:rsidR="00402F29" w:rsidRPr="001F126A">
        <w:rPr>
          <w:rFonts w:ascii="Helvetica Light" w:hAnsi="Helvetica Light" w:cs="Calibri"/>
          <w:color w:val="595959" w:themeColor="text1" w:themeTint="A6"/>
          <w:sz w:val="20"/>
          <w:szCs w:val="20"/>
        </w:rPr>
        <w:t>Development Plan</w:t>
      </w:r>
      <w:r w:rsidR="00014F6E">
        <w:rPr>
          <w:rFonts w:ascii="Helvetica Light" w:hAnsi="Helvetica Light" w:cs="Calibri"/>
          <w:color w:val="595959" w:themeColor="text1" w:themeTint="A6"/>
          <w:sz w:val="20"/>
          <w:szCs w:val="20"/>
        </w:rPr>
        <w:t xml:space="preserve"> and emerging Policy</w:t>
      </w:r>
      <w:r w:rsidR="00402F29" w:rsidRPr="001F126A">
        <w:rPr>
          <w:rFonts w:ascii="Helvetica Light" w:hAnsi="Helvetica Light" w:cs="Calibri"/>
          <w:color w:val="595959" w:themeColor="text1" w:themeTint="A6"/>
          <w:sz w:val="20"/>
          <w:szCs w:val="20"/>
        </w:rPr>
        <w:t xml:space="preserve">. It is contended that the scheme is of a form </w:t>
      </w:r>
      <w:r w:rsidR="00E86E40" w:rsidRPr="001F126A">
        <w:rPr>
          <w:rFonts w:ascii="Helvetica Light" w:hAnsi="Helvetica Light" w:cs="Calibri"/>
          <w:color w:val="595959" w:themeColor="text1" w:themeTint="A6"/>
          <w:sz w:val="20"/>
          <w:szCs w:val="20"/>
        </w:rPr>
        <w:t xml:space="preserve">able </w:t>
      </w:r>
      <w:r w:rsidR="00402F29" w:rsidRPr="001F126A">
        <w:rPr>
          <w:rFonts w:ascii="Helvetica Light" w:hAnsi="Helvetica Light" w:cs="Calibri"/>
          <w:color w:val="595959" w:themeColor="text1" w:themeTint="A6"/>
          <w:sz w:val="20"/>
          <w:szCs w:val="20"/>
        </w:rPr>
        <w:t xml:space="preserve">to receive a positive response which it is hoped the </w:t>
      </w:r>
      <w:r w:rsidR="00130F2A">
        <w:rPr>
          <w:rFonts w:ascii="Helvetica Light" w:hAnsi="Helvetica Light" w:cs="Calibri"/>
          <w:color w:val="595959" w:themeColor="text1" w:themeTint="A6"/>
          <w:sz w:val="20"/>
          <w:szCs w:val="20"/>
        </w:rPr>
        <w:t>LPA</w:t>
      </w:r>
      <w:r w:rsidR="00402F29" w:rsidRPr="001F126A">
        <w:rPr>
          <w:rFonts w:ascii="Helvetica Light" w:hAnsi="Helvetica Light" w:cs="Calibri"/>
          <w:color w:val="595959" w:themeColor="text1" w:themeTint="A6"/>
          <w:sz w:val="20"/>
          <w:szCs w:val="20"/>
        </w:rPr>
        <w:t xml:space="preserve"> will recognise and respond proactively and positively too. </w:t>
      </w:r>
    </w:p>
    <w:p w14:paraId="5BFADED1" w14:textId="6D8341A9" w:rsidR="005A7722" w:rsidRPr="001F126A" w:rsidRDefault="00FA189B" w:rsidP="00FA189B">
      <w:pPr>
        <w:pStyle w:val="BodyText"/>
        <w:spacing w:after="240" w:line="360" w:lineRule="auto"/>
        <w:ind w:left="720" w:hanging="720"/>
        <w:rPr>
          <w:rFonts w:ascii="Helvetica Light" w:hAnsi="Helvetica Light" w:cstheme="minorHAnsi"/>
          <w:color w:val="595959" w:themeColor="text1" w:themeTint="A6"/>
          <w:sz w:val="20"/>
          <w:szCs w:val="20"/>
        </w:rPr>
      </w:pPr>
      <w:r w:rsidRPr="001F126A">
        <w:rPr>
          <w:rFonts w:ascii="Helvetica Light" w:hAnsi="Helvetica Light" w:cstheme="minorHAnsi"/>
          <w:color w:val="595959" w:themeColor="text1" w:themeTint="A6"/>
          <w:sz w:val="20"/>
          <w:szCs w:val="20"/>
        </w:rPr>
        <w:t>6.</w:t>
      </w:r>
      <w:r w:rsidR="00635530">
        <w:rPr>
          <w:rFonts w:ascii="Helvetica Light" w:hAnsi="Helvetica Light" w:cstheme="minorHAnsi"/>
          <w:color w:val="595959" w:themeColor="text1" w:themeTint="A6"/>
          <w:sz w:val="20"/>
          <w:szCs w:val="20"/>
        </w:rPr>
        <w:t>5</w:t>
      </w:r>
      <w:r w:rsidRPr="001F126A">
        <w:rPr>
          <w:rFonts w:ascii="Helvetica Light" w:hAnsi="Helvetica Light" w:cstheme="minorHAnsi"/>
          <w:color w:val="595959" w:themeColor="text1" w:themeTint="A6"/>
          <w:sz w:val="20"/>
          <w:szCs w:val="20"/>
        </w:rPr>
        <w:tab/>
      </w:r>
      <w:r w:rsidR="005A7722" w:rsidRPr="001F126A">
        <w:rPr>
          <w:rFonts w:ascii="Helvetica Light" w:hAnsi="Helvetica Light" w:cstheme="minorHAnsi"/>
          <w:color w:val="595959" w:themeColor="text1" w:themeTint="A6"/>
          <w:sz w:val="20"/>
          <w:szCs w:val="20"/>
        </w:rPr>
        <w:t xml:space="preserve">It is contended that the proposal would not result in demonstrable conflict with </w:t>
      </w:r>
      <w:r w:rsidR="006467C1">
        <w:rPr>
          <w:rFonts w:ascii="Helvetica Light" w:hAnsi="Helvetica Light" w:cstheme="minorHAnsi"/>
          <w:color w:val="595959" w:themeColor="text1" w:themeTint="A6"/>
          <w:sz w:val="20"/>
          <w:szCs w:val="20"/>
        </w:rPr>
        <w:t xml:space="preserve">the </w:t>
      </w:r>
      <w:r w:rsidR="006467C1" w:rsidRPr="001F126A">
        <w:rPr>
          <w:rFonts w:ascii="Helvetica Light" w:hAnsi="Helvetica Light" w:cstheme="minorHAnsi"/>
          <w:color w:val="595959" w:themeColor="text1" w:themeTint="A6"/>
          <w:sz w:val="20"/>
          <w:szCs w:val="20"/>
        </w:rPr>
        <w:t>Development</w:t>
      </w:r>
      <w:r w:rsidR="005A7722" w:rsidRPr="001F126A">
        <w:rPr>
          <w:rFonts w:ascii="Helvetica Light" w:hAnsi="Helvetica Light" w:cstheme="minorHAnsi"/>
          <w:color w:val="595959" w:themeColor="text1" w:themeTint="A6"/>
          <w:sz w:val="20"/>
          <w:szCs w:val="20"/>
        </w:rPr>
        <w:t xml:space="preserve"> Plan</w:t>
      </w:r>
      <w:r w:rsidR="001C4462">
        <w:rPr>
          <w:rFonts w:ascii="Helvetica Light" w:hAnsi="Helvetica Light" w:cstheme="minorHAnsi"/>
          <w:color w:val="595959" w:themeColor="text1" w:themeTint="A6"/>
          <w:sz w:val="20"/>
          <w:szCs w:val="20"/>
        </w:rPr>
        <w:t xml:space="preserve">, will deliver </w:t>
      </w:r>
      <w:r w:rsidR="00130F2A">
        <w:rPr>
          <w:rFonts w:ascii="Helvetica Light" w:hAnsi="Helvetica Light" w:cstheme="minorHAnsi"/>
          <w:color w:val="595959" w:themeColor="text1" w:themeTint="A6"/>
          <w:sz w:val="20"/>
          <w:szCs w:val="20"/>
        </w:rPr>
        <w:t xml:space="preserve">a high-quality extension without raising concerns in relation to matters of recognised importance, and is therefore </w:t>
      </w:r>
      <w:r w:rsidR="001C4462">
        <w:rPr>
          <w:rFonts w:ascii="Helvetica Light" w:hAnsi="Helvetica Light" w:cstheme="minorHAnsi"/>
          <w:color w:val="595959" w:themeColor="text1" w:themeTint="A6"/>
          <w:sz w:val="20"/>
          <w:szCs w:val="20"/>
        </w:rPr>
        <w:t xml:space="preserve">in a </w:t>
      </w:r>
      <w:r w:rsidR="00636CEC">
        <w:rPr>
          <w:rFonts w:ascii="Helvetica Light" w:hAnsi="Helvetica Light" w:cstheme="minorHAnsi"/>
          <w:color w:val="595959" w:themeColor="text1" w:themeTint="A6"/>
          <w:sz w:val="20"/>
          <w:szCs w:val="20"/>
        </w:rPr>
        <w:t>f</w:t>
      </w:r>
      <w:r w:rsidR="005A7722" w:rsidRPr="001F126A">
        <w:rPr>
          <w:rFonts w:ascii="Helvetica Light" w:hAnsi="Helvetica Light" w:cstheme="minorHAnsi"/>
          <w:color w:val="595959" w:themeColor="text1" w:themeTint="A6"/>
          <w:sz w:val="20"/>
          <w:szCs w:val="20"/>
        </w:rPr>
        <w:t>orm capable of support and approval.</w:t>
      </w:r>
    </w:p>
    <w:p w14:paraId="5A68DBB4" w14:textId="5F1EC99E" w:rsidR="006B1A25" w:rsidRPr="001F126A" w:rsidRDefault="006B1A25" w:rsidP="00DA4A36">
      <w:pPr>
        <w:widowControl w:val="0"/>
        <w:autoSpaceDE w:val="0"/>
        <w:autoSpaceDN w:val="0"/>
        <w:adjustRightInd w:val="0"/>
        <w:spacing w:line="360" w:lineRule="auto"/>
        <w:rPr>
          <w:rFonts w:ascii="Helvetica Light" w:hAnsi="Helvetica Light" w:cs="Times New Roman"/>
          <w:color w:val="595959" w:themeColor="text1" w:themeTint="A6"/>
          <w:sz w:val="20"/>
          <w:szCs w:val="20"/>
          <w:lang w:val="en-US"/>
        </w:rPr>
      </w:pPr>
    </w:p>
    <w:sectPr w:rsidR="006B1A25" w:rsidRPr="001F126A" w:rsidSect="00051E6F">
      <w:headerReference w:type="default" r:id="rId8"/>
      <w:footerReference w:type="even" r:id="rId9"/>
      <w:footerReference w:type="default" r:id="rId10"/>
      <w:pgSz w:w="11900" w:h="16840"/>
      <w:pgMar w:top="1440" w:right="1800" w:bottom="1440" w:left="1800" w:header="708" w:footer="4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3684" w14:textId="77777777" w:rsidR="00921FC6" w:rsidRDefault="00921FC6" w:rsidP="00E705E4">
      <w:r>
        <w:separator/>
      </w:r>
    </w:p>
  </w:endnote>
  <w:endnote w:type="continuationSeparator" w:id="0">
    <w:p w14:paraId="2B709697" w14:textId="77777777" w:rsidR="00921FC6" w:rsidRDefault="00921FC6" w:rsidP="00E7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䓠ਣ"/>
    <w:panose1 w:val="00000500000000020000"/>
    <w:charset w:val="00"/>
    <w:family w:val="auto"/>
    <w:pitch w:val="variable"/>
    <w:sig w:usb0="E00002FF" w:usb1="5000205A" w:usb2="00000000" w:usb3="00000000" w:csb0="0000019F" w:csb1="00000000"/>
  </w:font>
  <w:font w:name="Helvetica Light">
    <w:altName w:val="﷽﷽﷽﷽﷽﷽﷽﷽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C742" w14:textId="77777777" w:rsidR="00EF5556" w:rsidRDefault="00EF5556" w:rsidP="00BA5A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A90AB0" w14:textId="77777777" w:rsidR="00EF5556" w:rsidRDefault="00EF5556" w:rsidP="00E43ACB">
    <w:pPr>
      <w:pStyle w:val="Footer"/>
      <w:ind w:right="360"/>
    </w:pPr>
  </w:p>
  <w:p w14:paraId="1C8FAC15" w14:textId="77777777" w:rsidR="00EF5556" w:rsidRDefault="00EF55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3FE9" w14:textId="77777777" w:rsidR="00EF5556" w:rsidRPr="00BA5AB9" w:rsidRDefault="00EF5556" w:rsidP="00BA5AB9">
    <w:pPr>
      <w:pStyle w:val="Footer"/>
      <w:framePr w:wrap="around" w:vAnchor="text" w:hAnchor="margin" w:xAlign="right" w:y="1"/>
      <w:rPr>
        <w:rStyle w:val="PageNumber"/>
        <w:sz w:val="22"/>
        <w:szCs w:val="22"/>
      </w:rPr>
    </w:pPr>
    <w:r w:rsidRPr="00BA5AB9">
      <w:rPr>
        <w:rStyle w:val="PageNumber"/>
        <w:sz w:val="22"/>
        <w:szCs w:val="22"/>
      </w:rPr>
      <w:fldChar w:fldCharType="begin"/>
    </w:r>
    <w:r w:rsidRPr="00BA5AB9">
      <w:rPr>
        <w:rStyle w:val="PageNumber"/>
        <w:sz w:val="22"/>
        <w:szCs w:val="22"/>
      </w:rPr>
      <w:instrText xml:space="preserve">PAGE  </w:instrText>
    </w:r>
    <w:r w:rsidRPr="00BA5AB9">
      <w:rPr>
        <w:rStyle w:val="PageNumber"/>
        <w:sz w:val="22"/>
        <w:szCs w:val="22"/>
      </w:rPr>
      <w:fldChar w:fldCharType="separate"/>
    </w:r>
    <w:r>
      <w:rPr>
        <w:rStyle w:val="PageNumber"/>
        <w:noProof/>
        <w:sz w:val="22"/>
        <w:szCs w:val="22"/>
      </w:rPr>
      <w:t>13</w:t>
    </w:r>
    <w:r w:rsidRPr="00BA5AB9">
      <w:rPr>
        <w:rStyle w:val="PageNumber"/>
        <w:sz w:val="22"/>
        <w:szCs w:val="22"/>
      </w:rPr>
      <w:fldChar w:fldCharType="end"/>
    </w:r>
  </w:p>
  <w:p w14:paraId="5A9C2508" w14:textId="16718A1C" w:rsidR="00EF5556" w:rsidRDefault="00EB1BBB" w:rsidP="00382250">
    <w:pPr>
      <w:pStyle w:val="Footer"/>
      <w:ind w:right="360"/>
      <w:rPr>
        <w:noProof/>
        <w:color w:val="A6A6A6" w:themeColor="background1" w:themeShade="A6"/>
        <w:sz w:val="20"/>
        <w:szCs w:val="20"/>
        <w:lang w:val="en-US"/>
      </w:rPr>
    </w:pPr>
    <w:r>
      <w:rPr>
        <w:noProof/>
        <w:color w:val="A6A6A6" w:themeColor="background1" w:themeShade="A6"/>
        <w:sz w:val="20"/>
        <w:szCs w:val="20"/>
        <w:lang w:val="en-US"/>
      </w:rPr>
      <w:t>21 Tiverton Road, Ruislip – August 2021</w:t>
    </w:r>
    <w:r w:rsidR="00EF5556">
      <w:rPr>
        <w:noProof/>
        <w:color w:val="A6A6A6" w:themeColor="background1" w:themeShade="A6"/>
        <w:sz w:val="20"/>
        <w:szCs w:val="20"/>
        <w:lang w:val="en-US"/>
      </w:rPr>
      <w:t>.</w:t>
    </w:r>
  </w:p>
  <w:p w14:paraId="5952B65E" w14:textId="77777777" w:rsidR="009379D5" w:rsidRPr="00C9325C" w:rsidRDefault="009379D5" w:rsidP="00382250">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2F3C" w14:textId="77777777" w:rsidR="00921FC6" w:rsidRDefault="00921FC6" w:rsidP="00E705E4">
      <w:r>
        <w:separator/>
      </w:r>
    </w:p>
  </w:footnote>
  <w:footnote w:type="continuationSeparator" w:id="0">
    <w:p w14:paraId="7A2176BD" w14:textId="77777777" w:rsidR="00921FC6" w:rsidRDefault="00921FC6" w:rsidP="00E70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DE15" w14:textId="77777777" w:rsidR="00EF5556" w:rsidRDefault="00EF5556" w:rsidP="0088418E">
    <w:pPr>
      <w:pStyle w:val="Header"/>
      <w:jc w:val="center"/>
      <w:rPr>
        <w:color w:val="A6A6A6" w:themeColor="background1" w:themeShade="A6"/>
        <w:sz w:val="18"/>
        <w:szCs w:val="18"/>
      </w:rPr>
    </w:pPr>
  </w:p>
  <w:p w14:paraId="7F5A44F8" w14:textId="77777777" w:rsidR="00EF5556" w:rsidRPr="00117D22" w:rsidRDefault="00EF5556" w:rsidP="0088418E">
    <w:pPr>
      <w:pStyle w:val="Header"/>
      <w:jc w:val="center"/>
      <w:rPr>
        <w:color w:val="A6A6A6" w:themeColor="background1" w:themeShade="A6"/>
        <w:sz w:val="18"/>
        <w:szCs w:val="18"/>
      </w:rPr>
    </w:pPr>
  </w:p>
  <w:p w14:paraId="20654E05" w14:textId="77777777" w:rsidR="00EF5556" w:rsidRDefault="00EF55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82D04"/>
    <w:multiLevelType w:val="hybridMultilevel"/>
    <w:tmpl w:val="283E2C48"/>
    <w:lvl w:ilvl="0" w:tplc="08090009">
      <w:start w:val="1"/>
      <w:numFmt w:val="bullet"/>
      <w:lvlText w:val=""/>
      <w:lvlJc w:val="left"/>
      <w:pPr>
        <w:ind w:left="5721" w:hanging="360"/>
      </w:pPr>
      <w:rPr>
        <w:rFonts w:ascii="Wingdings" w:hAnsi="Wingdings" w:hint="default"/>
      </w:rPr>
    </w:lvl>
    <w:lvl w:ilvl="1" w:tplc="08090003" w:tentative="1">
      <w:start w:val="1"/>
      <w:numFmt w:val="bullet"/>
      <w:lvlText w:val="o"/>
      <w:lvlJc w:val="left"/>
      <w:pPr>
        <w:ind w:left="6441" w:hanging="360"/>
      </w:pPr>
      <w:rPr>
        <w:rFonts w:ascii="Courier New" w:hAnsi="Courier New" w:cs="Courier New" w:hint="default"/>
      </w:rPr>
    </w:lvl>
    <w:lvl w:ilvl="2" w:tplc="08090005" w:tentative="1">
      <w:start w:val="1"/>
      <w:numFmt w:val="bullet"/>
      <w:lvlText w:val=""/>
      <w:lvlJc w:val="left"/>
      <w:pPr>
        <w:ind w:left="7161" w:hanging="360"/>
      </w:pPr>
      <w:rPr>
        <w:rFonts w:ascii="Wingdings" w:hAnsi="Wingdings" w:hint="default"/>
      </w:rPr>
    </w:lvl>
    <w:lvl w:ilvl="3" w:tplc="08090001" w:tentative="1">
      <w:start w:val="1"/>
      <w:numFmt w:val="bullet"/>
      <w:lvlText w:val=""/>
      <w:lvlJc w:val="left"/>
      <w:pPr>
        <w:ind w:left="7881" w:hanging="360"/>
      </w:pPr>
      <w:rPr>
        <w:rFonts w:ascii="Symbol" w:hAnsi="Symbol" w:hint="default"/>
      </w:rPr>
    </w:lvl>
    <w:lvl w:ilvl="4" w:tplc="08090003" w:tentative="1">
      <w:start w:val="1"/>
      <w:numFmt w:val="bullet"/>
      <w:lvlText w:val="o"/>
      <w:lvlJc w:val="left"/>
      <w:pPr>
        <w:ind w:left="8601" w:hanging="360"/>
      </w:pPr>
      <w:rPr>
        <w:rFonts w:ascii="Courier New" w:hAnsi="Courier New" w:cs="Courier New" w:hint="default"/>
      </w:rPr>
    </w:lvl>
    <w:lvl w:ilvl="5" w:tplc="08090005" w:tentative="1">
      <w:start w:val="1"/>
      <w:numFmt w:val="bullet"/>
      <w:lvlText w:val=""/>
      <w:lvlJc w:val="left"/>
      <w:pPr>
        <w:ind w:left="9321" w:hanging="360"/>
      </w:pPr>
      <w:rPr>
        <w:rFonts w:ascii="Wingdings" w:hAnsi="Wingdings" w:hint="default"/>
      </w:rPr>
    </w:lvl>
    <w:lvl w:ilvl="6" w:tplc="08090001" w:tentative="1">
      <w:start w:val="1"/>
      <w:numFmt w:val="bullet"/>
      <w:lvlText w:val=""/>
      <w:lvlJc w:val="left"/>
      <w:pPr>
        <w:ind w:left="10041" w:hanging="360"/>
      </w:pPr>
      <w:rPr>
        <w:rFonts w:ascii="Symbol" w:hAnsi="Symbol" w:hint="default"/>
      </w:rPr>
    </w:lvl>
    <w:lvl w:ilvl="7" w:tplc="08090003" w:tentative="1">
      <w:start w:val="1"/>
      <w:numFmt w:val="bullet"/>
      <w:lvlText w:val="o"/>
      <w:lvlJc w:val="left"/>
      <w:pPr>
        <w:ind w:left="10761" w:hanging="360"/>
      </w:pPr>
      <w:rPr>
        <w:rFonts w:ascii="Courier New" w:hAnsi="Courier New" w:cs="Courier New" w:hint="default"/>
      </w:rPr>
    </w:lvl>
    <w:lvl w:ilvl="8" w:tplc="08090005" w:tentative="1">
      <w:start w:val="1"/>
      <w:numFmt w:val="bullet"/>
      <w:lvlText w:val=""/>
      <w:lvlJc w:val="left"/>
      <w:pPr>
        <w:ind w:left="11481" w:hanging="360"/>
      </w:pPr>
      <w:rPr>
        <w:rFonts w:ascii="Wingdings" w:hAnsi="Wingdings" w:hint="default"/>
      </w:rPr>
    </w:lvl>
  </w:abstractNum>
  <w:abstractNum w:abstractNumId="2" w15:restartNumberingAfterBreak="0">
    <w:nsid w:val="0B8359C6"/>
    <w:multiLevelType w:val="multilevel"/>
    <w:tmpl w:val="4402525E"/>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D8C77F3"/>
    <w:multiLevelType w:val="multilevel"/>
    <w:tmpl w:val="129C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E5BA2"/>
    <w:multiLevelType w:val="hybridMultilevel"/>
    <w:tmpl w:val="2ACC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938F9"/>
    <w:multiLevelType w:val="multilevel"/>
    <w:tmpl w:val="9FCAB942"/>
    <w:lvl w:ilvl="0">
      <w:start w:val="1"/>
      <w:numFmt w:val="decimal"/>
      <w:lvlText w:val="%1"/>
      <w:lvlJc w:val="left"/>
      <w:pPr>
        <w:ind w:left="502" w:hanging="360"/>
      </w:pPr>
      <w:rPr>
        <w:rFonts w:hint="default"/>
        <w:sz w:val="28"/>
        <w:szCs w:val="28"/>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FD0F7C"/>
    <w:multiLevelType w:val="hybridMultilevel"/>
    <w:tmpl w:val="98AC98C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9AE5FF4"/>
    <w:multiLevelType w:val="multilevel"/>
    <w:tmpl w:val="D95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92CA2"/>
    <w:multiLevelType w:val="multilevel"/>
    <w:tmpl w:val="2076B54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1F73236E"/>
    <w:multiLevelType w:val="hybridMultilevel"/>
    <w:tmpl w:val="6930DDB8"/>
    <w:lvl w:ilvl="0" w:tplc="08090009">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10" w15:restartNumberingAfterBreak="0">
    <w:nsid w:val="245D458B"/>
    <w:multiLevelType w:val="hybridMultilevel"/>
    <w:tmpl w:val="E898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16572"/>
    <w:multiLevelType w:val="multilevel"/>
    <w:tmpl w:val="4496BE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8FB5D23"/>
    <w:multiLevelType w:val="multilevel"/>
    <w:tmpl w:val="11544ABA"/>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94D236C"/>
    <w:multiLevelType w:val="hybridMultilevel"/>
    <w:tmpl w:val="3ED85112"/>
    <w:lvl w:ilvl="0" w:tplc="EB92D654">
      <w:start w:val="1"/>
      <w:numFmt w:val="bullet"/>
      <w:lvlText w:val=""/>
      <w:lvlJc w:val="left"/>
      <w:pPr>
        <w:ind w:left="1429" w:hanging="360"/>
      </w:pPr>
      <w:rPr>
        <w:rFonts w:ascii="Wingdings" w:hAnsi="Wingdings" w:hint="default"/>
        <w:color w:val="943634" w:themeColor="accent2" w:themeShade="BF"/>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E1A63FC"/>
    <w:multiLevelType w:val="hybridMultilevel"/>
    <w:tmpl w:val="EE6AD730"/>
    <w:lvl w:ilvl="0" w:tplc="EB92D654">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D73E3"/>
    <w:multiLevelType w:val="multilevel"/>
    <w:tmpl w:val="F2BCA63A"/>
    <w:lvl w:ilvl="0">
      <w:start w:val="1"/>
      <w:numFmt w:val="decimal"/>
      <w:lvlText w:val="%1"/>
      <w:lvlJc w:val="left"/>
      <w:pPr>
        <w:tabs>
          <w:tab w:val="num" w:pos="360"/>
        </w:tabs>
        <w:ind w:left="360" w:hanging="360"/>
      </w:pPr>
    </w:lvl>
    <w:lvl w:ilvl="1">
      <w:start w:val="2"/>
      <w:numFmt w:val="decimal"/>
      <w:lvlText w:val="%2.0"/>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6" w15:restartNumberingAfterBreak="0">
    <w:nsid w:val="347C38E1"/>
    <w:multiLevelType w:val="multilevel"/>
    <w:tmpl w:val="C884ED36"/>
    <w:lvl w:ilvl="0">
      <w:start w:val="2"/>
      <w:numFmt w:val="decimal"/>
      <w:lvlText w:val="%1.0"/>
      <w:lvlJc w:val="left"/>
      <w:pPr>
        <w:tabs>
          <w:tab w:val="num" w:pos="720"/>
        </w:tabs>
        <w:ind w:left="720" w:hanging="720"/>
      </w:pPr>
      <w:rPr>
        <w:rFonts w:hint="default"/>
        <w:b w:val="0"/>
        <w:color w:val="auto"/>
        <w:sz w:val="22"/>
        <w:szCs w:val="22"/>
      </w:rPr>
    </w:lvl>
    <w:lvl w:ilvl="1">
      <w:start w:val="1"/>
      <w:numFmt w:val="decimal"/>
      <w:lvlText w:val="7.%2"/>
      <w:lvlJc w:val="left"/>
      <w:pPr>
        <w:tabs>
          <w:tab w:val="num" w:pos="1440"/>
        </w:tabs>
        <w:ind w:left="1440" w:hanging="720"/>
      </w:pPr>
      <w:rPr>
        <w:rFonts w:asciiTheme="minorHAnsi" w:hAnsiTheme="minorHAnsi" w:hint="default"/>
        <w:b w:val="0"/>
        <w:color w:val="auto"/>
        <w:sz w:val="22"/>
        <w:szCs w:val="22"/>
        <w14:shadow w14:blurRad="0" w14:dist="0" w14:dir="0" w14:sx="0" w14:sy="0" w14:kx="0" w14:ky="0" w14:algn="none">
          <w14:srgbClr w14:val="000000"/>
        </w14:shadow>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7" w15:restartNumberingAfterBreak="0">
    <w:nsid w:val="36470E7C"/>
    <w:multiLevelType w:val="hybridMultilevel"/>
    <w:tmpl w:val="C268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06441"/>
    <w:multiLevelType w:val="hybridMultilevel"/>
    <w:tmpl w:val="F2B8FDFA"/>
    <w:lvl w:ilvl="0" w:tplc="3578C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8867B2"/>
    <w:multiLevelType w:val="multilevel"/>
    <w:tmpl w:val="BC360A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E03AD"/>
    <w:multiLevelType w:val="multilevel"/>
    <w:tmpl w:val="5D6A085A"/>
    <w:lvl w:ilvl="0">
      <w:start w:val="2"/>
      <w:numFmt w:val="decimal"/>
      <w:lvlText w:val="%1.0"/>
      <w:lvlJc w:val="left"/>
      <w:pPr>
        <w:tabs>
          <w:tab w:val="num" w:pos="720"/>
        </w:tabs>
        <w:ind w:left="720" w:hanging="720"/>
      </w:pPr>
      <w:rPr>
        <w:rFonts w:hint="default"/>
        <w:b w:val="0"/>
        <w:color w:val="auto"/>
        <w:sz w:val="22"/>
        <w:szCs w:val="22"/>
      </w:rPr>
    </w:lvl>
    <w:lvl w:ilvl="1">
      <w:start w:val="1"/>
      <w:numFmt w:val="decimal"/>
      <w:lvlText w:val="%1.%2"/>
      <w:lvlJc w:val="left"/>
      <w:pPr>
        <w:tabs>
          <w:tab w:val="num" w:pos="1440"/>
        </w:tabs>
        <w:ind w:left="1440" w:hanging="720"/>
      </w:pPr>
      <w:rPr>
        <w:rFonts w:asciiTheme="minorHAnsi" w:hAnsiTheme="minorHAnsi" w:hint="default"/>
        <w:b w:val="0"/>
        <w:i w:val="0"/>
        <w:color w:val="auto"/>
        <w:sz w:val="22"/>
        <w:szCs w:val="22"/>
        <w14:shadow w14:blurRad="0" w14:dist="0" w14:dir="0" w14:sx="0" w14:sy="0" w14:kx="0" w14:ky="0" w14:algn="none">
          <w14:srgbClr w14:val="000000"/>
        </w14:shadow>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1" w15:restartNumberingAfterBreak="0">
    <w:nsid w:val="4AF67802"/>
    <w:multiLevelType w:val="hybridMultilevel"/>
    <w:tmpl w:val="D89C722A"/>
    <w:lvl w:ilvl="0" w:tplc="08090009">
      <w:start w:val="1"/>
      <w:numFmt w:val="bullet"/>
      <w:lvlText w:val=""/>
      <w:lvlJc w:val="left"/>
      <w:pPr>
        <w:tabs>
          <w:tab w:val="num" w:pos="1080"/>
        </w:tabs>
        <w:ind w:left="108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F830F2F8">
      <w:start w:val="1"/>
      <w:numFmt w:val="bullet"/>
      <w:lvlText w:val="-"/>
      <w:lvlJc w:val="left"/>
      <w:pPr>
        <w:tabs>
          <w:tab w:val="num" w:pos="4320"/>
        </w:tabs>
        <w:ind w:left="4320" w:hanging="360"/>
      </w:pPr>
      <w:rPr>
        <w:rFonts w:ascii="Calibri" w:hAnsi="Calibri" w:hint="default"/>
      </w:r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FC204B3"/>
    <w:multiLevelType w:val="hybridMultilevel"/>
    <w:tmpl w:val="1C0A11B6"/>
    <w:lvl w:ilvl="0" w:tplc="C012F63C">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F3DD1"/>
    <w:multiLevelType w:val="hybridMultilevel"/>
    <w:tmpl w:val="163655D6"/>
    <w:lvl w:ilvl="0" w:tplc="3A4844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A4E2DC9"/>
    <w:multiLevelType w:val="multilevel"/>
    <w:tmpl w:val="81C4BC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4D6584"/>
    <w:multiLevelType w:val="hybridMultilevel"/>
    <w:tmpl w:val="AA9E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A4758"/>
    <w:multiLevelType w:val="hybridMultilevel"/>
    <w:tmpl w:val="91865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D37CF"/>
    <w:multiLevelType w:val="multilevel"/>
    <w:tmpl w:val="66EAB4A4"/>
    <w:lvl w:ilvl="0">
      <w:start w:val="3"/>
      <w:numFmt w:val="decimal"/>
      <w:lvlText w:val="%1"/>
      <w:lvlJc w:val="left"/>
      <w:pPr>
        <w:ind w:left="360" w:hanging="360"/>
      </w:pPr>
      <w:rPr>
        <w:rFonts w:cstheme="minorHAnsi" w:hint="default"/>
      </w:rPr>
    </w:lvl>
    <w:lvl w:ilvl="1">
      <w:start w:val="2"/>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720" w:hanging="72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080" w:hanging="108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8" w15:restartNumberingAfterBreak="0">
    <w:nsid w:val="75355286"/>
    <w:multiLevelType w:val="hybridMultilevel"/>
    <w:tmpl w:val="20E8D0B2"/>
    <w:lvl w:ilvl="0" w:tplc="316683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7CD4713"/>
    <w:multiLevelType w:val="hybridMultilevel"/>
    <w:tmpl w:val="E83E14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801017"/>
    <w:multiLevelType w:val="hybridMultilevel"/>
    <w:tmpl w:val="D74C1AE2"/>
    <w:lvl w:ilvl="0" w:tplc="9FF0441E">
      <w:start w:val="1"/>
      <w:numFmt w:val="bullet"/>
      <w:lvlText w:val="•"/>
      <w:lvlJc w:val="left"/>
      <w:pPr>
        <w:ind w:left="871" w:hanging="365"/>
      </w:pPr>
      <w:rPr>
        <w:rFonts w:ascii="Arial" w:eastAsia="Arial" w:hAnsi="Arial" w:hint="default"/>
        <w:color w:val="1F1F1F"/>
        <w:w w:val="155"/>
        <w:sz w:val="21"/>
        <w:szCs w:val="21"/>
      </w:rPr>
    </w:lvl>
    <w:lvl w:ilvl="1" w:tplc="A6408912">
      <w:start w:val="1"/>
      <w:numFmt w:val="bullet"/>
      <w:lvlText w:val="•"/>
      <w:lvlJc w:val="left"/>
      <w:pPr>
        <w:ind w:left="1782" w:hanging="365"/>
      </w:pPr>
      <w:rPr>
        <w:rFonts w:hint="default"/>
      </w:rPr>
    </w:lvl>
    <w:lvl w:ilvl="2" w:tplc="DB003F04">
      <w:start w:val="1"/>
      <w:numFmt w:val="bullet"/>
      <w:lvlText w:val="•"/>
      <w:lvlJc w:val="left"/>
      <w:pPr>
        <w:ind w:left="2693" w:hanging="365"/>
      </w:pPr>
      <w:rPr>
        <w:rFonts w:hint="default"/>
      </w:rPr>
    </w:lvl>
    <w:lvl w:ilvl="3" w:tplc="EB6E9B4E">
      <w:start w:val="1"/>
      <w:numFmt w:val="bullet"/>
      <w:lvlText w:val="•"/>
      <w:lvlJc w:val="left"/>
      <w:pPr>
        <w:ind w:left="3605" w:hanging="365"/>
      </w:pPr>
      <w:rPr>
        <w:rFonts w:hint="default"/>
      </w:rPr>
    </w:lvl>
    <w:lvl w:ilvl="4" w:tplc="6F849988">
      <w:start w:val="1"/>
      <w:numFmt w:val="bullet"/>
      <w:lvlText w:val="•"/>
      <w:lvlJc w:val="left"/>
      <w:pPr>
        <w:ind w:left="4516" w:hanging="365"/>
      </w:pPr>
      <w:rPr>
        <w:rFonts w:hint="default"/>
      </w:rPr>
    </w:lvl>
    <w:lvl w:ilvl="5" w:tplc="741A6B2C">
      <w:start w:val="1"/>
      <w:numFmt w:val="bullet"/>
      <w:lvlText w:val="•"/>
      <w:lvlJc w:val="left"/>
      <w:pPr>
        <w:ind w:left="5427" w:hanging="365"/>
      </w:pPr>
      <w:rPr>
        <w:rFonts w:hint="default"/>
      </w:rPr>
    </w:lvl>
    <w:lvl w:ilvl="6" w:tplc="157220DC">
      <w:start w:val="1"/>
      <w:numFmt w:val="bullet"/>
      <w:lvlText w:val="•"/>
      <w:lvlJc w:val="left"/>
      <w:pPr>
        <w:ind w:left="6338" w:hanging="365"/>
      </w:pPr>
      <w:rPr>
        <w:rFonts w:hint="default"/>
      </w:rPr>
    </w:lvl>
    <w:lvl w:ilvl="7" w:tplc="21A2AEC2">
      <w:start w:val="1"/>
      <w:numFmt w:val="bullet"/>
      <w:lvlText w:val="•"/>
      <w:lvlJc w:val="left"/>
      <w:pPr>
        <w:ind w:left="7250" w:hanging="365"/>
      </w:pPr>
      <w:rPr>
        <w:rFonts w:hint="default"/>
      </w:rPr>
    </w:lvl>
    <w:lvl w:ilvl="8" w:tplc="D0E46E44">
      <w:start w:val="1"/>
      <w:numFmt w:val="bullet"/>
      <w:lvlText w:val="•"/>
      <w:lvlJc w:val="left"/>
      <w:pPr>
        <w:ind w:left="8161" w:hanging="365"/>
      </w:pPr>
      <w:rPr>
        <w:rFonts w:hint="default"/>
      </w:rPr>
    </w:lvl>
  </w:abstractNum>
  <w:num w:numId="1">
    <w:abstractNumId w:val="3"/>
  </w:num>
  <w:num w:numId="2">
    <w:abstractNumId w:val="7"/>
  </w:num>
  <w:num w:numId="3">
    <w:abstractNumId w:val="30"/>
  </w:num>
  <w:num w:numId="4">
    <w:abstractNumId w:val="26"/>
  </w:num>
  <w:num w:numId="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0"/>
  </w:num>
  <w:num w:numId="8">
    <w:abstractNumId w:val="22"/>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1"/>
  </w:num>
  <w:num w:numId="14">
    <w:abstractNumId w:val="1"/>
  </w:num>
  <w:num w:numId="1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6"/>
  </w:num>
  <w:num w:numId="19">
    <w:abstractNumId w:val="29"/>
  </w:num>
  <w:num w:numId="20">
    <w:abstractNumId w:val="2"/>
  </w:num>
  <w:num w:numId="21">
    <w:abstractNumId w:val="27"/>
  </w:num>
  <w:num w:numId="22">
    <w:abstractNumId w:val="12"/>
  </w:num>
  <w:num w:numId="23">
    <w:abstractNumId w:val="4"/>
  </w:num>
  <w:num w:numId="24">
    <w:abstractNumId w:val="25"/>
  </w:num>
  <w:num w:numId="25">
    <w:abstractNumId w:val="10"/>
  </w:num>
  <w:num w:numId="26">
    <w:abstractNumId w:val="5"/>
  </w:num>
  <w:num w:numId="27">
    <w:abstractNumId w:val="28"/>
  </w:num>
  <w:num w:numId="28">
    <w:abstractNumId w:val="17"/>
  </w:num>
  <w:num w:numId="29">
    <w:abstractNumId w:val="24"/>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429"/>
    <w:rsid w:val="00000540"/>
    <w:rsid w:val="00004025"/>
    <w:rsid w:val="00006AC0"/>
    <w:rsid w:val="00007331"/>
    <w:rsid w:val="00007FD5"/>
    <w:rsid w:val="00011FA3"/>
    <w:rsid w:val="00012019"/>
    <w:rsid w:val="00014F6E"/>
    <w:rsid w:val="0001720E"/>
    <w:rsid w:val="00023688"/>
    <w:rsid w:val="00024AB1"/>
    <w:rsid w:val="00024FC5"/>
    <w:rsid w:val="00030AD5"/>
    <w:rsid w:val="00032AEA"/>
    <w:rsid w:val="00043EE8"/>
    <w:rsid w:val="00051E6F"/>
    <w:rsid w:val="00055066"/>
    <w:rsid w:val="000557C0"/>
    <w:rsid w:val="00060308"/>
    <w:rsid w:val="0006315F"/>
    <w:rsid w:val="0006625C"/>
    <w:rsid w:val="00067C35"/>
    <w:rsid w:val="00071E9D"/>
    <w:rsid w:val="000832B3"/>
    <w:rsid w:val="00084138"/>
    <w:rsid w:val="0009266D"/>
    <w:rsid w:val="00097C46"/>
    <w:rsid w:val="000A25DA"/>
    <w:rsid w:val="000A5692"/>
    <w:rsid w:val="000B235E"/>
    <w:rsid w:val="000B4F66"/>
    <w:rsid w:val="000B711A"/>
    <w:rsid w:val="000C48DB"/>
    <w:rsid w:val="000D1F01"/>
    <w:rsid w:val="000D4999"/>
    <w:rsid w:val="000E1215"/>
    <w:rsid w:val="000E27A6"/>
    <w:rsid w:val="000E78D6"/>
    <w:rsid w:val="000F08AD"/>
    <w:rsid w:val="00103222"/>
    <w:rsid w:val="00104B1D"/>
    <w:rsid w:val="00111507"/>
    <w:rsid w:val="001138FD"/>
    <w:rsid w:val="00116B1B"/>
    <w:rsid w:val="00116C04"/>
    <w:rsid w:val="00117D22"/>
    <w:rsid w:val="00130F2A"/>
    <w:rsid w:val="00131EB0"/>
    <w:rsid w:val="00132ADA"/>
    <w:rsid w:val="00134A35"/>
    <w:rsid w:val="0013794D"/>
    <w:rsid w:val="0014203D"/>
    <w:rsid w:val="001503EB"/>
    <w:rsid w:val="0015329C"/>
    <w:rsid w:val="001569AE"/>
    <w:rsid w:val="001610E3"/>
    <w:rsid w:val="00161D4D"/>
    <w:rsid w:val="00164387"/>
    <w:rsid w:val="00173E42"/>
    <w:rsid w:val="00175849"/>
    <w:rsid w:val="00176BC2"/>
    <w:rsid w:val="00185C65"/>
    <w:rsid w:val="00186475"/>
    <w:rsid w:val="00194885"/>
    <w:rsid w:val="001A0C07"/>
    <w:rsid w:val="001A1AAF"/>
    <w:rsid w:val="001A222C"/>
    <w:rsid w:val="001A4442"/>
    <w:rsid w:val="001B214E"/>
    <w:rsid w:val="001B2934"/>
    <w:rsid w:val="001B3E8B"/>
    <w:rsid w:val="001B5C51"/>
    <w:rsid w:val="001C0F59"/>
    <w:rsid w:val="001C4462"/>
    <w:rsid w:val="001C4577"/>
    <w:rsid w:val="001C4738"/>
    <w:rsid w:val="001C71CF"/>
    <w:rsid w:val="001C7BE0"/>
    <w:rsid w:val="001D68FF"/>
    <w:rsid w:val="001E4D7F"/>
    <w:rsid w:val="001E626C"/>
    <w:rsid w:val="001F0413"/>
    <w:rsid w:val="001F126A"/>
    <w:rsid w:val="001F708D"/>
    <w:rsid w:val="00202DFB"/>
    <w:rsid w:val="00204143"/>
    <w:rsid w:val="0020758E"/>
    <w:rsid w:val="00210811"/>
    <w:rsid w:val="002111A0"/>
    <w:rsid w:val="0021240D"/>
    <w:rsid w:val="0021480F"/>
    <w:rsid w:val="00217AB8"/>
    <w:rsid w:val="00225F6A"/>
    <w:rsid w:val="00227E57"/>
    <w:rsid w:val="00233605"/>
    <w:rsid w:val="0023500A"/>
    <w:rsid w:val="00235AEB"/>
    <w:rsid w:val="002361BD"/>
    <w:rsid w:val="00237EA3"/>
    <w:rsid w:val="002403C2"/>
    <w:rsid w:val="00246C16"/>
    <w:rsid w:val="002550A5"/>
    <w:rsid w:val="0025725E"/>
    <w:rsid w:val="00257A5F"/>
    <w:rsid w:val="002640B6"/>
    <w:rsid w:val="00271704"/>
    <w:rsid w:val="00271F29"/>
    <w:rsid w:val="00276615"/>
    <w:rsid w:val="002830A3"/>
    <w:rsid w:val="002875E6"/>
    <w:rsid w:val="00291557"/>
    <w:rsid w:val="002940E2"/>
    <w:rsid w:val="00295030"/>
    <w:rsid w:val="00295D47"/>
    <w:rsid w:val="002A08D6"/>
    <w:rsid w:val="002A5D34"/>
    <w:rsid w:val="002B068E"/>
    <w:rsid w:val="002B46B3"/>
    <w:rsid w:val="002B5D75"/>
    <w:rsid w:val="002B644F"/>
    <w:rsid w:val="002B6603"/>
    <w:rsid w:val="002C1BEB"/>
    <w:rsid w:val="002C3441"/>
    <w:rsid w:val="002C6B73"/>
    <w:rsid w:val="002D047A"/>
    <w:rsid w:val="002D432B"/>
    <w:rsid w:val="002D49ED"/>
    <w:rsid w:val="002D4EA0"/>
    <w:rsid w:val="002D692F"/>
    <w:rsid w:val="002E0467"/>
    <w:rsid w:val="002E109C"/>
    <w:rsid w:val="002E5EDD"/>
    <w:rsid w:val="002E6C17"/>
    <w:rsid w:val="002F2BB8"/>
    <w:rsid w:val="003109C5"/>
    <w:rsid w:val="00316518"/>
    <w:rsid w:val="003270B6"/>
    <w:rsid w:val="003276C6"/>
    <w:rsid w:val="0033256B"/>
    <w:rsid w:val="00337780"/>
    <w:rsid w:val="00340205"/>
    <w:rsid w:val="00340F90"/>
    <w:rsid w:val="003417F9"/>
    <w:rsid w:val="003466EC"/>
    <w:rsid w:val="00350A8A"/>
    <w:rsid w:val="00354068"/>
    <w:rsid w:val="0036339D"/>
    <w:rsid w:val="00371E39"/>
    <w:rsid w:val="00371FD3"/>
    <w:rsid w:val="00376A90"/>
    <w:rsid w:val="00382250"/>
    <w:rsid w:val="00382652"/>
    <w:rsid w:val="00383B3D"/>
    <w:rsid w:val="0038792A"/>
    <w:rsid w:val="00390317"/>
    <w:rsid w:val="00391ED3"/>
    <w:rsid w:val="00393436"/>
    <w:rsid w:val="00396891"/>
    <w:rsid w:val="00397132"/>
    <w:rsid w:val="003A03A5"/>
    <w:rsid w:val="003A1730"/>
    <w:rsid w:val="003A3667"/>
    <w:rsid w:val="003A404B"/>
    <w:rsid w:val="003A44F5"/>
    <w:rsid w:val="003A46D9"/>
    <w:rsid w:val="003A4DDB"/>
    <w:rsid w:val="003A7222"/>
    <w:rsid w:val="003B0501"/>
    <w:rsid w:val="003B2DAF"/>
    <w:rsid w:val="003B45CB"/>
    <w:rsid w:val="003B6486"/>
    <w:rsid w:val="003B7D9F"/>
    <w:rsid w:val="003C00CC"/>
    <w:rsid w:val="003C337B"/>
    <w:rsid w:val="003C3F2F"/>
    <w:rsid w:val="003C4CC6"/>
    <w:rsid w:val="003D0061"/>
    <w:rsid w:val="003D20F9"/>
    <w:rsid w:val="003D27BF"/>
    <w:rsid w:val="003D7707"/>
    <w:rsid w:val="003E2534"/>
    <w:rsid w:val="003E47CC"/>
    <w:rsid w:val="003E5C9E"/>
    <w:rsid w:val="003F1C8C"/>
    <w:rsid w:val="003F2B88"/>
    <w:rsid w:val="003F5163"/>
    <w:rsid w:val="003F672E"/>
    <w:rsid w:val="00402F29"/>
    <w:rsid w:val="00404D5E"/>
    <w:rsid w:val="00404EC0"/>
    <w:rsid w:val="004057F9"/>
    <w:rsid w:val="00414941"/>
    <w:rsid w:val="004200D6"/>
    <w:rsid w:val="004211F2"/>
    <w:rsid w:val="00424446"/>
    <w:rsid w:val="00424B38"/>
    <w:rsid w:val="0042557A"/>
    <w:rsid w:val="00426A89"/>
    <w:rsid w:val="00427C48"/>
    <w:rsid w:val="0043182D"/>
    <w:rsid w:val="004356C4"/>
    <w:rsid w:val="00436490"/>
    <w:rsid w:val="00437472"/>
    <w:rsid w:val="00440949"/>
    <w:rsid w:val="004410FB"/>
    <w:rsid w:val="0044128B"/>
    <w:rsid w:val="00441398"/>
    <w:rsid w:val="0044230D"/>
    <w:rsid w:val="004461E5"/>
    <w:rsid w:val="00446556"/>
    <w:rsid w:val="00450C75"/>
    <w:rsid w:val="004517D7"/>
    <w:rsid w:val="00453D01"/>
    <w:rsid w:val="004573A4"/>
    <w:rsid w:val="00457CB0"/>
    <w:rsid w:val="004763D4"/>
    <w:rsid w:val="00476A69"/>
    <w:rsid w:val="00476D78"/>
    <w:rsid w:val="00476E8F"/>
    <w:rsid w:val="004818CB"/>
    <w:rsid w:val="00483980"/>
    <w:rsid w:val="00484EF1"/>
    <w:rsid w:val="00486FDA"/>
    <w:rsid w:val="004934EF"/>
    <w:rsid w:val="004949E8"/>
    <w:rsid w:val="00495A1A"/>
    <w:rsid w:val="004A3FD8"/>
    <w:rsid w:val="004A48B2"/>
    <w:rsid w:val="004B19DA"/>
    <w:rsid w:val="004B3AF3"/>
    <w:rsid w:val="004B77E8"/>
    <w:rsid w:val="004B79EE"/>
    <w:rsid w:val="004C4933"/>
    <w:rsid w:val="004D1D1D"/>
    <w:rsid w:val="004D2C98"/>
    <w:rsid w:val="004E4D95"/>
    <w:rsid w:val="004E5398"/>
    <w:rsid w:val="004F35F0"/>
    <w:rsid w:val="004F4ABE"/>
    <w:rsid w:val="0050073E"/>
    <w:rsid w:val="00506D32"/>
    <w:rsid w:val="00511FED"/>
    <w:rsid w:val="00513036"/>
    <w:rsid w:val="00514974"/>
    <w:rsid w:val="00514D40"/>
    <w:rsid w:val="0051759E"/>
    <w:rsid w:val="00523188"/>
    <w:rsid w:val="00530273"/>
    <w:rsid w:val="00531C85"/>
    <w:rsid w:val="00531E41"/>
    <w:rsid w:val="00533425"/>
    <w:rsid w:val="005353D4"/>
    <w:rsid w:val="00542D11"/>
    <w:rsid w:val="00544BE3"/>
    <w:rsid w:val="0055771D"/>
    <w:rsid w:val="00564796"/>
    <w:rsid w:val="005702DE"/>
    <w:rsid w:val="00571ACF"/>
    <w:rsid w:val="005742F2"/>
    <w:rsid w:val="005811C4"/>
    <w:rsid w:val="00586EDB"/>
    <w:rsid w:val="00592FBD"/>
    <w:rsid w:val="00593278"/>
    <w:rsid w:val="00596C66"/>
    <w:rsid w:val="005A59EA"/>
    <w:rsid w:val="005A7722"/>
    <w:rsid w:val="005B28F0"/>
    <w:rsid w:val="005B2C9C"/>
    <w:rsid w:val="005B3CF9"/>
    <w:rsid w:val="005B5FF1"/>
    <w:rsid w:val="005C10D2"/>
    <w:rsid w:val="005C2158"/>
    <w:rsid w:val="005C2408"/>
    <w:rsid w:val="005C7CFD"/>
    <w:rsid w:val="005D03A5"/>
    <w:rsid w:val="005D52E4"/>
    <w:rsid w:val="005E06AC"/>
    <w:rsid w:val="005E4E43"/>
    <w:rsid w:val="005F181B"/>
    <w:rsid w:val="005F34CC"/>
    <w:rsid w:val="005F3D80"/>
    <w:rsid w:val="005F5248"/>
    <w:rsid w:val="005F661C"/>
    <w:rsid w:val="0060279D"/>
    <w:rsid w:val="0060360D"/>
    <w:rsid w:val="00603C6B"/>
    <w:rsid w:val="00616CCA"/>
    <w:rsid w:val="00623232"/>
    <w:rsid w:val="00625D64"/>
    <w:rsid w:val="0062738B"/>
    <w:rsid w:val="0062765B"/>
    <w:rsid w:val="00627755"/>
    <w:rsid w:val="00627865"/>
    <w:rsid w:val="00630073"/>
    <w:rsid w:val="0063060A"/>
    <w:rsid w:val="00632455"/>
    <w:rsid w:val="00635530"/>
    <w:rsid w:val="00636CEC"/>
    <w:rsid w:val="00640938"/>
    <w:rsid w:val="0064096B"/>
    <w:rsid w:val="00640F34"/>
    <w:rsid w:val="0064234E"/>
    <w:rsid w:val="006453A8"/>
    <w:rsid w:val="006467C1"/>
    <w:rsid w:val="00651EAD"/>
    <w:rsid w:val="006521F0"/>
    <w:rsid w:val="00652677"/>
    <w:rsid w:val="00662544"/>
    <w:rsid w:val="00663BEF"/>
    <w:rsid w:val="00663D59"/>
    <w:rsid w:val="00664AE3"/>
    <w:rsid w:val="0067436C"/>
    <w:rsid w:val="006766A5"/>
    <w:rsid w:val="00680341"/>
    <w:rsid w:val="00681587"/>
    <w:rsid w:val="006818CE"/>
    <w:rsid w:val="006823B4"/>
    <w:rsid w:val="00683C7E"/>
    <w:rsid w:val="00690017"/>
    <w:rsid w:val="00694E91"/>
    <w:rsid w:val="00696533"/>
    <w:rsid w:val="006A31A0"/>
    <w:rsid w:val="006A5528"/>
    <w:rsid w:val="006A6E72"/>
    <w:rsid w:val="006B1A25"/>
    <w:rsid w:val="006B3549"/>
    <w:rsid w:val="006C4194"/>
    <w:rsid w:val="006C64D5"/>
    <w:rsid w:val="006D1088"/>
    <w:rsid w:val="006D2806"/>
    <w:rsid w:val="006D73B6"/>
    <w:rsid w:val="006E0A7F"/>
    <w:rsid w:val="006E12C0"/>
    <w:rsid w:val="006E1F17"/>
    <w:rsid w:val="006E6A8E"/>
    <w:rsid w:val="006F2C4A"/>
    <w:rsid w:val="006F4EB5"/>
    <w:rsid w:val="006F7BFA"/>
    <w:rsid w:val="0070062B"/>
    <w:rsid w:val="00701484"/>
    <w:rsid w:val="0070261C"/>
    <w:rsid w:val="00702803"/>
    <w:rsid w:val="00706187"/>
    <w:rsid w:val="00706A9B"/>
    <w:rsid w:val="007102B9"/>
    <w:rsid w:val="00711EF5"/>
    <w:rsid w:val="007143A9"/>
    <w:rsid w:val="00716B1D"/>
    <w:rsid w:val="00717001"/>
    <w:rsid w:val="007217BE"/>
    <w:rsid w:val="00723D53"/>
    <w:rsid w:val="00723D99"/>
    <w:rsid w:val="00726532"/>
    <w:rsid w:val="00730E26"/>
    <w:rsid w:val="00731F31"/>
    <w:rsid w:val="00732E85"/>
    <w:rsid w:val="007414E3"/>
    <w:rsid w:val="00743606"/>
    <w:rsid w:val="00746B33"/>
    <w:rsid w:val="00750E7B"/>
    <w:rsid w:val="007573AB"/>
    <w:rsid w:val="007604EB"/>
    <w:rsid w:val="00760BE1"/>
    <w:rsid w:val="00760D92"/>
    <w:rsid w:val="007619A8"/>
    <w:rsid w:val="00763A6C"/>
    <w:rsid w:val="0077080C"/>
    <w:rsid w:val="0077135B"/>
    <w:rsid w:val="00773E56"/>
    <w:rsid w:val="007740A8"/>
    <w:rsid w:val="0077712B"/>
    <w:rsid w:val="00781525"/>
    <w:rsid w:val="00783CB1"/>
    <w:rsid w:val="00784E3F"/>
    <w:rsid w:val="00785572"/>
    <w:rsid w:val="0078650A"/>
    <w:rsid w:val="00790D99"/>
    <w:rsid w:val="00792CB7"/>
    <w:rsid w:val="00795C5F"/>
    <w:rsid w:val="007960A6"/>
    <w:rsid w:val="00797854"/>
    <w:rsid w:val="007A1261"/>
    <w:rsid w:val="007A1344"/>
    <w:rsid w:val="007A2645"/>
    <w:rsid w:val="007B060A"/>
    <w:rsid w:val="007B077A"/>
    <w:rsid w:val="007B2E17"/>
    <w:rsid w:val="007B39FC"/>
    <w:rsid w:val="007B4636"/>
    <w:rsid w:val="007B57E3"/>
    <w:rsid w:val="007B70AA"/>
    <w:rsid w:val="007C7E13"/>
    <w:rsid w:val="007D27AF"/>
    <w:rsid w:val="007D3812"/>
    <w:rsid w:val="007D59CD"/>
    <w:rsid w:val="007D7263"/>
    <w:rsid w:val="007D736F"/>
    <w:rsid w:val="007E004E"/>
    <w:rsid w:val="007E1D7B"/>
    <w:rsid w:val="007E30B0"/>
    <w:rsid w:val="007E5335"/>
    <w:rsid w:val="007E5DB6"/>
    <w:rsid w:val="007E794F"/>
    <w:rsid w:val="007F0EF1"/>
    <w:rsid w:val="007F1980"/>
    <w:rsid w:val="007F6518"/>
    <w:rsid w:val="007F6BE8"/>
    <w:rsid w:val="007F74C4"/>
    <w:rsid w:val="008032D2"/>
    <w:rsid w:val="008043B7"/>
    <w:rsid w:val="00811228"/>
    <w:rsid w:val="00811AC7"/>
    <w:rsid w:val="008139A2"/>
    <w:rsid w:val="0081466C"/>
    <w:rsid w:val="00815DCD"/>
    <w:rsid w:val="00820670"/>
    <w:rsid w:val="0082076E"/>
    <w:rsid w:val="0082112F"/>
    <w:rsid w:val="00833DC4"/>
    <w:rsid w:val="00834EC5"/>
    <w:rsid w:val="00837934"/>
    <w:rsid w:val="00851A45"/>
    <w:rsid w:val="00853F36"/>
    <w:rsid w:val="00855109"/>
    <w:rsid w:val="00855D52"/>
    <w:rsid w:val="00856305"/>
    <w:rsid w:val="008677DA"/>
    <w:rsid w:val="00874E67"/>
    <w:rsid w:val="0088418E"/>
    <w:rsid w:val="0088671F"/>
    <w:rsid w:val="008900D1"/>
    <w:rsid w:val="00891E93"/>
    <w:rsid w:val="00893E57"/>
    <w:rsid w:val="00897792"/>
    <w:rsid w:val="008A295F"/>
    <w:rsid w:val="008A6693"/>
    <w:rsid w:val="008B27A4"/>
    <w:rsid w:val="008B2DBC"/>
    <w:rsid w:val="008B4073"/>
    <w:rsid w:val="008B438E"/>
    <w:rsid w:val="008B69CF"/>
    <w:rsid w:val="008B7E0B"/>
    <w:rsid w:val="008C2C27"/>
    <w:rsid w:val="008D0FA7"/>
    <w:rsid w:val="008E1797"/>
    <w:rsid w:val="008E2C63"/>
    <w:rsid w:val="008E4234"/>
    <w:rsid w:val="008F3C7A"/>
    <w:rsid w:val="00901EED"/>
    <w:rsid w:val="00911A4D"/>
    <w:rsid w:val="00911F89"/>
    <w:rsid w:val="0091473B"/>
    <w:rsid w:val="009163E6"/>
    <w:rsid w:val="00921FC6"/>
    <w:rsid w:val="00925429"/>
    <w:rsid w:val="00925797"/>
    <w:rsid w:val="00930797"/>
    <w:rsid w:val="00934B1F"/>
    <w:rsid w:val="00934E4B"/>
    <w:rsid w:val="00934F1C"/>
    <w:rsid w:val="00934FE1"/>
    <w:rsid w:val="009379D5"/>
    <w:rsid w:val="009416B3"/>
    <w:rsid w:val="009440D1"/>
    <w:rsid w:val="009459CA"/>
    <w:rsid w:val="00946A99"/>
    <w:rsid w:val="0095083C"/>
    <w:rsid w:val="00952D98"/>
    <w:rsid w:val="009537A1"/>
    <w:rsid w:val="00954ED1"/>
    <w:rsid w:val="009551D9"/>
    <w:rsid w:val="0095569C"/>
    <w:rsid w:val="00960C48"/>
    <w:rsid w:val="00962DFE"/>
    <w:rsid w:val="009630FB"/>
    <w:rsid w:val="009631CC"/>
    <w:rsid w:val="009635D3"/>
    <w:rsid w:val="009729E0"/>
    <w:rsid w:val="009732A0"/>
    <w:rsid w:val="00977200"/>
    <w:rsid w:val="009778E9"/>
    <w:rsid w:val="009805DD"/>
    <w:rsid w:val="00980A87"/>
    <w:rsid w:val="009818A5"/>
    <w:rsid w:val="00986BC9"/>
    <w:rsid w:val="00992296"/>
    <w:rsid w:val="0099301F"/>
    <w:rsid w:val="00993D8B"/>
    <w:rsid w:val="00995728"/>
    <w:rsid w:val="00996903"/>
    <w:rsid w:val="0099690E"/>
    <w:rsid w:val="009A46A4"/>
    <w:rsid w:val="009A54D8"/>
    <w:rsid w:val="009B0D81"/>
    <w:rsid w:val="009B6F37"/>
    <w:rsid w:val="009C19F9"/>
    <w:rsid w:val="009C2935"/>
    <w:rsid w:val="009C3C2B"/>
    <w:rsid w:val="009C5A63"/>
    <w:rsid w:val="009D70A9"/>
    <w:rsid w:val="009E5027"/>
    <w:rsid w:val="009F646A"/>
    <w:rsid w:val="00A02B1D"/>
    <w:rsid w:val="00A05738"/>
    <w:rsid w:val="00A07120"/>
    <w:rsid w:val="00A134CD"/>
    <w:rsid w:val="00A13EF4"/>
    <w:rsid w:val="00A1662F"/>
    <w:rsid w:val="00A17FB7"/>
    <w:rsid w:val="00A25B21"/>
    <w:rsid w:val="00A27634"/>
    <w:rsid w:val="00A34D99"/>
    <w:rsid w:val="00A35E5D"/>
    <w:rsid w:val="00A36BA2"/>
    <w:rsid w:val="00A43006"/>
    <w:rsid w:val="00A44271"/>
    <w:rsid w:val="00A44AC6"/>
    <w:rsid w:val="00A50F86"/>
    <w:rsid w:val="00A555C6"/>
    <w:rsid w:val="00A637C5"/>
    <w:rsid w:val="00A73D2F"/>
    <w:rsid w:val="00A755F4"/>
    <w:rsid w:val="00A761EE"/>
    <w:rsid w:val="00A773D3"/>
    <w:rsid w:val="00A81300"/>
    <w:rsid w:val="00A82FEA"/>
    <w:rsid w:val="00A83838"/>
    <w:rsid w:val="00A84D97"/>
    <w:rsid w:val="00A84F35"/>
    <w:rsid w:val="00A85756"/>
    <w:rsid w:val="00A868DE"/>
    <w:rsid w:val="00A910D1"/>
    <w:rsid w:val="00A94056"/>
    <w:rsid w:val="00AA008F"/>
    <w:rsid w:val="00AA0BC3"/>
    <w:rsid w:val="00AA23BE"/>
    <w:rsid w:val="00AA6B9E"/>
    <w:rsid w:val="00AB0F4A"/>
    <w:rsid w:val="00AB5A07"/>
    <w:rsid w:val="00AB6BC8"/>
    <w:rsid w:val="00AB74CC"/>
    <w:rsid w:val="00AB776D"/>
    <w:rsid w:val="00AC66CF"/>
    <w:rsid w:val="00AD2ED8"/>
    <w:rsid w:val="00AF1331"/>
    <w:rsid w:val="00AF4DCC"/>
    <w:rsid w:val="00B00C6B"/>
    <w:rsid w:val="00B0346E"/>
    <w:rsid w:val="00B03635"/>
    <w:rsid w:val="00B048C2"/>
    <w:rsid w:val="00B12E28"/>
    <w:rsid w:val="00B25556"/>
    <w:rsid w:val="00B27915"/>
    <w:rsid w:val="00B30926"/>
    <w:rsid w:val="00B332B4"/>
    <w:rsid w:val="00B3633D"/>
    <w:rsid w:val="00B40C67"/>
    <w:rsid w:val="00B4231F"/>
    <w:rsid w:val="00B4791C"/>
    <w:rsid w:val="00B55CB0"/>
    <w:rsid w:val="00B57857"/>
    <w:rsid w:val="00B6182D"/>
    <w:rsid w:val="00B65FE6"/>
    <w:rsid w:val="00B66F13"/>
    <w:rsid w:val="00B7212B"/>
    <w:rsid w:val="00B73E16"/>
    <w:rsid w:val="00B77027"/>
    <w:rsid w:val="00B7775E"/>
    <w:rsid w:val="00B77F90"/>
    <w:rsid w:val="00B852D6"/>
    <w:rsid w:val="00B9384E"/>
    <w:rsid w:val="00B944E1"/>
    <w:rsid w:val="00B94D08"/>
    <w:rsid w:val="00B954A9"/>
    <w:rsid w:val="00B96B40"/>
    <w:rsid w:val="00BA1311"/>
    <w:rsid w:val="00BA4032"/>
    <w:rsid w:val="00BA58EA"/>
    <w:rsid w:val="00BA5AB9"/>
    <w:rsid w:val="00BA7BD5"/>
    <w:rsid w:val="00BB3298"/>
    <w:rsid w:val="00BB3DB3"/>
    <w:rsid w:val="00BB65C0"/>
    <w:rsid w:val="00BC20A5"/>
    <w:rsid w:val="00BC5435"/>
    <w:rsid w:val="00BE6251"/>
    <w:rsid w:val="00BE6CB0"/>
    <w:rsid w:val="00C00537"/>
    <w:rsid w:val="00C062D2"/>
    <w:rsid w:val="00C074D0"/>
    <w:rsid w:val="00C10F30"/>
    <w:rsid w:val="00C11308"/>
    <w:rsid w:val="00C14AB7"/>
    <w:rsid w:val="00C16FB2"/>
    <w:rsid w:val="00C17C46"/>
    <w:rsid w:val="00C20D28"/>
    <w:rsid w:val="00C25B0F"/>
    <w:rsid w:val="00C3225C"/>
    <w:rsid w:val="00C333A0"/>
    <w:rsid w:val="00C341D3"/>
    <w:rsid w:val="00C344D2"/>
    <w:rsid w:val="00C353FD"/>
    <w:rsid w:val="00C360AE"/>
    <w:rsid w:val="00C40D83"/>
    <w:rsid w:val="00C41C52"/>
    <w:rsid w:val="00C451BD"/>
    <w:rsid w:val="00C5406A"/>
    <w:rsid w:val="00C62204"/>
    <w:rsid w:val="00C6688C"/>
    <w:rsid w:val="00C668E6"/>
    <w:rsid w:val="00C66FD2"/>
    <w:rsid w:val="00C73F38"/>
    <w:rsid w:val="00C74DD4"/>
    <w:rsid w:val="00C75B84"/>
    <w:rsid w:val="00C902AD"/>
    <w:rsid w:val="00C90E91"/>
    <w:rsid w:val="00C9325C"/>
    <w:rsid w:val="00C94104"/>
    <w:rsid w:val="00C95D88"/>
    <w:rsid w:val="00CA1B66"/>
    <w:rsid w:val="00CA3AB1"/>
    <w:rsid w:val="00CA5B93"/>
    <w:rsid w:val="00CB089B"/>
    <w:rsid w:val="00CB21E3"/>
    <w:rsid w:val="00CB5879"/>
    <w:rsid w:val="00CC2F0A"/>
    <w:rsid w:val="00CC5872"/>
    <w:rsid w:val="00CC5AC6"/>
    <w:rsid w:val="00CC79F2"/>
    <w:rsid w:val="00CD6C78"/>
    <w:rsid w:val="00CE27DC"/>
    <w:rsid w:val="00CE4043"/>
    <w:rsid w:val="00CE712D"/>
    <w:rsid w:val="00CE78C2"/>
    <w:rsid w:val="00CF1187"/>
    <w:rsid w:val="00CF589D"/>
    <w:rsid w:val="00D0136A"/>
    <w:rsid w:val="00D03C09"/>
    <w:rsid w:val="00D23BFF"/>
    <w:rsid w:val="00D30A86"/>
    <w:rsid w:val="00D34398"/>
    <w:rsid w:val="00D42CF9"/>
    <w:rsid w:val="00D45A92"/>
    <w:rsid w:val="00D47504"/>
    <w:rsid w:val="00D50647"/>
    <w:rsid w:val="00D51CAA"/>
    <w:rsid w:val="00D54676"/>
    <w:rsid w:val="00D552D8"/>
    <w:rsid w:val="00D55342"/>
    <w:rsid w:val="00D56F18"/>
    <w:rsid w:val="00D570C8"/>
    <w:rsid w:val="00D57BB9"/>
    <w:rsid w:val="00D605AE"/>
    <w:rsid w:val="00D60C2E"/>
    <w:rsid w:val="00D62414"/>
    <w:rsid w:val="00D6347D"/>
    <w:rsid w:val="00D64428"/>
    <w:rsid w:val="00D670F0"/>
    <w:rsid w:val="00D71746"/>
    <w:rsid w:val="00D73902"/>
    <w:rsid w:val="00D741E6"/>
    <w:rsid w:val="00D75B0B"/>
    <w:rsid w:val="00D81AF9"/>
    <w:rsid w:val="00D81DEF"/>
    <w:rsid w:val="00D9103C"/>
    <w:rsid w:val="00D97EBC"/>
    <w:rsid w:val="00DA224A"/>
    <w:rsid w:val="00DA3D75"/>
    <w:rsid w:val="00DA4A36"/>
    <w:rsid w:val="00DA65C7"/>
    <w:rsid w:val="00DA7C72"/>
    <w:rsid w:val="00DB0DA9"/>
    <w:rsid w:val="00DB24C1"/>
    <w:rsid w:val="00DB2727"/>
    <w:rsid w:val="00DB3B4C"/>
    <w:rsid w:val="00DB3B88"/>
    <w:rsid w:val="00DB58A2"/>
    <w:rsid w:val="00DB5AF6"/>
    <w:rsid w:val="00DC5894"/>
    <w:rsid w:val="00DD028E"/>
    <w:rsid w:val="00DD31DC"/>
    <w:rsid w:val="00DD63E2"/>
    <w:rsid w:val="00DD7CE0"/>
    <w:rsid w:val="00DE22BE"/>
    <w:rsid w:val="00DE4532"/>
    <w:rsid w:val="00DE54A4"/>
    <w:rsid w:val="00DE56A5"/>
    <w:rsid w:val="00DE5E76"/>
    <w:rsid w:val="00DE60D2"/>
    <w:rsid w:val="00DF4735"/>
    <w:rsid w:val="00DF4BF0"/>
    <w:rsid w:val="00DF7DFB"/>
    <w:rsid w:val="00E05E76"/>
    <w:rsid w:val="00E13B94"/>
    <w:rsid w:val="00E1515A"/>
    <w:rsid w:val="00E22965"/>
    <w:rsid w:val="00E22985"/>
    <w:rsid w:val="00E24F4C"/>
    <w:rsid w:val="00E264F2"/>
    <w:rsid w:val="00E331A8"/>
    <w:rsid w:val="00E36E63"/>
    <w:rsid w:val="00E43ACB"/>
    <w:rsid w:val="00E521CE"/>
    <w:rsid w:val="00E6697B"/>
    <w:rsid w:val="00E66C0A"/>
    <w:rsid w:val="00E705E4"/>
    <w:rsid w:val="00E76A3A"/>
    <w:rsid w:val="00E83C0F"/>
    <w:rsid w:val="00E85177"/>
    <w:rsid w:val="00E86E40"/>
    <w:rsid w:val="00E90703"/>
    <w:rsid w:val="00E90BCF"/>
    <w:rsid w:val="00E93962"/>
    <w:rsid w:val="00E93E30"/>
    <w:rsid w:val="00E94BD6"/>
    <w:rsid w:val="00EA2C35"/>
    <w:rsid w:val="00EA681B"/>
    <w:rsid w:val="00EB1BBB"/>
    <w:rsid w:val="00EB3BFB"/>
    <w:rsid w:val="00EB43B3"/>
    <w:rsid w:val="00EB4C76"/>
    <w:rsid w:val="00EB5ECC"/>
    <w:rsid w:val="00EB6BF0"/>
    <w:rsid w:val="00EB7138"/>
    <w:rsid w:val="00EC03E6"/>
    <w:rsid w:val="00EC63EC"/>
    <w:rsid w:val="00ED0827"/>
    <w:rsid w:val="00ED0FE1"/>
    <w:rsid w:val="00ED35D4"/>
    <w:rsid w:val="00ED56A3"/>
    <w:rsid w:val="00ED6CB8"/>
    <w:rsid w:val="00EE2D4E"/>
    <w:rsid w:val="00EE3E0C"/>
    <w:rsid w:val="00EE4AE5"/>
    <w:rsid w:val="00EE68EB"/>
    <w:rsid w:val="00EF3B98"/>
    <w:rsid w:val="00EF51E0"/>
    <w:rsid w:val="00EF5556"/>
    <w:rsid w:val="00EF653D"/>
    <w:rsid w:val="00EF7130"/>
    <w:rsid w:val="00EF77EC"/>
    <w:rsid w:val="00F014CC"/>
    <w:rsid w:val="00F052B4"/>
    <w:rsid w:val="00F059E1"/>
    <w:rsid w:val="00F10EE6"/>
    <w:rsid w:val="00F144F8"/>
    <w:rsid w:val="00F14AAF"/>
    <w:rsid w:val="00F23AD3"/>
    <w:rsid w:val="00F249AD"/>
    <w:rsid w:val="00F263C4"/>
    <w:rsid w:val="00F270AE"/>
    <w:rsid w:val="00F323CE"/>
    <w:rsid w:val="00F40309"/>
    <w:rsid w:val="00F407BE"/>
    <w:rsid w:val="00F42436"/>
    <w:rsid w:val="00F44B79"/>
    <w:rsid w:val="00F46837"/>
    <w:rsid w:val="00F5064E"/>
    <w:rsid w:val="00F508D8"/>
    <w:rsid w:val="00F538F2"/>
    <w:rsid w:val="00F57C1A"/>
    <w:rsid w:val="00F63395"/>
    <w:rsid w:val="00F633AD"/>
    <w:rsid w:val="00F6777E"/>
    <w:rsid w:val="00F74810"/>
    <w:rsid w:val="00F74F4D"/>
    <w:rsid w:val="00F81E59"/>
    <w:rsid w:val="00F8436F"/>
    <w:rsid w:val="00F85326"/>
    <w:rsid w:val="00F86BCC"/>
    <w:rsid w:val="00F87697"/>
    <w:rsid w:val="00F90567"/>
    <w:rsid w:val="00F9180C"/>
    <w:rsid w:val="00F91FBA"/>
    <w:rsid w:val="00F956FE"/>
    <w:rsid w:val="00FA14CB"/>
    <w:rsid w:val="00FA14DB"/>
    <w:rsid w:val="00FA189B"/>
    <w:rsid w:val="00FA2689"/>
    <w:rsid w:val="00FA2A7A"/>
    <w:rsid w:val="00FA3C04"/>
    <w:rsid w:val="00FA47C7"/>
    <w:rsid w:val="00FA7051"/>
    <w:rsid w:val="00FB3956"/>
    <w:rsid w:val="00FB6A2A"/>
    <w:rsid w:val="00FC500D"/>
    <w:rsid w:val="00FD2724"/>
    <w:rsid w:val="00FD3514"/>
    <w:rsid w:val="00FE01AE"/>
    <w:rsid w:val="00FE6AD3"/>
    <w:rsid w:val="00FF25A6"/>
    <w:rsid w:val="00FF2761"/>
    <w:rsid w:val="00FF3220"/>
    <w:rsid w:val="00FF432F"/>
    <w:rsid w:val="00FF5076"/>
    <w:rsid w:val="00FF54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F8BD7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6BC9"/>
  </w:style>
  <w:style w:type="paragraph" w:styleId="Heading1">
    <w:name w:val="heading 1"/>
    <w:basedOn w:val="Normal"/>
    <w:next w:val="Normal"/>
    <w:link w:val="Heading1Char"/>
    <w:uiPriority w:val="9"/>
    <w:qFormat/>
    <w:rsid w:val="00194885"/>
    <w:pPr>
      <w:keepNext/>
      <w:keepLines/>
      <w:spacing w:before="480"/>
      <w:outlineLvl w:val="0"/>
    </w:pPr>
    <w:rPr>
      <w:rFonts w:eastAsiaTheme="majorEastAsia" w:cstheme="majorBidi"/>
      <w:b/>
      <w:bCs/>
      <w:color w:val="943634" w:themeColor="accent2" w:themeShade="BF"/>
      <w:sz w:val="28"/>
      <w:szCs w:val="32"/>
    </w:rPr>
  </w:style>
  <w:style w:type="paragraph" w:styleId="Heading2">
    <w:name w:val="heading 2"/>
    <w:basedOn w:val="Normal"/>
    <w:next w:val="Normal"/>
    <w:link w:val="Heading2Char"/>
    <w:uiPriority w:val="9"/>
    <w:unhideWhenUsed/>
    <w:qFormat/>
    <w:rsid w:val="00E05E76"/>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5E4"/>
    <w:pPr>
      <w:tabs>
        <w:tab w:val="center" w:pos="4320"/>
        <w:tab w:val="right" w:pos="8640"/>
      </w:tabs>
    </w:pPr>
  </w:style>
  <w:style w:type="character" w:customStyle="1" w:styleId="HeaderChar">
    <w:name w:val="Header Char"/>
    <w:basedOn w:val="DefaultParagraphFont"/>
    <w:link w:val="Header"/>
    <w:uiPriority w:val="99"/>
    <w:rsid w:val="00E705E4"/>
  </w:style>
  <w:style w:type="paragraph" w:styleId="Footer">
    <w:name w:val="footer"/>
    <w:basedOn w:val="Normal"/>
    <w:link w:val="FooterChar"/>
    <w:uiPriority w:val="99"/>
    <w:unhideWhenUsed/>
    <w:rsid w:val="00E705E4"/>
    <w:pPr>
      <w:tabs>
        <w:tab w:val="center" w:pos="4320"/>
        <w:tab w:val="right" w:pos="8640"/>
      </w:tabs>
    </w:pPr>
  </w:style>
  <w:style w:type="character" w:customStyle="1" w:styleId="FooterChar">
    <w:name w:val="Footer Char"/>
    <w:basedOn w:val="DefaultParagraphFont"/>
    <w:link w:val="Footer"/>
    <w:uiPriority w:val="99"/>
    <w:rsid w:val="00E705E4"/>
  </w:style>
  <w:style w:type="character" w:styleId="PageNumber">
    <w:name w:val="page number"/>
    <w:basedOn w:val="DefaultParagraphFont"/>
    <w:uiPriority w:val="99"/>
    <w:semiHidden/>
    <w:unhideWhenUsed/>
    <w:rsid w:val="00E43ACB"/>
  </w:style>
  <w:style w:type="paragraph" w:styleId="BalloonText">
    <w:name w:val="Balloon Text"/>
    <w:basedOn w:val="Normal"/>
    <w:link w:val="BalloonTextChar"/>
    <w:uiPriority w:val="99"/>
    <w:semiHidden/>
    <w:unhideWhenUsed/>
    <w:rsid w:val="000F08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08AD"/>
    <w:rPr>
      <w:rFonts w:ascii="Lucida Grande" w:hAnsi="Lucida Grande" w:cs="Lucida Grande"/>
      <w:sz w:val="18"/>
      <w:szCs w:val="18"/>
    </w:rPr>
  </w:style>
  <w:style w:type="paragraph" w:styleId="ListParagraph">
    <w:name w:val="List Paragraph"/>
    <w:basedOn w:val="Normal"/>
    <w:link w:val="ListParagraphChar"/>
    <w:uiPriority w:val="34"/>
    <w:qFormat/>
    <w:rsid w:val="00D55342"/>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basedOn w:val="DefaultParagraphFont"/>
    <w:link w:val="Heading1"/>
    <w:uiPriority w:val="9"/>
    <w:rsid w:val="00194885"/>
    <w:rPr>
      <w:rFonts w:eastAsiaTheme="majorEastAsia" w:cstheme="majorBidi"/>
      <w:b/>
      <w:bCs/>
      <w:color w:val="943634" w:themeColor="accent2" w:themeShade="BF"/>
      <w:sz w:val="28"/>
      <w:szCs w:val="32"/>
    </w:rPr>
  </w:style>
  <w:style w:type="paragraph" w:styleId="TOCHeading">
    <w:name w:val="TOC Heading"/>
    <w:basedOn w:val="Heading1"/>
    <w:next w:val="Normal"/>
    <w:uiPriority w:val="39"/>
    <w:unhideWhenUsed/>
    <w:qFormat/>
    <w:rsid w:val="00D55342"/>
    <w:pPr>
      <w:spacing w:line="276" w:lineRule="auto"/>
      <w:outlineLvl w:val="9"/>
    </w:pPr>
    <w:rPr>
      <w:color w:val="365F91" w:themeColor="accent1" w:themeShade="BF"/>
      <w:szCs w:val="28"/>
      <w:lang w:val="en-US"/>
    </w:rPr>
  </w:style>
  <w:style w:type="paragraph" w:styleId="TOC1">
    <w:name w:val="toc 1"/>
    <w:basedOn w:val="Normal"/>
    <w:next w:val="Normal"/>
    <w:autoRedefine/>
    <w:uiPriority w:val="39"/>
    <w:unhideWhenUsed/>
    <w:rsid w:val="00D55342"/>
    <w:pPr>
      <w:spacing w:before="240" w:after="120"/>
    </w:pPr>
    <w:rPr>
      <w:b/>
      <w:caps/>
      <w:sz w:val="22"/>
      <w:szCs w:val="22"/>
      <w:u w:val="single"/>
    </w:rPr>
  </w:style>
  <w:style w:type="paragraph" w:styleId="TOC2">
    <w:name w:val="toc 2"/>
    <w:basedOn w:val="Normal"/>
    <w:next w:val="Normal"/>
    <w:autoRedefine/>
    <w:uiPriority w:val="39"/>
    <w:unhideWhenUsed/>
    <w:rsid w:val="003276C6"/>
    <w:pPr>
      <w:tabs>
        <w:tab w:val="right" w:leader="dot" w:pos="8290"/>
      </w:tabs>
    </w:pPr>
    <w:rPr>
      <w:smallCaps/>
      <w:noProof/>
      <w:sz w:val="22"/>
      <w:szCs w:val="22"/>
    </w:rPr>
  </w:style>
  <w:style w:type="paragraph" w:styleId="TOC3">
    <w:name w:val="toc 3"/>
    <w:basedOn w:val="Normal"/>
    <w:next w:val="Normal"/>
    <w:autoRedefine/>
    <w:uiPriority w:val="39"/>
    <w:unhideWhenUsed/>
    <w:rsid w:val="00D55342"/>
    <w:rPr>
      <w:smallCaps/>
      <w:sz w:val="22"/>
      <w:szCs w:val="22"/>
    </w:rPr>
  </w:style>
  <w:style w:type="paragraph" w:styleId="TOC4">
    <w:name w:val="toc 4"/>
    <w:basedOn w:val="Normal"/>
    <w:next w:val="Normal"/>
    <w:autoRedefine/>
    <w:uiPriority w:val="39"/>
    <w:unhideWhenUsed/>
    <w:rsid w:val="00D55342"/>
    <w:rPr>
      <w:sz w:val="22"/>
      <w:szCs w:val="22"/>
    </w:rPr>
  </w:style>
  <w:style w:type="paragraph" w:styleId="TOC5">
    <w:name w:val="toc 5"/>
    <w:basedOn w:val="Normal"/>
    <w:next w:val="Normal"/>
    <w:autoRedefine/>
    <w:uiPriority w:val="39"/>
    <w:unhideWhenUsed/>
    <w:rsid w:val="00D55342"/>
    <w:rPr>
      <w:sz w:val="22"/>
      <w:szCs w:val="22"/>
    </w:rPr>
  </w:style>
  <w:style w:type="paragraph" w:styleId="TOC6">
    <w:name w:val="toc 6"/>
    <w:basedOn w:val="Normal"/>
    <w:next w:val="Normal"/>
    <w:autoRedefine/>
    <w:uiPriority w:val="39"/>
    <w:unhideWhenUsed/>
    <w:rsid w:val="00D55342"/>
    <w:rPr>
      <w:sz w:val="22"/>
      <w:szCs w:val="22"/>
    </w:rPr>
  </w:style>
  <w:style w:type="paragraph" w:styleId="TOC7">
    <w:name w:val="toc 7"/>
    <w:basedOn w:val="Normal"/>
    <w:next w:val="Normal"/>
    <w:autoRedefine/>
    <w:uiPriority w:val="39"/>
    <w:unhideWhenUsed/>
    <w:rsid w:val="00D55342"/>
    <w:rPr>
      <w:sz w:val="22"/>
      <w:szCs w:val="22"/>
    </w:rPr>
  </w:style>
  <w:style w:type="paragraph" w:styleId="TOC8">
    <w:name w:val="toc 8"/>
    <w:basedOn w:val="Normal"/>
    <w:next w:val="Normal"/>
    <w:autoRedefine/>
    <w:uiPriority w:val="39"/>
    <w:unhideWhenUsed/>
    <w:rsid w:val="00D55342"/>
    <w:rPr>
      <w:sz w:val="22"/>
      <w:szCs w:val="22"/>
    </w:rPr>
  </w:style>
  <w:style w:type="paragraph" w:styleId="TOC9">
    <w:name w:val="toc 9"/>
    <w:basedOn w:val="Normal"/>
    <w:next w:val="Normal"/>
    <w:autoRedefine/>
    <w:uiPriority w:val="39"/>
    <w:unhideWhenUsed/>
    <w:rsid w:val="00D55342"/>
    <w:rPr>
      <w:sz w:val="22"/>
      <w:szCs w:val="22"/>
    </w:rPr>
  </w:style>
  <w:style w:type="paragraph" w:styleId="NoSpacing">
    <w:name w:val="No Spacing"/>
    <w:link w:val="NoSpacingChar"/>
    <w:qFormat/>
    <w:rsid w:val="00D55342"/>
    <w:rPr>
      <w:rFonts w:ascii="PMingLiU" w:hAnsi="PMingLiU"/>
      <w:sz w:val="22"/>
      <w:szCs w:val="22"/>
      <w:lang w:val="en-US"/>
    </w:rPr>
  </w:style>
  <w:style w:type="character" w:customStyle="1" w:styleId="NoSpacingChar">
    <w:name w:val="No Spacing Char"/>
    <w:basedOn w:val="DefaultParagraphFont"/>
    <w:link w:val="NoSpacing"/>
    <w:rsid w:val="00D55342"/>
    <w:rPr>
      <w:rFonts w:ascii="PMingLiU" w:hAnsi="PMingLiU"/>
      <w:sz w:val="22"/>
      <w:szCs w:val="22"/>
      <w:lang w:val="en-US"/>
    </w:rPr>
  </w:style>
  <w:style w:type="paragraph" w:styleId="NormalWeb">
    <w:name w:val="Normal (Web)"/>
    <w:basedOn w:val="Normal"/>
    <w:uiPriority w:val="99"/>
    <w:unhideWhenUsed/>
    <w:rsid w:val="00194885"/>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E05E76"/>
    <w:rPr>
      <w:rFonts w:asciiTheme="majorHAnsi" w:eastAsiaTheme="majorEastAsia" w:hAnsiTheme="majorHAnsi" w:cstheme="majorBidi"/>
      <w:b/>
      <w:bCs/>
      <w:color w:val="000000" w:themeColor="text1"/>
      <w:sz w:val="26"/>
      <w:szCs w:val="26"/>
    </w:rPr>
  </w:style>
  <w:style w:type="paragraph" w:styleId="BodyText">
    <w:name w:val="Body Text"/>
    <w:basedOn w:val="Normal"/>
    <w:link w:val="BodyTextChar"/>
    <w:rsid w:val="009729E0"/>
    <w:pPr>
      <w:jc w:val="both"/>
    </w:pPr>
    <w:rPr>
      <w:rFonts w:ascii="Arial" w:eastAsia="Times New Roman" w:hAnsi="Arial" w:cs="Arial"/>
      <w:sz w:val="22"/>
    </w:rPr>
  </w:style>
  <w:style w:type="character" w:customStyle="1" w:styleId="BodyTextChar">
    <w:name w:val="Body Text Char"/>
    <w:basedOn w:val="DefaultParagraphFont"/>
    <w:link w:val="BodyText"/>
    <w:rsid w:val="009729E0"/>
    <w:rPr>
      <w:rFonts w:ascii="Arial" w:eastAsia="Times New Roman" w:hAnsi="Arial" w:cs="Arial"/>
      <w:sz w:val="22"/>
    </w:rPr>
  </w:style>
  <w:style w:type="character" w:customStyle="1" w:styleId="ListParagraphChar">
    <w:name w:val="List Paragraph Char"/>
    <w:basedOn w:val="DefaultParagraphFont"/>
    <w:link w:val="ListParagraph"/>
    <w:uiPriority w:val="34"/>
    <w:rsid w:val="009729E0"/>
    <w:rPr>
      <w:rFonts w:ascii="Calibri" w:eastAsia="Calibri" w:hAnsi="Calibri" w:cs="Times New Roman"/>
      <w:sz w:val="22"/>
      <w:szCs w:val="22"/>
    </w:rPr>
  </w:style>
  <w:style w:type="paragraph" w:customStyle="1" w:styleId="Default">
    <w:name w:val="Default"/>
    <w:rsid w:val="00295D47"/>
    <w:pPr>
      <w:widowControl w:val="0"/>
      <w:autoSpaceDE w:val="0"/>
      <w:autoSpaceDN w:val="0"/>
      <w:adjustRightInd w:val="0"/>
    </w:pPr>
    <w:rPr>
      <w:rFonts w:ascii="Arial" w:hAnsi="Arial" w:cs="Arial"/>
      <w:color w:val="000000"/>
      <w:lang w:val="en-US"/>
    </w:rPr>
  </w:style>
  <w:style w:type="table" w:styleId="TableGrid">
    <w:name w:val="Table Grid"/>
    <w:basedOn w:val="TableNormal"/>
    <w:uiPriority w:val="59"/>
    <w:rsid w:val="00D9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86BC9"/>
    <w:rPr>
      <w:b/>
      <w:bCs/>
      <w:i/>
      <w:iCs/>
      <w:color w:val="4F81BD" w:themeColor="accent1"/>
    </w:rPr>
  </w:style>
  <w:style w:type="character" w:styleId="Hyperlink">
    <w:name w:val="Hyperlink"/>
    <w:basedOn w:val="DefaultParagraphFont"/>
    <w:uiPriority w:val="99"/>
    <w:semiHidden/>
    <w:unhideWhenUsed/>
    <w:rsid w:val="00741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6428">
      <w:bodyDiv w:val="1"/>
      <w:marLeft w:val="0"/>
      <w:marRight w:val="0"/>
      <w:marTop w:val="0"/>
      <w:marBottom w:val="0"/>
      <w:divBdr>
        <w:top w:val="none" w:sz="0" w:space="0" w:color="auto"/>
        <w:left w:val="none" w:sz="0" w:space="0" w:color="auto"/>
        <w:bottom w:val="none" w:sz="0" w:space="0" w:color="auto"/>
        <w:right w:val="none" w:sz="0" w:space="0" w:color="auto"/>
      </w:divBdr>
    </w:div>
    <w:div w:id="330059654">
      <w:bodyDiv w:val="1"/>
      <w:marLeft w:val="0"/>
      <w:marRight w:val="0"/>
      <w:marTop w:val="0"/>
      <w:marBottom w:val="0"/>
      <w:divBdr>
        <w:top w:val="none" w:sz="0" w:space="0" w:color="auto"/>
        <w:left w:val="none" w:sz="0" w:space="0" w:color="auto"/>
        <w:bottom w:val="none" w:sz="0" w:space="0" w:color="auto"/>
        <w:right w:val="none" w:sz="0" w:space="0" w:color="auto"/>
      </w:divBdr>
      <w:divsChild>
        <w:div w:id="860626259">
          <w:marLeft w:val="0"/>
          <w:marRight w:val="0"/>
          <w:marTop w:val="0"/>
          <w:marBottom w:val="0"/>
          <w:divBdr>
            <w:top w:val="none" w:sz="0" w:space="0" w:color="auto"/>
            <w:left w:val="none" w:sz="0" w:space="0" w:color="auto"/>
            <w:bottom w:val="none" w:sz="0" w:space="0" w:color="auto"/>
            <w:right w:val="none" w:sz="0" w:space="0" w:color="auto"/>
          </w:divBdr>
          <w:divsChild>
            <w:div w:id="1951204273">
              <w:marLeft w:val="0"/>
              <w:marRight w:val="0"/>
              <w:marTop w:val="0"/>
              <w:marBottom w:val="0"/>
              <w:divBdr>
                <w:top w:val="none" w:sz="0" w:space="0" w:color="auto"/>
                <w:left w:val="none" w:sz="0" w:space="0" w:color="auto"/>
                <w:bottom w:val="none" w:sz="0" w:space="0" w:color="auto"/>
                <w:right w:val="none" w:sz="0" w:space="0" w:color="auto"/>
              </w:divBdr>
              <w:divsChild>
                <w:div w:id="13273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24548">
      <w:bodyDiv w:val="1"/>
      <w:marLeft w:val="0"/>
      <w:marRight w:val="0"/>
      <w:marTop w:val="0"/>
      <w:marBottom w:val="0"/>
      <w:divBdr>
        <w:top w:val="none" w:sz="0" w:space="0" w:color="auto"/>
        <w:left w:val="none" w:sz="0" w:space="0" w:color="auto"/>
        <w:bottom w:val="none" w:sz="0" w:space="0" w:color="auto"/>
        <w:right w:val="none" w:sz="0" w:space="0" w:color="auto"/>
      </w:divBdr>
      <w:divsChild>
        <w:div w:id="251162416">
          <w:marLeft w:val="0"/>
          <w:marRight w:val="0"/>
          <w:marTop w:val="0"/>
          <w:marBottom w:val="0"/>
          <w:divBdr>
            <w:top w:val="none" w:sz="0" w:space="0" w:color="auto"/>
            <w:left w:val="none" w:sz="0" w:space="0" w:color="auto"/>
            <w:bottom w:val="none" w:sz="0" w:space="0" w:color="auto"/>
            <w:right w:val="none" w:sz="0" w:space="0" w:color="auto"/>
          </w:divBdr>
          <w:divsChild>
            <w:div w:id="1003708326">
              <w:marLeft w:val="0"/>
              <w:marRight w:val="0"/>
              <w:marTop w:val="0"/>
              <w:marBottom w:val="0"/>
              <w:divBdr>
                <w:top w:val="none" w:sz="0" w:space="0" w:color="auto"/>
                <w:left w:val="none" w:sz="0" w:space="0" w:color="auto"/>
                <w:bottom w:val="none" w:sz="0" w:space="0" w:color="auto"/>
                <w:right w:val="none" w:sz="0" w:space="0" w:color="auto"/>
              </w:divBdr>
              <w:divsChild>
                <w:div w:id="1664552829">
                  <w:marLeft w:val="0"/>
                  <w:marRight w:val="0"/>
                  <w:marTop w:val="0"/>
                  <w:marBottom w:val="0"/>
                  <w:divBdr>
                    <w:top w:val="none" w:sz="0" w:space="0" w:color="auto"/>
                    <w:left w:val="none" w:sz="0" w:space="0" w:color="auto"/>
                    <w:bottom w:val="none" w:sz="0" w:space="0" w:color="auto"/>
                    <w:right w:val="none" w:sz="0" w:space="0" w:color="auto"/>
                  </w:divBdr>
                </w:div>
              </w:divsChild>
            </w:div>
            <w:div w:id="1427308905">
              <w:marLeft w:val="0"/>
              <w:marRight w:val="0"/>
              <w:marTop w:val="0"/>
              <w:marBottom w:val="0"/>
              <w:divBdr>
                <w:top w:val="none" w:sz="0" w:space="0" w:color="auto"/>
                <w:left w:val="none" w:sz="0" w:space="0" w:color="auto"/>
                <w:bottom w:val="none" w:sz="0" w:space="0" w:color="auto"/>
                <w:right w:val="none" w:sz="0" w:space="0" w:color="auto"/>
              </w:divBdr>
              <w:divsChild>
                <w:div w:id="111092280">
                  <w:marLeft w:val="0"/>
                  <w:marRight w:val="0"/>
                  <w:marTop w:val="0"/>
                  <w:marBottom w:val="0"/>
                  <w:divBdr>
                    <w:top w:val="none" w:sz="0" w:space="0" w:color="auto"/>
                    <w:left w:val="none" w:sz="0" w:space="0" w:color="auto"/>
                    <w:bottom w:val="none" w:sz="0" w:space="0" w:color="auto"/>
                    <w:right w:val="none" w:sz="0" w:space="0" w:color="auto"/>
                  </w:divBdr>
                </w:div>
                <w:div w:id="1202788292">
                  <w:marLeft w:val="0"/>
                  <w:marRight w:val="0"/>
                  <w:marTop w:val="0"/>
                  <w:marBottom w:val="0"/>
                  <w:divBdr>
                    <w:top w:val="none" w:sz="0" w:space="0" w:color="auto"/>
                    <w:left w:val="none" w:sz="0" w:space="0" w:color="auto"/>
                    <w:bottom w:val="none" w:sz="0" w:space="0" w:color="auto"/>
                    <w:right w:val="none" w:sz="0" w:space="0" w:color="auto"/>
                  </w:divBdr>
                </w:div>
              </w:divsChild>
            </w:div>
            <w:div w:id="371152877">
              <w:marLeft w:val="0"/>
              <w:marRight w:val="0"/>
              <w:marTop w:val="0"/>
              <w:marBottom w:val="0"/>
              <w:divBdr>
                <w:top w:val="none" w:sz="0" w:space="0" w:color="auto"/>
                <w:left w:val="none" w:sz="0" w:space="0" w:color="auto"/>
                <w:bottom w:val="none" w:sz="0" w:space="0" w:color="auto"/>
                <w:right w:val="none" w:sz="0" w:space="0" w:color="auto"/>
              </w:divBdr>
              <w:divsChild>
                <w:div w:id="800659365">
                  <w:marLeft w:val="0"/>
                  <w:marRight w:val="0"/>
                  <w:marTop w:val="0"/>
                  <w:marBottom w:val="0"/>
                  <w:divBdr>
                    <w:top w:val="none" w:sz="0" w:space="0" w:color="auto"/>
                    <w:left w:val="none" w:sz="0" w:space="0" w:color="auto"/>
                    <w:bottom w:val="none" w:sz="0" w:space="0" w:color="auto"/>
                    <w:right w:val="none" w:sz="0" w:space="0" w:color="auto"/>
                  </w:divBdr>
                </w:div>
              </w:divsChild>
            </w:div>
            <w:div w:id="853570348">
              <w:marLeft w:val="0"/>
              <w:marRight w:val="0"/>
              <w:marTop w:val="0"/>
              <w:marBottom w:val="0"/>
              <w:divBdr>
                <w:top w:val="none" w:sz="0" w:space="0" w:color="auto"/>
                <w:left w:val="none" w:sz="0" w:space="0" w:color="auto"/>
                <w:bottom w:val="none" w:sz="0" w:space="0" w:color="auto"/>
                <w:right w:val="none" w:sz="0" w:space="0" w:color="auto"/>
              </w:divBdr>
              <w:divsChild>
                <w:div w:id="1242565982">
                  <w:marLeft w:val="0"/>
                  <w:marRight w:val="0"/>
                  <w:marTop w:val="0"/>
                  <w:marBottom w:val="0"/>
                  <w:divBdr>
                    <w:top w:val="none" w:sz="0" w:space="0" w:color="auto"/>
                    <w:left w:val="none" w:sz="0" w:space="0" w:color="auto"/>
                    <w:bottom w:val="none" w:sz="0" w:space="0" w:color="auto"/>
                    <w:right w:val="none" w:sz="0" w:space="0" w:color="auto"/>
                  </w:divBdr>
                </w:div>
                <w:div w:id="1738554260">
                  <w:marLeft w:val="0"/>
                  <w:marRight w:val="0"/>
                  <w:marTop w:val="0"/>
                  <w:marBottom w:val="0"/>
                  <w:divBdr>
                    <w:top w:val="none" w:sz="0" w:space="0" w:color="auto"/>
                    <w:left w:val="none" w:sz="0" w:space="0" w:color="auto"/>
                    <w:bottom w:val="none" w:sz="0" w:space="0" w:color="auto"/>
                    <w:right w:val="none" w:sz="0" w:space="0" w:color="auto"/>
                  </w:divBdr>
                </w:div>
              </w:divsChild>
            </w:div>
            <w:div w:id="1735540272">
              <w:marLeft w:val="0"/>
              <w:marRight w:val="0"/>
              <w:marTop w:val="0"/>
              <w:marBottom w:val="0"/>
              <w:divBdr>
                <w:top w:val="none" w:sz="0" w:space="0" w:color="auto"/>
                <w:left w:val="none" w:sz="0" w:space="0" w:color="auto"/>
                <w:bottom w:val="none" w:sz="0" w:space="0" w:color="auto"/>
                <w:right w:val="none" w:sz="0" w:space="0" w:color="auto"/>
              </w:divBdr>
              <w:divsChild>
                <w:div w:id="2017531344">
                  <w:marLeft w:val="0"/>
                  <w:marRight w:val="0"/>
                  <w:marTop w:val="0"/>
                  <w:marBottom w:val="0"/>
                  <w:divBdr>
                    <w:top w:val="none" w:sz="0" w:space="0" w:color="auto"/>
                    <w:left w:val="none" w:sz="0" w:space="0" w:color="auto"/>
                    <w:bottom w:val="none" w:sz="0" w:space="0" w:color="auto"/>
                    <w:right w:val="none" w:sz="0" w:space="0" w:color="auto"/>
                  </w:divBdr>
                </w:div>
              </w:divsChild>
            </w:div>
            <w:div w:id="1801610291">
              <w:marLeft w:val="0"/>
              <w:marRight w:val="0"/>
              <w:marTop w:val="0"/>
              <w:marBottom w:val="0"/>
              <w:divBdr>
                <w:top w:val="none" w:sz="0" w:space="0" w:color="auto"/>
                <w:left w:val="none" w:sz="0" w:space="0" w:color="auto"/>
                <w:bottom w:val="none" w:sz="0" w:space="0" w:color="auto"/>
                <w:right w:val="none" w:sz="0" w:space="0" w:color="auto"/>
              </w:divBdr>
              <w:divsChild>
                <w:div w:id="1556624768">
                  <w:marLeft w:val="0"/>
                  <w:marRight w:val="0"/>
                  <w:marTop w:val="0"/>
                  <w:marBottom w:val="0"/>
                  <w:divBdr>
                    <w:top w:val="none" w:sz="0" w:space="0" w:color="auto"/>
                    <w:left w:val="none" w:sz="0" w:space="0" w:color="auto"/>
                    <w:bottom w:val="none" w:sz="0" w:space="0" w:color="auto"/>
                    <w:right w:val="none" w:sz="0" w:space="0" w:color="auto"/>
                  </w:divBdr>
                </w:div>
                <w:div w:id="1416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78250">
      <w:bodyDiv w:val="1"/>
      <w:marLeft w:val="0"/>
      <w:marRight w:val="0"/>
      <w:marTop w:val="0"/>
      <w:marBottom w:val="0"/>
      <w:divBdr>
        <w:top w:val="none" w:sz="0" w:space="0" w:color="auto"/>
        <w:left w:val="none" w:sz="0" w:space="0" w:color="auto"/>
        <w:bottom w:val="none" w:sz="0" w:space="0" w:color="auto"/>
        <w:right w:val="none" w:sz="0" w:space="0" w:color="auto"/>
      </w:divBdr>
      <w:divsChild>
        <w:div w:id="527986811">
          <w:marLeft w:val="0"/>
          <w:marRight w:val="0"/>
          <w:marTop w:val="0"/>
          <w:marBottom w:val="0"/>
          <w:divBdr>
            <w:top w:val="none" w:sz="0" w:space="0" w:color="auto"/>
            <w:left w:val="none" w:sz="0" w:space="0" w:color="auto"/>
            <w:bottom w:val="none" w:sz="0" w:space="0" w:color="auto"/>
            <w:right w:val="none" w:sz="0" w:space="0" w:color="auto"/>
          </w:divBdr>
          <w:divsChild>
            <w:div w:id="1966810105">
              <w:marLeft w:val="0"/>
              <w:marRight w:val="0"/>
              <w:marTop w:val="0"/>
              <w:marBottom w:val="0"/>
              <w:divBdr>
                <w:top w:val="none" w:sz="0" w:space="0" w:color="auto"/>
                <w:left w:val="none" w:sz="0" w:space="0" w:color="auto"/>
                <w:bottom w:val="none" w:sz="0" w:space="0" w:color="auto"/>
                <w:right w:val="none" w:sz="0" w:space="0" w:color="auto"/>
              </w:divBdr>
              <w:divsChild>
                <w:div w:id="6519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3388">
      <w:bodyDiv w:val="1"/>
      <w:marLeft w:val="0"/>
      <w:marRight w:val="0"/>
      <w:marTop w:val="0"/>
      <w:marBottom w:val="0"/>
      <w:divBdr>
        <w:top w:val="none" w:sz="0" w:space="0" w:color="auto"/>
        <w:left w:val="none" w:sz="0" w:space="0" w:color="auto"/>
        <w:bottom w:val="none" w:sz="0" w:space="0" w:color="auto"/>
        <w:right w:val="none" w:sz="0" w:space="0" w:color="auto"/>
      </w:divBdr>
    </w:div>
    <w:div w:id="1129863064">
      <w:bodyDiv w:val="1"/>
      <w:marLeft w:val="0"/>
      <w:marRight w:val="0"/>
      <w:marTop w:val="0"/>
      <w:marBottom w:val="0"/>
      <w:divBdr>
        <w:top w:val="none" w:sz="0" w:space="0" w:color="auto"/>
        <w:left w:val="none" w:sz="0" w:space="0" w:color="auto"/>
        <w:bottom w:val="none" w:sz="0" w:space="0" w:color="auto"/>
        <w:right w:val="none" w:sz="0" w:space="0" w:color="auto"/>
      </w:divBdr>
      <w:divsChild>
        <w:div w:id="1707484751">
          <w:marLeft w:val="0"/>
          <w:marRight w:val="0"/>
          <w:marTop w:val="0"/>
          <w:marBottom w:val="0"/>
          <w:divBdr>
            <w:top w:val="none" w:sz="0" w:space="0" w:color="auto"/>
            <w:left w:val="none" w:sz="0" w:space="0" w:color="auto"/>
            <w:bottom w:val="none" w:sz="0" w:space="0" w:color="auto"/>
            <w:right w:val="none" w:sz="0" w:space="0" w:color="auto"/>
          </w:divBdr>
          <w:divsChild>
            <w:div w:id="1500080712">
              <w:marLeft w:val="0"/>
              <w:marRight w:val="0"/>
              <w:marTop w:val="0"/>
              <w:marBottom w:val="0"/>
              <w:divBdr>
                <w:top w:val="none" w:sz="0" w:space="0" w:color="auto"/>
                <w:left w:val="none" w:sz="0" w:space="0" w:color="auto"/>
                <w:bottom w:val="none" w:sz="0" w:space="0" w:color="auto"/>
                <w:right w:val="none" w:sz="0" w:space="0" w:color="auto"/>
              </w:divBdr>
              <w:divsChild>
                <w:div w:id="370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2567">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 w:id="207777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D4DF-CCD2-EB40-B065-7A26B73E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15</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Tiffin</dc:creator>
  <cp:keywords/>
  <dc:description/>
  <cp:lastModifiedBy>Tessa Oksanen-wills</cp:lastModifiedBy>
  <cp:revision>12</cp:revision>
  <cp:lastPrinted>2020-06-09T16:09:00Z</cp:lastPrinted>
  <dcterms:created xsi:type="dcterms:W3CDTF">2021-08-15T15:14:00Z</dcterms:created>
  <dcterms:modified xsi:type="dcterms:W3CDTF">2021-08-22T14:16:00Z</dcterms:modified>
</cp:coreProperties>
</file>