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4DE33" w14:textId="77777777" w:rsidR="00653955" w:rsidRPr="00C52CE6" w:rsidRDefault="00653955" w:rsidP="00653955">
      <w:pPr>
        <w:rPr>
          <w:rFonts w:ascii="Calibri" w:hAnsi="Calibri"/>
        </w:rPr>
      </w:pPr>
    </w:p>
    <w:tbl>
      <w:tblPr>
        <w:tblStyle w:val="TableGrid"/>
        <w:tblW w:w="5573" w:type="pct"/>
        <w:tblInd w:w="-459"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ook w:val="01E0" w:firstRow="1" w:lastRow="1" w:firstColumn="1" w:lastColumn="1" w:noHBand="0" w:noVBand="0"/>
      </w:tblPr>
      <w:tblGrid>
        <w:gridCol w:w="1655"/>
        <w:gridCol w:w="3310"/>
        <w:gridCol w:w="1780"/>
        <w:gridCol w:w="2479"/>
      </w:tblGrid>
      <w:tr w:rsidR="008D312D" w:rsidRPr="00DB53F6" w14:paraId="4444DE35" w14:textId="77777777" w:rsidTr="007124DF">
        <w:tc>
          <w:tcPr>
            <w:tcW w:w="5000" w:type="pct"/>
            <w:gridSpan w:val="4"/>
            <w:shd w:val="clear" w:color="auto" w:fill="99CCFF"/>
            <w:vAlign w:val="center"/>
          </w:tcPr>
          <w:p w14:paraId="4444DE34" w14:textId="77777777" w:rsidR="008D312D" w:rsidRPr="00DB53F6" w:rsidRDefault="007124DF" w:rsidP="008D312D">
            <w:pPr>
              <w:pStyle w:val="Heading1"/>
              <w:tabs>
                <w:tab w:val="clear" w:pos="1141"/>
              </w:tabs>
              <w:spacing w:before="60" w:after="60"/>
              <w:jc w:val="center"/>
              <w:rPr>
                <w:rFonts w:ascii="Arial" w:hAnsi="Arial" w:cs="Arial"/>
                <w:b w:val="0"/>
                <w:szCs w:val="22"/>
              </w:rPr>
            </w:pPr>
            <w:r w:rsidRPr="00DB53F6">
              <w:rPr>
                <w:rFonts w:ascii="Arial" w:hAnsi="Arial" w:cs="Arial"/>
                <w:b w:val="0"/>
                <w:szCs w:val="22"/>
              </w:rPr>
              <w:t xml:space="preserve">Planning Specialist </w:t>
            </w:r>
            <w:r w:rsidR="008D312D" w:rsidRPr="00DB53F6">
              <w:rPr>
                <w:rFonts w:ascii="Arial" w:hAnsi="Arial" w:cs="Arial"/>
                <w:b w:val="0"/>
                <w:szCs w:val="22"/>
              </w:rPr>
              <w:t>Observations</w:t>
            </w:r>
          </w:p>
        </w:tc>
      </w:tr>
      <w:tr w:rsidR="00D812A4" w:rsidRPr="00DB53F6" w14:paraId="4444DE38" w14:textId="77777777" w:rsidTr="007124DF">
        <w:tc>
          <w:tcPr>
            <w:tcW w:w="897" w:type="pct"/>
            <w:shd w:val="clear" w:color="auto" w:fill="99CCFF"/>
            <w:vAlign w:val="center"/>
          </w:tcPr>
          <w:p w14:paraId="4444DE36" w14:textId="77777777" w:rsidR="00D812A4" w:rsidRPr="00DB53F6" w:rsidRDefault="00D812A4" w:rsidP="007124DF">
            <w:pPr>
              <w:pStyle w:val="Heading1"/>
              <w:tabs>
                <w:tab w:val="clear" w:pos="1141"/>
              </w:tabs>
              <w:spacing w:before="60" w:after="60"/>
              <w:rPr>
                <w:rFonts w:ascii="Arial" w:hAnsi="Arial" w:cs="Arial"/>
                <w:b w:val="0"/>
                <w:szCs w:val="22"/>
              </w:rPr>
            </w:pPr>
            <w:r w:rsidRPr="00DB53F6">
              <w:rPr>
                <w:rFonts w:ascii="Arial" w:hAnsi="Arial" w:cs="Arial"/>
                <w:b w:val="0"/>
                <w:szCs w:val="22"/>
              </w:rPr>
              <w:t>Specialism</w:t>
            </w:r>
            <w:r w:rsidR="007124DF" w:rsidRPr="00DB53F6">
              <w:rPr>
                <w:rFonts w:ascii="Arial" w:hAnsi="Arial" w:cs="Arial"/>
                <w:b w:val="0"/>
                <w:szCs w:val="22"/>
              </w:rPr>
              <w:t>(s)</w:t>
            </w:r>
          </w:p>
        </w:tc>
        <w:tc>
          <w:tcPr>
            <w:tcW w:w="4103" w:type="pct"/>
            <w:gridSpan w:val="3"/>
          </w:tcPr>
          <w:p w14:paraId="4444DE37" w14:textId="62A60A1F" w:rsidR="00D812A4" w:rsidRPr="00DB53F6" w:rsidRDefault="00B309A3" w:rsidP="007124DF">
            <w:pPr>
              <w:pStyle w:val="Heading1"/>
              <w:tabs>
                <w:tab w:val="clear" w:pos="1141"/>
              </w:tabs>
              <w:spacing w:before="60" w:after="60"/>
              <w:rPr>
                <w:rFonts w:ascii="Arial" w:hAnsi="Arial" w:cs="Arial"/>
                <w:b w:val="0"/>
                <w:szCs w:val="22"/>
              </w:rPr>
            </w:pPr>
            <w:r>
              <w:rPr>
                <w:rFonts w:ascii="Arial" w:hAnsi="Arial" w:cs="Arial"/>
                <w:b w:val="0"/>
                <w:szCs w:val="22"/>
              </w:rPr>
              <w:t>Land Contamination</w:t>
            </w:r>
          </w:p>
        </w:tc>
      </w:tr>
      <w:tr w:rsidR="008D312D" w:rsidRPr="00DB53F6" w14:paraId="4444DE3B" w14:textId="77777777" w:rsidTr="007124DF">
        <w:tc>
          <w:tcPr>
            <w:tcW w:w="897" w:type="pct"/>
            <w:shd w:val="clear" w:color="auto" w:fill="99CCFF"/>
          </w:tcPr>
          <w:p w14:paraId="4444DE39" w14:textId="77777777" w:rsidR="008D312D" w:rsidRPr="00DB53F6" w:rsidRDefault="008D312D" w:rsidP="007124DF">
            <w:pPr>
              <w:pStyle w:val="Heading1"/>
              <w:tabs>
                <w:tab w:val="clear" w:pos="1141"/>
              </w:tabs>
              <w:spacing w:before="60" w:after="60"/>
              <w:rPr>
                <w:rFonts w:ascii="Arial" w:hAnsi="Arial" w:cs="Arial"/>
                <w:b w:val="0"/>
                <w:szCs w:val="22"/>
              </w:rPr>
            </w:pPr>
            <w:r w:rsidRPr="00DB53F6">
              <w:rPr>
                <w:rFonts w:ascii="Arial" w:hAnsi="Arial" w:cs="Arial"/>
                <w:b w:val="0"/>
                <w:szCs w:val="22"/>
              </w:rPr>
              <w:t>Officer</w:t>
            </w:r>
          </w:p>
        </w:tc>
        <w:tc>
          <w:tcPr>
            <w:tcW w:w="4103" w:type="pct"/>
            <w:gridSpan w:val="3"/>
          </w:tcPr>
          <w:p w14:paraId="4444DE3A" w14:textId="77777777" w:rsidR="008D312D" w:rsidRPr="00DB53F6" w:rsidRDefault="00D90F5D" w:rsidP="007124DF">
            <w:pPr>
              <w:pStyle w:val="Heading1"/>
              <w:tabs>
                <w:tab w:val="clear" w:pos="1141"/>
              </w:tabs>
              <w:spacing w:before="60" w:after="60"/>
              <w:rPr>
                <w:rFonts w:ascii="Arial" w:hAnsi="Arial" w:cs="Arial"/>
                <w:b w:val="0"/>
                <w:szCs w:val="22"/>
              </w:rPr>
            </w:pPr>
            <w:r w:rsidRPr="00DB53F6">
              <w:rPr>
                <w:rFonts w:ascii="Arial" w:hAnsi="Arial" w:cs="Arial"/>
                <w:b w:val="0"/>
                <w:szCs w:val="22"/>
              </w:rPr>
              <w:t>Simon Snape</w:t>
            </w:r>
          </w:p>
        </w:tc>
      </w:tr>
      <w:tr w:rsidR="008D312D" w:rsidRPr="00DB53F6" w14:paraId="4444DE3E" w14:textId="77777777" w:rsidTr="007124DF">
        <w:tc>
          <w:tcPr>
            <w:tcW w:w="897" w:type="pct"/>
            <w:shd w:val="clear" w:color="auto" w:fill="99CCFF"/>
          </w:tcPr>
          <w:p w14:paraId="4444DE3C" w14:textId="77777777" w:rsidR="008D312D" w:rsidRPr="00DB53F6" w:rsidRDefault="008D312D" w:rsidP="007124DF">
            <w:pPr>
              <w:pStyle w:val="Heading1"/>
              <w:tabs>
                <w:tab w:val="clear" w:pos="1141"/>
              </w:tabs>
              <w:spacing w:before="60" w:after="60"/>
              <w:rPr>
                <w:rFonts w:ascii="Arial" w:hAnsi="Arial" w:cs="Arial"/>
                <w:b w:val="0"/>
                <w:szCs w:val="22"/>
              </w:rPr>
            </w:pPr>
            <w:r w:rsidRPr="00DB53F6">
              <w:rPr>
                <w:rFonts w:ascii="Arial" w:hAnsi="Arial" w:cs="Arial"/>
                <w:b w:val="0"/>
                <w:szCs w:val="22"/>
                <w:lang w:val="en-US"/>
              </w:rPr>
              <w:t>Site</w:t>
            </w:r>
          </w:p>
        </w:tc>
        <w:tc>
          <w:tcPr>
            <w:tcW w:w="4103" w:type="pct"/>
            <w:gridSpan w:val="3"/>
          </w:tcPr>
          <w:p w14:paraId="4444DE3D" w14:textId="5ACAA88B" w:rsidR="008D312D" w:rsidRPr="00DB53F6" w:rsidRDefault="00F807A6" w:rsidP="007124DF">
            <w:pPr>
              <w:pStyle w:val="Heading1"/>
              <w:tabs>
                <w:tab w:val="clear" w:pos="1141"/>
              </w:tabs>
              <w:spacing w:before="60" w:after="60"/>
              <w:rPr>
                <w:rFonts w:ascii="Arial" w:hAnsi="Arial" w:cs="Arial"/>
                <w:b w:val="0"/>
                <w:szCs w:val="22"/>
              </w:rPr>
            </w:pPr>
            <w:r w:rsidRPr="00F807A6">
              <w:rPr>
                <w:rFonts w:ascii="Arial" w:hAnsi="Arial" w:cs="Arial"/>
                <w:b w:val="0"/>
                <w:szCs w:val="22"/>
              </w:rPr>
              <w:t>LAND AT AINSCOUGH CRANES, UNIT 84, HAYES INDUSTRIAL PARK</w:t>
            </w:r>
            <w:r w:rsidRPr="00F807A6">
              <w:rPr>
                <w:rFonts w:ascii="Arial" w:hAnsi="Arial" w:cs="Arial"/>
                <w:b w:val="0"/>
                <w:szCs w:val="22"/>
              </w:rPr>
              <w:br/>
              <w:t>SWALLOWFIELD WAY</w:t>
            </w:r>
            <w:r w:rsidRPr="00F807A6">
              <w:rPr>
                <w:rFonts w:ascii="Arial" w:hAnsi="Arial" w:cs="Arial"/>
                <w:b w:val="0"/>
                <w:szCs w:val="22"/>
              </w:rPr>
              <w:br/>
              <w:t>HAYES</w:t>
            </w:r>
          </w:p>
        </w:tc>
      </w:tr>
      <w:tr w:rsidR="00D812A4" w:rsidRPr="00DB53F6" w14:paraId="4444DE41" w14:textId="77777777" w:rsidTr="007124DF">
        <w:tc>
          <w:tcPr>
            <w:tcW w:w="897" w:type="pct"/>
            <w:shd w:val="clear" w:color="auto" w:fill="99CCFF"/>
          </w:tcPr>
          <w:p w14:paraId="4444DE3F" w14:textId="77777777" w:rsidR="00D812A4" w:rsidRPr="00DB53F6" w:rsidRDefault="00D812A4" w:rsidP="007124DF">
            <w:pPr>
              <w:pStyle w:val="Heading1"/>
              <w:tabs>
                <w:tab w:val="clear" w:pos="1141"/>
              </w:tabs>
              <w:spacing w:before="60" w:after="60"/>
              <w:rPr>
                <w:rFonts w:ascii="Arial" w:hAnsi="Arial" w:cs="Arial"/>
                <w:b w:val="0"/>
                <w:szCs w:val="22"/>
                <w:lang w:val="en-US"/>
              </w:rPr>
            </w:pPr>
            <w:r w:rsidRPr="00DB53F6">
              <w:rPr>
                <w:rFonts w:ascii="Arial" w:hAnsi="Arial" w:cs="Arial"/>
                <w:b w:val="0"/>
                <w:szCs w:val="22"/>
                <w:lang w:val="en-US"/>
              </w:rPr>
              <w:t>Proposal</w:t>
            </w:r>
          </w:p>
        </w:tc>
        <w:tc>
          <w:tcPr>
            <w:tcW w:w="4103" w:type="pct"/>
            <w:gridSpan w:val="3"/>
          </w:tcPr>
          <w:p w14:paraId="4444DE40" w14:textId="7DDF62C9" w:rsidR="00D812A4" w:rsidRPr="00DB53F6" w:rsidRDefault="00AB28AE" w:rsidP="00D21B98">
            <w:pPr>
              <w:pStyle w:val="Heading1"/>
              <w:spacing w:before="60" w:after="60"/>
              <w:jc w:val="both"/>
              <w:rPr>
                <w:rFonts w:ascii="Arial" w:hAnsi="Arial" w:cs="Arial"/>
                <w:b w:val="0"/>
                <w:szCs w:val="22"/>
              </w:rPr>
            </w:pPr>
            <w:r w:rsidRPr="00AB28AE">
              <w:rPr>
                <w:rFonts w:ascii="Arial" w:hAnsi="Arial" w:cs="Arial"/>
                <w:b w:val="0"/>
                <w:szCs w:val="22"/>
              </w:rPr>
              <w:t>The demolition of existing structures and redevelopment for Use Classes E(g)(iii), B2 and B8 (applied flexibly) including hard and soft landscaping, servicing and associated works.</w:t>
            </w:r>
          </w:p>
        </w:tc>
      </w:tr>
      <w:tr w:rsidR="008D312D" w:rsidRPr="00DB53F6" w14:paraId="4444DE46" w14:textId="77777777" w:rsidTr="007124DF">
        <w:tc>
          <w:tcPr>
            <w:tcW w:w="897" w:type="pct"/>
            <w:shd w:val="clear" w:color="auto" w:fill="99CCFF"/>
          </w:tcPr>
          <w:p w14:paraId="4444DE42" w14:textId="77777777" w:rsidR="008D312D" w:rsidRPr="00DB53F6" w:rsidRDefault="00D812A4" w:rsidP="007124DF">
            <w:pPr>
              <w:pStyle w:val="Heading1"/>
              <w:tabs>
                <w:tab w:val="clear" w:pos="1141"/>
              </w:tabs>
              <w:spacing w:before="60" w:after="60"/>
              <w:rPr>
                <w:rFonts w:ascii="Arial" w:hAnsi="Arial" w:cs="Arial"/>
                <w:b w:val="0"/>
                <w:szCs w:val="22"/>
              </w:rPr>
            </w:pPr>
            <w:r w:rsidRPr="00DB53F6">
              <w:rPr>
                <w:rFonts w:ascii="Arial" w:hAnsi="Arial" w:cs="Arial"/>
                <w:b w:val="0"/>
                <w:szCs w:val="22"/>
              </w:rPr>
              <w:t xml:space="preserve">Planning </w:t>
            </w:r>
            <w:r w:rsidR="008D312D" w:rsidRPr="00DB53F6">
              <w:rPr>
                <w:rFonts w:ascii="Arial" w:hAnsi="Arial" w:cs="Arial"/>
                <w:b w:val="0"/>
                <w:szCs w:val="22"/>
              </w:rPr>
              <w:t>Ref</w:t>
            </w:r>
          </w:p>
        </w:tc>
        <w:tc>
          <w:tcPr>
            <w:tcW w:w="1794" w:type="pct"/>
          </w:tcPr>
          <w:p w14:paraId="4444DE43" w14:textId="390B39CD" w:rsidR="008D312D" w:rsidRPr="00DB53F6" w:rsidRDefault="009D547B" w:rsidP="007124DF">
            <w:pPr>
              <w:pStyle w:val="Heading1"/>
              <w:tabs>
                <w:tab w:val="clear" w:pos="1141"/>
              </w:tabs>
              <w:spacing w:before="60" w:after="60"/>
              <w:rPr>
                <w:rFonts w:ascii="Arial" w:hAnsi="Arial" w:cs="Arial"/>
                <w:b w:val="0"/>
                <w:szCs w:val="22"/>
              </w:rPr>
            </w:pPr>
            <w:r w:rsidRPr="009D547B">
              <w:rPr>
                <w:rFonts w:ascii="Arial" w:hAnsi="Arial" w:cs="Arial"/>
                <w:b w:val="0"/>
                <w:szCs w:val="22"/>
              </w:rPr>
              <w:t>63099/APP/2023/1608</w:t>
            </w:r>
          </w:p>
        </w:tc>
        <w:tc>
          <w:tcPr>
            <w:tcW w:w="965" w:type="pct"/>
            <w:shd w:val="clear" w:color="auto" w:fill="99CCFF"/>
          </w:tcPr>
          <w:p w14:paraId="4444DE44" w14:textId="77777777" w:rsidR="008D312D" w:rsidRPr="00DB53F6" w:rsidRDefault="008D312D" w:rsidP="007124DF">
            <w:pPr>
              <w:pStyle w:val="Heading1"/>
              <w:tabs>
                <w:tab w:val="clear" w:pos="1141"/>
              </w:tabs>
              <w:spacing w:before="60" w:after="60"/>
              <w:rPr>
                <w:rFonts w:ascii="Arial" w:hAnsi="Arial" w:cs="Arial"/>
                <w:b w:val="0"/>
                <w:szCs w:val="22"/>
              </w:rPr>
            </w:pPr>
            <w:r w:rsidRPr="00DB53F6">
              <w:rPr>
                <w:rFonts w:ascii="Arial" w:hAnsi="Arial" w:cs="Arial"/>
                <w:b w:val="0"/>
                <w:bCs w:val="0"/>
                <w:szCs w:val="22"/>
                <w:lang w:val="en-US"/>
              </w:rPr>
              <w:t>Date</w:t>
            </w:r>
          </w:p>
        </w:tc>
        <w:tc>
          <w:tcPr>
            <w:tcW w:w="1344" w:type="pct"/>
          </w:tcPr>
          <w:p w14:paraId="4444DE45" w14:textId="75CC3D6E" w:rsidR="008D312D" w:rsidRPr="00DB53F6" w:rsidRDefault="009D547B" w:rsidP="007124DF">
            <w:pPr>
              <w:pStyle w:val="Heading1"/>
              <w:tabs>
                <w:tab w:val="clear" w:pos="1141"/>
              </w:tabs>
              <w:spacing w:before="60" w:after="60"/>
              <w:rPr>
                <w:rFonts w:ascii="Arial" w:hAnsi="Arial" w:cs="Arial"/>
                <w:b w:val="0"/>
                <w:szCs w:val="22"/>
              </w:rPr>
            </w:pPr>
            <w:r>
              <w:rPr>
                <w:rFonts w:ascii="Arial" w:hAnsi="Arial" w:cs="Arial"/>
                <w:b w:val="0"/>
                <w:szCs w:val="22"/>
              </w:rPr>
              <w:t>31-05-2023</w:t>
            </w:r>
          </w:p>
        </w:tc>
      </w:tr>
    </w:tbl>
    <w:p w14:paraId="4444DE47" w14:textId="77777777" w:rsidR="007124DF" w:rsidRPr="007124DF" w:rsidRDefault="007124DF" w:rsidP="007124DF">
      <w:pPr>
        <w:pStyle w:val="Heading1"/>
        <w:tabs>
          <w:tab w:val="clear" w:pos="1141"/>
          <w:tab w:val="left" w:pos="1246"/>
          <w:tab w:val="left" w:pos="4654"/>
          <w:tab w:val="left" w:pos="6487"/>
        </w:tabs>
        <w:spacing w:before="60" w:after="60"/>
        <w:ind w:left="-459"/>
        <w:rPr>
          <w:rFonts w:asciiTheme="minorHAnsi" w:hAnsiTheme="minorHAnsi"/>
          <w:b w:val="0"/>
          <w:sz w:val="24"/>
          <w:szCs w:val="24"/>
        </w:rPr>
      </w:pPr>
      <w:r w:rsidRPr="007124DF">
        <w:rPr>
          <w:rFonts w:asciiTheme="minorHAnsi" w:hAnsiTheme="minorHAnsi" w:cs="Arial"/>
          <w:b w:val="0"/>
          <w:color w:val="000080"/>
          <w:sz w:val="24"/>
          <w:szCs w:val="24"/>
        </w:rPr>
        <w:tab/>
      </w:r>
      <w:r w:rsidRPr="007124DF">
        <w:rPr>
          <w:rFonts w:asciiTheme="minorHAnsi" w:hAnsiTheme="minorHAnsi"/>
          <w:b w:val="0"/>
          <w:color w:val="000080"/>
          <w:sz w:val="24"/>
          <w:szCs w:val="24"/>
        </w:rPr>
        <w:tab/>
      </w:r>
      <w:r w:rsidRPr="007124DF">
        <w:rPr>
          <w:rFonts w:asciiTheme="minorHAnsi" w:hAnsiTheme="minorHAnsi"/>
          <w:b w:val="0"/>
          <w:bCs w:val="0"/>
          <w:color w:val="000080"/>
          <w:sz w:val="24"/>
          <w:szCs w:val="24"/>
          <w:lang w:val="en-US"/>
        </w:rPr>
        <w:tab/>
      </w:r>
    </w:p>
    <w:tbl>
      <w:tblPr>
        <w:tblStyle w:val="TableGrid"/>
        <w:tblW w:w="5573" w:type="pct"/>
        <w:tblInd w:w="-459"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4" w:space="0" w:color="E36C0A" w:themeColor="accent6" w:themeShade="BF"/>
          <w:insideV w:val="single" w:sz="4" w:space="0" w:color="E36C0A" w:themeColor="accent6" w:themeShade="BF"/>
        </w:tblBorders>
        <w:shd w:val="clear" w:color="auto" w:fill="FDE9D9" w:themeFill="accent6" w:themeFillTint="33"/>
        <w:tblLook w:val="04A0" w:firstRow="1" w:lastRow="0" w:firstColumn="1" w:lastColumn="0" w:noHBand="0" w:noVBand="1"/>
      </w:tblPr>
      <w:tblGrid>
        <w:gridCol w:w="1655"/>
        <w:gridCol w:w="1655"/>
        <w:gridCol w:w="1655"/>
        <w:gridCol w:w="1780"/>
        <w:gridCol w:w="2479"/>
      </w:tblGrid>
      <w:tr w:rsidR="007124DF" w:rsidRPr="007124DF" w14:paraId="4444DE4D" w14:textId="77777777" w:rsidTr="007124DF">
        <w:tc>
          <w:tcPr>
            <w:tcW w:w="897" w:type="pct"/>
            <w:shd w:val="clear" w:color="auto" w:fill="FBD4B4" w:themeFill="accent6" w:themeFillTint="66"/>
          </w:tcPr>
          <w:p w14:paraId="4444DE48" w14:textId="77777777" w:rsidR="00D812A4" w:rsidRPr="007124DF" w:rsidRDefault="00D812A4" w:rsidP="007124DF">
            <w:pPr>
              <w:spacing w:before="60" w:after="60"/>
              <w:jc w:val="center"/>
              <w:rPr>
                <w:rFonts w:asciiTheme="minorHAnsi" w:hAnsiTheme="minorHAnsi"/>
                <w:b/>
              </w:rPr>
            </w:pPr>
            <w:r w:rsidRPr="007124DF">
              <w:rPr>
                <w:rFonts w:asciiTheme="minorHAnsi" w:hAnsiTheme="minorHAnsi"/>
                <w:b/>
              </w:rPr>
              <w:t>Objection</w:t>
            </w:r>
          </w:p>
        </w:tc>
        <w:tc>
          <w:tcPr>
            <w:tcW w:w="897" w:type="pct"/>
            <w:shd w:val="clear" w:color="auto" w:fill="FBD4B4" w:themeFill="accent6" w:themeFillTint="66"/>
          </w:tcPr>
          <w:p w14:paraId="4444DE49" w14:textId="77777777" w:rsidR="00D812A4" w:rsidRPr="007124DF" w:rsidRDefault="00D812A4" w:rsidP="007124DF">
            <w:pPr>
              <w:spacing w:before="60" w:after="60"/>
              <w:jc w:val="center"/>
              <w:rPr>
                <w:rFonts w:asciiTheme="minorHAnsi" w:hAnsiTheme="minorHAnsi"/>
                <w:b/>
              </w:rPr>
            </w:pPr>
            <w:r w:rsidRPr="007124DF">
              <w:rPr>
                <w:rFonts w:asciiTheme="minorHAnsi" w:hAnsiTheme="minorHAnsi"/>
                <w:b/>
              </w:rPr>
              <w:t>Condition</w:t>
            </w:r>
          </w:p>
        </w:tc>
        <w:tc>
          <w:tcPr>
            <w:tcW w:w="897" w:type="pct"/>
            <w:shd w:val="clear" w:color="auto" w:fill="FBD4B4" w:themeFill="accent6" w:themeFillTint="66"/>
          </w:tcPr>
          <w:p w14:paraId="4444DE4A" w14:textId="77777777" w:rsidR="00D812A4" w:rsidRPr="007124DF" w:rsidRDefault="00D812A4" w:rsidP="007124DF">
            <w:pPr>
              <w:spacing w:before="60" w:after="60"/>
              <w:jc w:val="center"/>
              <w:rPr>
                <w:rFonts w:asciiTheme="minorHAnsi" w:hAnsiTheme="minorHAnsi"/>
                <w:b/>
              </w:rPr>
            </w:pPr>
            <w:r w:rsidRPr="007124DF">
              <w:rPr>
                <w:rFonts w:asciiTheme="minorHAnsi" w:hAnsiTheme="minorHAnsi"/>
                <w:b/>
              </w:rPr>
              <w:t>Informative</w:t>
            </w:r>
          </w:p>
        </w:tc>
        <w:tc>
          <w:tcPr>
            <w:tcW w:w="965" w:type="pct"/>
            <w:shd w:val="clear" w:color="auto" w:fill="FBD4B4" w:themeFill="accent6" w:themeFillTint="66"/>
          </w:tcPr>
          <w:p w14:paraId="4444DE4B" w14:textId="1693B03D" w:rsidR="00D812A4" w:rsidRPr="007124DF" w:rsidRDefault="00D812A4" w:rsidP="007124DF">
            <w:pPr>
              <w:spacing w:before="60" w:after="60"/>
              <w:jc w:val="center"/>
              <w:rPr>
                <w:rFonts w:asciiTheme="minorHAnsi" w:hAnsiTheme="minorHAnsi"/>
                <w:b/>
              </w:rPr>
            </w:pPr>
            <w:r w:rsidRPr="007124DF">
              <w:rPr>
                <w:rFonts w:asciiTheme="minorHAnsi" w:hAnsiTheme="minorHAnsi"/>
                <w:b/>
              </w:rPr>
              <w:t>Comments</w:t>
            </w:r>
          </w:p>
        </w:tc>
        <w:tc>
          <w:tcPr>
            <w:tcW w:w="1344" w:type="pct"/>
            <w:shd w:val="clear" w:color="auto" w:fill="FBD4B4" w:themeFill="accent6" w:themeFillTint="66"/>
          </w:tcPr>
          <w:p w14:paraId="4444DE4C" w14:textId="77777777" w:rsidR="00D812A4" w:rsidRPr="007124DF" w:rsidRDefault="007124DF" w:rsidP="007124DF">
            <w:pPr>
              <w:spacing w:before="60" w:after="60"/>
              <w:jc w:val="center"/>
              <w:rPr>
                <w:rFonts w:asciiTheme="minorHAnsi" w:hAnsiTheme="minorHAnsi"/>
                <w:b/>
              </w:rPr>
            </w:pPr>
            <w:r w:rsidRPr="007124DF">
              <w:rPr>
                <w:rFonts w:asciiTheme="minorHAnsi" w:hAnsiTheme="minorHAnsi"/>
                <w:b/>
              </w:rPr>
              <w:t>Discharge of Condition</w:t>
            </w:r>
          </w:p>
        </w:tc>
      </w:tr>
      <w:tr w:rsidR="007124DF" w:rsidRPr="007124DF" w14:paraId="4444DE53" w14:textId="77777777" w:rsidTr="007124DF">
        <w:tc>
          <w:tcPr>
            <w:tcW w:w="897" w:type="pct"/>
            <w:shd w:val="clear" w:color="auto" w:fill="FDE9D9" w:themeFill="accent6" w:themeFillTint="33"/>
          </w:tcPr>
          <w:p w14:paraId="4444DE4E" w14:textId="375D8CBD" w:rsidR="007124DF" w:rsidRPr="007124DF" w:rsidRDefault="009D547B" w:rsidP="00D90F5D">
            <w:pPr>
              <w:spacing w:before="60" w:after="60"/>
              <w:jc w:val="center"/>
              <w:rPr>
                <w:rFonts w:asciiTheme="minorHAnsi" w:hAnsiTheme="minorHAnsi"/>
              </w:rPr>
            </w:pPr>
            <w:r>
              <w:rPr>
                <w:rFonts w:asciiTheme="minorHAnsi" w:hAnsiTheme="minorHAnsi"/>
              </w:rPr>
              <w:t>-</w:t>
            </w:r>
          </w:p>
        </w:tc>
        <w:tc>
          <w:tcPr>
            <w:tcW w:w="897" w:type="pct"/>
            <w:shd w:val="clear" w:color="auto" w:fill="FDE9D9" w:themeFill="accent6" w:themeFillTint="33"/>
          </w:tcPr>
          <w:p w14:paraId="4444DE4F" w14:textId="68C08D35" w:rsidR="007124DF" w:rsidRPr="007124DF" w:rsidRDefault="009D547B" w:rsidP="00D90F5D">
            <w:pPr>
              <w:spacing w:before="60" w:after="60"/>
              <w:jc w:val="center"/>
              <w:rPr>
                <w:rFonts w:asciiTheme="minorHAnsi" w:hAnsiTheme="minorHAnsi"/>
              </w:rPr>
            </w:pPr>
            <w:r>
              <w:rPr>
                <w:rFonts w:asciiTheme="minorHAnsi" w:hAnsiTheme="minorHAnsi"/>
              </w:rPr>
              <w:t>yes</w:t>
            </w:r>
          </w:p>
        </w:tc>
        <w:tc>
          <w:tcPr>
            <w:tcW w:w="897" w:type="pct"/>
            <w:shd w:val="clear" w:color="auto" w:fill="FDE9D9" w:themeFill="accent6" w:themeFillTint="33"/>
          </w:tcPr>
          <w:p w14:paraId="4444DE50" w14:textId="3DF619E6" w:rsidR="007124DF" w:rsidRPr="007124DF" w:rsidRDefault="009D547B" w:rsidP="00D90F5D">
            <w:pPr>
              <w:spacing w:before="60" w:after="60"/>
              <w:jc w:val="center"/>
              <w:rPr>
                <w:rFonts w:asciiTheme="minorHAnsi" w:hAnsiTheme="minorHAnsi"/>
              </w:rPr>
            </w:pPr>
            <w:r>
              <w:rPr>
                <w:rFonts w:asciiTheme="minorHAnsi" w:hAnsiTheme="minorHAnsi"/>
              </w:rPr>
              <w:t>-</w:t>
            </w:r>
          </w:p>
        </w:tc>
        <w:tc>
          <w:tcPr>
            <w:tcW w:w="965" w:type="pct"/>
            <w:shd w:val="clear" w:color="auto" w:fill="FDE9D9" w:themeFill="accent6" w:themeFillTint="33"/>
          </w:tcPr>
          <w:p w14:paraId="4444DE51" w14:textId="35103A6C" w:rsidR="007124DF" w:rsidRPr="007124DF" w:rsidRDefault="004A3EFD" w:rsidP="00D90F5D">
            <w:pPr>
              <w:spacing w:before="60" w:after="60"/>
              <w:jc w:val="center"/>
              <w:rPr>
                <w:rFonts w:asciiTheme="minorHAnsi" w:hAnsiTheme="minorHAnsi"/>
              </w:rPr>
            </w:pPr>
            <w:r>
              <w:rPr>
                <w:rFonts w:asciiTheme="minorHAnsi" w:hAnsiTheme="minorHAnsi"/>
              </w:rPr>
              <w:t>See below</w:t>
            </w:r>
          </w:p>
        </w:tc>
        <w:tc>
          <w:tcPr>
            <w:tcW w:w="1344" w:type="pct"/>
            <w:shd w:val="clear" w:color="auto" w:fill="FDE9D9" w:themeFill="accent6" w:themeFillTint="33"/>
          </w:tcPr>
          <w:p w14:paraId="4444DE52" w14:textId="254C58C2" w:rsidR="007124DF" w:rsidRPr="007124DF" w:rsidRDefault="009D547B" w:rsidP="00D90F5D">
            <w:pPr>
              <w:spacing w:before="60" w:after="60"/>
              <w:jc w:val="center"/>
              <w:rPr>
                <w:rFonts w:asciiTheme="minorHAnsi" w:hAnsiTheme="minorHAnsi"/>
              </w:rPr>
            </w:pPr>
            <w:r>
              <w:rPr>
                <w:rFonts w:asciiTheme="minorHAnsi" w:hAnsiTheme="minorHAnsi"/>
              </w:rPr>
              <w:t>-</w:t>
            </w:r>
          </w:p>
        </w:tc>
      </w:tr>
    </w:tbl>
    <w:p w14:paraId="4444DE54" w14:textId="77777777" w:rsidR="00D812A4" w:rsidRPr="007124DF" w:rsidRDefault="00D812A4" w:rsidP="00D812A4">
      <w:pPr>
        <w:rPr>
          <w:rFonts w:asciiTheme="minorHAnsi" w:hAnsiTheme="minorHAnsi"/>
        </w:rPr>
      </w:pPr>
    </w:p>
    <w:p w14:paraId="4444DE55" w14:textId="77777777" w:rsidR="00D812A4" w:rsidRPr="009243F2" w:rsidRDefault="007124DF" w:rsidP="00D812A4">
      <w:pPr>
        <w:rPr>
          <w:rFonts w:cs="Arial"/>
          <w:b/>
          <w:sz w:val="22"/>
          <w:szCs w:val="22"/>
        </w:rPr>
      </w:pPr>
      <w:r w:rsidRPr="009243F2">
        <w:rPr>
          <w:rFonts w:cs="Arial"/>
          <w:b/>
          <w:sz w:val="22"/>
          <w:szCs w:val="22"/>
        </w:rPr>
        <w:t>1</w:t>
      </w:r>
      <w:r w:rsidRPr="009243F2">
        <w:rPr>
          <w:rFonts w:cs="Arial"/>
          <w:b/>
          <w:sz w:val="22"/>
          <w:szCs w:val="22"/>
        </w:rPr>
        <w:tab/>
        <w:t>Summary of Comments</w:t>
      </w:r>
      <w:r w:rsidR="00E5463E">
        <w:rPr>
          <w:rFonts w:cs="Arial"/>
          <w:b/>
          <w:sz w:val="22"/>
          <w:szCs w:val="22"/>
        </w:rPr>
        <w:t>:</w:t>
      </w:r>
    </w:p>
    <w:p w14:paraId="4444DE59" w14:textId="2E171E5C" w:rsidR="007124DF" w:rsidRPr="004A3EFD" w:rsidRDefault="007124DF" w:rsidP="004F5929">
      <w:pPr>
        <w:jc w:val="both"/>
        <w:rPr>
          <w:rFonts w:cs="Arial"/>
          <w:bCs/>
          <w:sz w:val="22"/>
          <w:szCs w:val="22"/>
        </w:rPr>
      </w:pPr>
    </w:p>
    <w:p w14:paraId="47F487D6" w14:textId="35BDA604" w:rsidR="004A3EFD" w:rsidRPr="004A3EFD" w:rsidRDefault="004A3EFD" w:rsidP="004F5929">
      <w:pPr>
        <w:jc w:val="both"/>
        <w:rPr>
          <w:rFonts w:cs="Arial"/>
          <w:bCs/>
          <w:sz w:val="22"/>
          <w:szCs w:val="22"/>
        </w:rPr>
      </w:pPr>
      <w:r w:rsidRPr="004A3EFD">
        <w:rPr>
          <w:rFonts w:cs="Arial"/>
          <w:bCs/>
          <w:sz w:val="22"/>
          <w:szCs w:val="22"/>
        </w:rPr>
        <w:t xml:space="preserve">I have reviewed a copy of the </w:t>
      </w:r>
      <w:r w:rsidR="004E5E9D">
        <w:rPr>
          <w:rFonts w:cs="Arial"/>
          <w:bCs/>
          <w:sz w:val="22"/>
          <w:szCs w:val="22"/>
        </w:rPr>
        <w:t xml:space="preserve">geo-environmental </w:t>
      </w:r>
      <w:r w:rsidR="009F1604">
        <w:rPr>
          <w:rFonts w:cs="Arial"/>
          <w:bCs/>
          <w:sz w:val="22"/>
          <w:szCs w:val="22"/>
        </w:rPr>
        <w:t xml:space="preserve">information </w:t>
      </w:r>
      <w:r w:rsidR="00161111">
        <w:rPr>
          <w:rFonts w:cs="Arial"/>
          <w:bCs/>
          <w:sz w:val="22"/>
          <w:szCs w:val="22"/>
        </w:rPr>
        <w:t xml:space="preserve">contained </w:t>
      </w:r>
      <w:r w:rsidR="009F1604">
        <w:rPr>
          <w:rFonts w:cs="Arial"/>
          <w:bCs/>
          <w:sz w:val="22"/>
          <w:szCs w:val="22"/>
        </w:rPr>
        <w:t xml:space="preserve">within the </w:t>
      </w:r>
      <w:r w:rsidRPr="004A3EFD">
        <w:rPr>
          <w:rFonts w:cs="Arial"/>
          <w:bCs/>
          <w:sz w:val="22"/>
          <w:szCs w:val="22"/>
        </w:rPr>
        <w:t>following report</w:t>
      </w:r>
      <w:r w:rsidR="000F133E">
        <w:rPr>
          <w:rFonts w:cs="Arial"/>
          <w:bCs/>
          <w:sz w:val="22"/>
          <w:szCs w:val="22"/>
        </w:rPr>
        <w:t>s</w:t>
      </w:r>
      <w:r w:rsidR="009C11DF">
        <w:rPr>
          <w:rFonts w:cs="Arial"/>
          <w:bCs/>
          <w:sz w:val="22"/>
          <w:szCs w:val="22"/>
        </w:rPr>
        <w:t xml:space="preserve"> </w:t>
      </w:r>
      <w:r w:rsidRPr="004A3EFD">
        <w:rPr>
          <w:rFonts w:cs="Arial"/>
          <w:bCs/>
          <w:sz w:val="22"/>
          <w:szCs w:val="22"/>
        </w:rPr>
        <w:t>submitted in support of the application:</w:t>
      </w:r>
    </w:p>
    <w:p w14:paraId="3972F4B0" w14:textId="77777777" w:rsidR="00143980" w:rsidRDefault="00143980" w:rsidP="00143980">
      <w:pPr>
        <w:jc w:val="both"/>
        <w:rPr>
          <w:rFonts w:cs="Arial"/>
          <w:bCs/>
          <w:sz w:val="22"/>
          <w:szCs w:val="22"/>
        </w:rPr>
      </w:pPr>
    </w:p>
    <w:p w14:paraId="382B8176" w14:textId="33CC7CFE" w:rsidR="00143980" w:rsidRPr="00D61413" w:rsidRDefault="00143980" w:rsidP="00D61413">
      <w:pPr>
        <w:pStyle w:val="ListParagraph"/>
        <w:numPr>
          <w:ilvl w:val="0"/>
          <w:numId w:val="10"/>
        </w:numPr>
        <w:jc w:val="both"/>
        <w:rPr>
          <w:rFonts w:cs="Arial"/>
          <w:bCs/>
          <w:sz w:val="22"/>
          <w:szCs w:val="22"/>
        </w:rPr>
      </w:pPr>
      <w:r w:rsidRPr="00D61413">
        <w:rPr>
          <w:rFonts w:cs="Arial"/>
          <w:bCs/>
          <w:sz w:val="22"/>
          <w:szCs w:val="22"/>
        </w:rPr>
        <w:t xml:space="preserve">Title: </w:t>
      </w:r>
      <w:r w:rsidRPr="00D61413">
        <w:rPr>
          <w:rFonts w:cs="Arial"/>
          <w:bCs/>
          <w:sz w:val="22"/>
          <w:szCs w:val="22"/>
        </w:rPr>
        <w:t>Environmental Due Diligence</w:t>
      </w:r>
      <w:r w:rsidR="00321A9F" w:rsidRPr="00D61413">
        <w:rPr>
          <w:rFonts w:cs="Arial"/>
          <w:bCs/>
          <w:sz w:val="22"/>
          <w:szCs w:val="22"/>
        </w:rPr>
        <w:t xml:space="preserve"> Report</w:t>
      </w:r>
      <w:r w:rsidRPr="00D61413">
        <w:rPr>
          <w:rFonts w:cs="Arial"/>
          <w:bCs/>
          <w:sz w:val="22"/>
          <w:szCs w:val="22"/>
        </w:rPr>
        <w:t xml:space="preserve">; Ref: </w:t>
      </w:r>
      <w:r w:rsidR="00321A9F" w:rsidRPr="00D61413">
        <w:rPr>
          <w:rFonts w:cs="Arial"/>
          <w:bCs/>
          <w:sz w:val="22"/>
          <w:szCs w:val="22"/>
        </w:rPr>
        <w:t>5</w:t>
      </w:r>
      <w:r w:rsidR="00317551" w:rsidRPr="00D61413">
        <w:rPr>
          <w:rFonts w:cs="Arial"/>
          <w:bCs/>
          <w:sz w:val="22"/>
          <w:szCs w:val="22"/>
        </w:rPr>
        <w:t>OBCD0445236 Ver</w:t>
      </w:r>
      <w:r w:rsidR="00AD1A67" w:rsidRPr="00D61413">
        <w:rPr>
          <w:rFonts w:cs="Arial"/>
          <w:bCs/>
          <w:sz w:val="22"/>
          <w:szCs w:val="22"/>
        </w:rPr>
        <w:t>sion 02</w:t>
      </w:r>
      <w:r w:rsidRPr="00D61413">
        <w:rPr>
          <w:rFonts w:cs="Arial"/>
          <w:bCs/>
          <w:sz w:val="22"/>
          <w:szCs w:val="22"/>
        </w:rPr>
        <w:t xml:space="preserve">; Date: </w:t>
      </w:r>
      <w:r w:rsidR="00902687" w:rsidRPr="00D61413">
        <w:rPr>
          <w:rFonts w:cs="Arial"/>
          <w:bCs/>
          <w:sz w:val="22"/>
          <w:szCs w:val="22"/>
        </w:rPr>
        <w:t>25 January 2022</w:t>
      </w:r>
      <w:r w:rsidRPr="00D61413">
        <w:rPr>
          <w:rFonts w:cs="Arial"/>
          <w:bCs/>
          <w:sz w:val="22"/>
          <w:szCs w:val="22"/>
        </w:rPr>
        <w:t xml:space="preserve">; Prepared by: </w:t>
      </w:r>
      <w:r w:rsidR="002E543E" w:rsidRPr="00D61413">
        <w:rPr>
          <w:rFonts w:cs="Arial"/>
          <w:bCs/>
          <w:sz w:val="22"/>
          <w:szCs w:val="22"/>
        </w:rPr>
        <w:t xml:space="preserve">ESG </w:t>
      </w:r>
      <w:bookmarkStart w:id="0" w:name="_Hlk139023686"/>
      <w:r w:rsidR="00B474CA" w:rsidRPr="00D61413">
        <w:rPr>
          <w:rFonts w:cs="Arial"/>
          <w:bCs/>
          <w:sz w:val="22"/>
          <w:szCs w:val="22"/>
        </w:rPr>
        <w:t xml:space="preserve">Consultancy </w:t>
      </w:r>
      <w:bookmarkEnd w:id="0"/>
      <w:r w:rsidR="002E543E" w:rsidRPr="00D61413">
        <w:rPr>
          <w:rFonts w:cs="Arial"/>
          <w:bCs/>
          <w:sz w:val="22"/>
          <w:szCs w:val="22"/>
        </w:rPr>
        <w:t xml:space="preserve">Ltd </w:t>
      </w:r>
      <w:r w:rsidR="00B474CA" w:rsidRPr="00D61413">
        <w:rPr>
          <w:rFonts w:cs="Arial"/>
          <w:bCs/>
          <w:sz w:val="22"/>
          <w:szCs w:val="22"/>
        </w:rPr>
        <w:t>F</w:t>
      </w:r>
      <w:r w:rsidR="002E543E" w:rsidRPr="00D61413">
        <w:rPr>
          <w:rFonts w:cs="Arial"/>
          <w:bCs/>
          <w:sz w:val="22"/>
          <w:szCs w:val="22"/>
        </w:rPr>
        <w:t xml:space="preserve">or and on behalf of </w:t>
      </w:r>
      <w:r w:rsidR="00902687" w:rsidRPr="00D61413">
        <w:rPr>
          <w:rFonts w:cs="Arial"/>
          <w:bCs/>
          <w:sz w:val="22"/>
          <w:szCs w:val="22"/>
        </w:rPr>
        <w:t>CBRE</w:t>
      </w:r>
      <w:r w:rsidRPr="00D61413">
        <w:rPr>
          <w:rFonts w:cs="Arial"/>
          <w:bCs/>
          <w:sz w:val="22"/>
          <w:szCs w:val="22"/>
        </w:rPr>
        <w:t xml:space="preserve"> Limited</w:t>
      </w:r>
      <w:r w:rsidR="00FD43DB" w:rsidRPr="00D61413">
        <w:rPr>
          <w:rFonts w:cs="Arial"/>
          <w:bCs/>
          <w:sz w:val="22"/>
          <w:szCs w:val="22"/>
        </w:rPr>
        <w:t>.</w:t>
      </w:r>
    </w:p>
    <w:p w14:paraId="5721434A" w14:textId="77777777" w:rsidR="009B0C04" w:rsidRDefault="009B0C04" w:rsidP="00143980">
      <w:pPr>
        <w:jc w:val="both"/>
        <w:rPr>
          <w:rFonts w:cs="Arial"/>
          <w:bCs/>
          <w:sz w:val="22"/>
          <w:szCs w:val="22"/>
        </w:rPr>
      </w:pPr>
    </w:p>
    <w:p w14:paraId="3E5A0952" w14:textId="10557D47" w:rsidR="009B0C04" w:rsidRPr="00D61413" w:rsidRDefault="009B0C04" w:rsidP="00D61413">
      <w:pPr>
        <w:pStyle w:val="ListParagraph"/>
        <w:numPr>
          <w:ilvl w:val="0"/>
          <w:numId w:val="10"/>
        </w:numPr>
        <w:jc w:val="both"/>
        <w:rPr>
          <w:rFonts w:cs="Arial"/>
          <w:bCs/>
          <w:sz w:val="22"/>
          <w:szCs w:val="22"/>
        </w:rPr>
      </w:pPr>
      <w:r w:rsidRPr="00D61413">
        <w:rPr>
          <w:rFonts w:cs="Arial"/>
          <w:bCs/>
          <w:sz w:val="22"/>
          <w:szCs w:val="22"/>
        </w:rPr>
        <w:t>Title: Phase II Geo-environmental Assessment; Ref: 5OBCD0445236</w:t>
      </w:r>
      <w:r w:rsidR="002736E9" w:rsidRPr="00D61413">
        <w:rPr>
          <w:rFonts w:cs="Arial"/>
          <w:bCs/>
          <w:sz w:val="22"/>
          <w:szCs w:val="22"/>
        </w:rPr>
        <w:t>/PII</w:t>
      </w:r>
      <w:r w:rsidRPr="00D61413">
        <w:rPr>
          <w:rFonts w:cs="Arial"/>
          <w:bCs/>
          <w:sz w:val="22"/>
          <w:szCs w:val="22"/>
        </w:rPr>
        <w:t xml:space="preserve"> Version 02; Date: </w:t>
      </w:r>
      <w:r w:rsidR="00F06707" w:rsidRPr="00D61413">
        <w:rPr>
          <w:rFonts w:cs="Arial"/>
          <w:bCs/>
          <w:sz w:val="22"/>
          <w:szCs w:val="22"/>
        </w:rPr>
        <w:t>May</w:t>
      </w:r>
      <w:r w:rsidRPr="00D61413">
        <w:rPr>
          <w:rFonts w:cs="Arial"/>
          <w:bCs/>
          <w:sz w:val="22"/>
          <w:szCs w:val="22"/>
        </w:rPr>
        <w:t xml:space="preserve"> 2022; Prepared by: </w:t>
      </w:r>
      <w:r w:rsidR="001C680C" w:rsidRPr="00D61413">
        <w:rPr>
          <w:rFonts w:cs="Arial"/>
          <w:bCs/>
          <w:sz w:val="22"/>
          <w:szCs w:val="22"/>
        </w:rPr>
        <w:t xml:space="preserve">ESG </w:t>
      </w:r>
      <w:r w:rsidR="00B474CA" w:rsidRPr="00D61413">
        <w:rPr>
          <w:rFonts w:cs="Arial"/>
          <w:bCs/>
          <w:sz w:val="22"/>
          <w:szCs w:val="22"/>
        </w:rPr>
        <w:t xml:space="preserve">Consultancy </w:t>
      </w:r>
      <w:r w:rsidR="001C680C" w:rsidRPr="00D61413">
        <w:rPr>
          <w:rFonts w:cs="Arial"/>
          <w:bCs/>
          <w:sz w:val="22"/>
          <w:szCs w:val="22"/>
        </w:rPr>
        <w:t xml:space="preserve">Ltd </w:t>
      </w:r>
      <w:r w:rsidR="00B474CA" w:rsidRPr="00D61413">
        <w:rPr>
          <w:rFonts w:cs="Arial"/>
          <w:bCs/>
          <w:sz w:val="22"/>
          <w:szCs w:val="22"/>
        </w:rPr>
        <w:t>F</w:t>
      </w:r>
      <w:r w:rsidR="001C680C" w:rsidRPr="00D61413">
        <w:rPr>
          <w:rFonts w:cs="Arial"/>
          <w:bCs/>
          <w:sz w:val="22"/>
          <w:szCs w:val="22"/>
        </w:rPr>
        <w:t xml:space="preserve">or and on behalf of </w:t>
      </w:r>
      <w:r w:rsidRPr="00D61413">
        <w:rPr>
          <w:rFonts w:cs="Arial"/>
          <w:bCs/>
          <w:sz w:val="22"/>
          <w:szCs w:val="22"/>
        </w:rPr>
        <w:t xml:space="preserve">CBRE Limited </w:t>
      </w:r>
    </w:p>
    <w:p w14:paraId="0978C662" w14:textId="77777777" w:rsidR="00143980" w:rsidRDefault="00143980" w:rsidP="004F5929">
      <w:pPr>
        <w:jc w:val="both"/>
        <w:rPr>
          <w:rFonts w:cs="Arial"/>
          <w:bCs/>
          <w:sz w:val="22"/>
          <w:szCs w:val="22"/>
        </w:rPr>
      </w:pPr>
    </w:p>
    <w:p w14:paraId="55BB6931" w14:textId="4B655EBE" w:rsidR="004A3EFD" w:rsidRPr="00D61413" w:rsidRDefault="004E5E9D" w:rsidP="00D61413">
      <w:pPr>
        <w:pStyle w:val="ListParagraph"/>
        <w:numPr>
          <w:ilvl w:val="0"/>
          <w:numId w:val="10"/>
        </w:numPr>
        <w:jc w:val="both"/>
        <w:rPr>
          <w:rFonts w:cs="Arial"/>
          <w:bCs/>
          <w:sz w:val="22"/>
          <w:szCs w:val="22"/>
        </w:rPr>
      </w:pPr>
      <w:r w:rsidRPr="00D61413">
        <w:rPr>
          <w:rFonts w:cs="Arial"/>
          <w:bCs/>
          <w:sz w:val="22"/>
          <w:szCs w:val="22"/>
        </w:rPr>
        <w:t>Title:</w:t>
      </w:r>
      <w:r w:rsidR="009C11DF" w:rsidRPr="00D61413">
        <w:rPr>
          <w:rFonts w:cs="Arial"/>
          <w:bCs/>
          <w:sz w:val="22"/>
          <w:szCs w:val="22"/>
        </w:rPr>
        <w:t xml:space="preserve"> </w:t>
      </w:r>
      <w:bookmarkStart w:id="1" w:name="_Hlk139023376"/>
      <w:r w:rsidR="009C11DF" w:rsidRPr="00D61413">
        <w:rPr>
          <w:rFonts w:cs="Arial"/>
          <w:bCs/>
          <w:sz w:val="22"/>
          <w:szCs w:val="22"/>
        </w:rPr>
        <w:t>Phase II Geo</w:t>
      </w:r>
      <w:r w:rsidR="00ED204F" w:rsidRPr="00D61413">
        <w:rPr>
          <w:rFonts w:cs="Arial"/>
          <w:bCs/>
          <w:sz w:val="22"/>
          <w:szCs w:val="22"/>
        </w:rPr>
        <w:t>-environmental and Geotechnical Site Assessment</w:t>
      </w:r>
      <w:bookmarkEnd w:id="1"/>
      <w:r w:rsidR="00230F5E" w:rsidRPr="00D61413">
        <w:rPr>
          <w:rFonts w:cs="Arial"/>
          <w:bCs/>
          <w:sz w:val="22"/>
          <w:szCs w:val="22"/>
        </w:rPr>
        <w:t>; Ref:</w:t>
      </w:r>
      <w:r w:rsidR="00ED204F" w:rsidRPr="00D61413">
        <w:rPr>
          <w:rFonts w:cs="Arial"/>
          <w:bCs/>
          <w:sz w:val="22"/>
          <w:szCs w:val="22"/>
        </w:rPr>
        <w:t xml:space="preserve"> </w:t>
      </w:r>
      <w:r w:rsidR="00515E0C" w:rsidRPr="00D61413">
        <w:rPr>
          <w:rFonts w:cs="Arial"/>
          <w:bCs/>
          <w:sz w:val="22"/>
          <w:szCs w:val="22"/>
        </w:rPr>
        <w:t>507947.0001.0000</w:t>
      </w:r>
      <w:r w:rsidR="00230F5E" w:rsidRPr="00D61413">
        <w:rPr>
          <w:rFonts w:cs="Arial"/>
          <w:bCs/>
          <w:sz w:val="22"/>
          <w:szCs w:val="22"/>
        </w:rPr>
        <w:t>; Date:</w:t>
      </w:r>
      <w:r w:rsidR="00515E0C" w:rsidRPr="00D61413">
        <w:rPr>
          <w:rFonts w:cs="Arial"/>
          <w:bCs/>
          <w:sz w:val="22"/>
          <w:szCs w:val="22"/>
        </w:rPr>
        <w:t xml:space="preserve"> </w:t>
      </w:r>
      <w:r w:rsidR="007237F2" w:rsidRPr="00D61413">
        <w:rPr>
          <w:rFonts w:cs="Arial"/>
          <w:bCs/>
          <w:sz w:val="22"/>
          <w:szCs w:val="22"/>
        </w:rPr>
        <w:t>26/05/2023</w:t>
      </w:r>
      <w:r w:rsidR="00501EF5" w:rsidRPr="00D61413">
        <w:rPr>
          <w:rFonts w:cs="Arial"/>
          <w:bCs/>
          <w:sz w:val="22"/>
          <w:szCs w:val="22"/>
        </w:rPr>
        <w:t>; Prepared by:</w:t>
      </w:r>
      <w:r w:rsidR="007237F2" w:rsidRPr="00D61413">
        <w:rPr>
          <w:rFonts w:ascii="Calibri" w:hAnsi="Calibri" w:cs="Calibri"/>
          <w:lang w:eastAsia="en-GB"/>
        </w:rPr>
        <w:t xml:space="preserve"> </w:t>
      </w:r>
      <w:r w:rsidR="007237F2" w:rsidRPr="00D61413">
        <w:rPr>
          <w:rFonts w:cs="Arial"/>
          <w:bCs/>
          <w:sz w:val="22"/>
          <w:szCs w:val="22"/>
        </w:rPr>
        <w:t>TRC Companies Limited</w:t>
      </w:r>
      <w:r w:rsidR="00501EF5" w:rsidRPr="00D61413">
        <w:rPr>
          <w:rFonts w:cs="Arial"/>
          <w:bCs/>
          <w:sz w:val="22"/>
          <w:szCs w:val="22"/>
        </w:rPr>
        <w:t xml:space="preserve"> </w:t>
      </w:r>
    </w:p>
    <w:p w14:paraId="0E34A067" w14:textId="13FA5661" w:rsidR="00501EF5" w:rsidRDefault="00501EF5" w:rsidP="004F5929">
      <w:pPr>
        <w:jc w:val="both"/>
        <w:rPr>
          <w:rFonts w:cs="Arial"/>
          <w:bCs/>
          <w:sz w:val="22"/>
          <w:szCs w:val="22"/>
        </w:rPr>
      </w:pPr>
    </w:p>
    <w:p w14:paraId="05D07B3E" w14:textId="0E72AAD5" w:rsidR="00771CDA" w:rsidRDefault="00501EF5" w:rsidP="00771CDA">
      <w:pPr>
        <w:jc w:val="both"/>
        <w:rPr>
          <w:rFonts w:cs="Arial"/>
          <w:bCs/>
          <w:sz w:val="22"/>
          <w:szCs w:val="22"/>
        </w:rPr>
      </w:pPr>
      <w:r>
        <w:rPr>
          <w:rFonts w:cs="Arial"/>
          <w:bCs/>
          <w:sz w:val="22"/>
          <w:szCs w:val="22"/>
        </w:rPr>
        <w:t>The report</w:t>
      </w:r>
      <w:r w:rsidR="001C5288">
        <w:rPr>
          <w:rFonts w:cs="Arial"/>
          <w:bCs/>
          <w:sz w:val="22"/>
          <w:szCs w:val="22"/>
        </w:rPr>
        <w:t>s</w:t>
      </w:r>
      <w:r>
        <w:rPr>
          <w:rFonts w:cs="Arial"/>
          <w:bCs/>
          <w:sz w:val="22"/>
          <w:szCs w:val="22"/>
        </w:rPr>
        <w:t xml:space="preserve"> </w:t>
      </w:r>
      <w:r w:rsidR="005C6CCB">
        <w:rPr>
          <w:rFonts w:cs="Arial"/>
          <w:bCs/>
          <w:sz w:val="22"/>
          <w:szCs w:val="22"/>
        </w:rPr>
        <w:t>provide details o</w:t>
      </w:r>
      <w:r w:rsidR="007B1C0A">
        <w:rPr>
          <w:rFonts w:cs="Arial"/>
          <w:bCs/>
          <w:sz w:val="22"/>
          <w:szCs w:val="22"/>
        </w:rPr>
        <w:t>f</w:t>
      </w:r>
      <w:r>
        <w:rPr>
          <w:rFonts w:cs="Arial"/>
          <w:bCs/>
          <w:sz w:val="22"/>
          <w:szCs w:val="22"/>
        </w:rPr>
        <w:t xml:space="preserve"> </w:t>
      </w:r>
      <w:r w:rsidR="00F8589F">
        <w:rPr>
          <w:rFonts w:cs="Arial"/>
          <w:bCs/>
          <w:sz w:val="22"/>
          <w:szCs w:val="22"/>
        </w:rPr>
        <w:t>a</w:t>
      </w:r>
      <w:r w:rsidR="005C57E9">
        <w:rPr>
          <w:rFonts w:cs="Arial"/>
          <w:bCs/>
          <w:sz w:val="22"/>
          <w:szCs w:val="22"/>
        </w:rPr>
        <w:t>n</w:t>
      </w:r>
      <w:r w:rsidR="005C57E9" w:rsidRPr="005C57E9">
        <w:rPr>
          <w:rFonts w:cs="Arial"/>
          <w:bCs/>
          <w:sz w:val="22"/>
          <w:szCs w:val="22"/>
        </w:rPr>
        <w:t xml:space="preserve"> </w:t>
      </w:r>
      <w:r w:rsidR="005C57E9">
        <w:rPr>
          <w:rFonts w:cs="Arial"/>
          <w:bCs/>
          <w:sz w:val="22"/>
          <w:szCs w:val="22"/>
        </w:rPr>
        <w:t>e</w:t>
      </w:r>
      <w:r w:rsidR="005C57E9" w:rsidRPr="005C57E9">
        <w:rPr>
          <w:rFonts w:cs="Arial"/>
          <w:bCs/>
          <w:sz w:val="22"/>
          <w:szCs w:val="22"/>
        </w:rPr>
        <w:t xml:space="preserve">nvironmental </w:t>
      </w:r>
      <w:r w:rsidR="005C57E9">
        <w:rPr>
          <w:rFonts w:cs="Arial"/>
          <w:bCs/>
          <w:sz w:val="22"/>
          <w:szCs w:val="22"/>
        </w:rPr>
        <w:t>d</w:t>
      </w:r>
      <w:r w:rsidR="005C57E9" w:rsidRPr="005C57E9">
        <w:rPr>
          <w:rFonts w:cs="Arial"/>
          <w:bCs/>
          <w:sz w:val="22"/>
          <w:szCs w:val="22"/>
        </w:rPr>
        <w:t xml:space="preserve">ue </w:t>
      </w:r>
      <w:r w:rsidR="005C57E9">
        <w:rPr>
          <w:rFonts w:cs="Arial"/>
          <w:bCs/>
          <w:sz w:val="22"/>
          <w:szCs w:val="22"/>
        </w:rPr>
        <w:t>d</w:t>
      </w:r>
      <w:r w:rsidR="005C57E9" w:rsidRPr="005C57E9">
        <w:rPr>
          <w:rFonts w:cs="Arial"/>
          <w:bCs/>
          <w:sz w:val="22"/>
          <w:szCs w:val="22"/>
        </w:rPr>
        <w:t>iligence</w:t>
      </w:r>
      <w:r w:rsidR="00F8589F">
        <w:rPr>
          <w:rFonts w:cs="Arial"/>
          <w:bCs/>
          <w:sz w:val="22"/>
          <w:szCs w:val="22"/>
        </w:rPr>
        <w:t xml:space="preserve"> </w:t>
      </w:r>
      <w:r w:rsidR="003B2ECE">
        <w:rPr>
          <w:rFonts w:cs="Arial"/>
          <w:bCs/>
          <w:sz w:val="22"/>
          <w:szCs w:val="22"/>
        </w:rPr>
        <w:t>stud</w:t>
      </w:r>
      <w:r w:rsidR="005C57E9">
        <w:rPr>
          <w:rFonts w:cs="Arial"/>
          <w:bCs/>
          <w:sz w:val="22"/>
          <w:szCs w:val="22"/>
        </w:rPr>
        <w:t>y</w:t>
      </w:r>
      <w:r w:rsidR="007B1C0A">
        <w:rPr>
          <w:rFonts w:cs="Arial"/>
          <w:bCs/>
          <w:sz w:val="22"/>
          <w:szCs w:val="22"/>
        </w:rPr>
        <w:t xml:space="preserve"> and </w:t>
      </w:r>
      <w:r w:rsidR="005C57E9">
        <w:rPr>
          <w:rFonts w:cs="Arial"/>
          <w:bCs/>
          <w:sz w:val="22"/>
          <w:szCs w:val="22"/>
        </w:rPr>
        <w:t xml:space="preserve">two </w:t>
      </w:r>
      <w:r w:rsidR="007B1C0A">
        <w:rPr>
          <w:rFonts w:cs="Arial"/>
          <w:bCs/>
          <w:sz w:val="22"/>
          <w:szCs w:val="22"/>
        </w:rPr>
        <w:t xml:space="preserve">Phase II </w:t>
      </w:r>
      <w:r w:rsidR="003B2ECE">
        <w:rPr>
          <w:rFonts w:cs="Arial"/>
          <w:bCs/>
          <w:sz w:val="22"/>
          <w:szCs w:val="22"/>
        </w:rPr>
        <w:t>site investigations</w:t>
      </w:r>
      <w:r w:rsidR="005C6C3C">
        <w:rPr>
          <w:rFonts w:cs="Arial"/>
          <w:bCs/>
          <w:sz w:val="22"/>
          <w:szCs w:val="22"/>
        </w:rPr>
        <w:t xml:space="preserve"> conducted at the site</w:t>
      </w:r>
      <w:r w:rsidR="003465D0">
        <w:rPr>
          <w:rFonts w:cs="Arial"/>
          <w:bCs/>
          <w:sz w:val="22"/>
          <w:szCs w:val="22"/>
        </w:rPr>
        <w:t>.</w:t>
      </w:r>
    </w:p>
    <w:p w14:paraId="35D9C9B9" w14:textId="77777777" w:rsidR="003465D0" w:rsidRDefault="003465D0" w:rsidP="00771CDA">
      <w:pPr>
        <w:jc w:val="both"/>
        <w:rPr>
          <w:rFonts w:cs="Arial"/>
          <w:bCs/>
          <w:sz w:val="22"/>
          <w:szCs w:val="22"/>
        </w:rPr>
      </w:pPr>
    </w:p>
    <w:p w14:paraId="38A8E9D4" w14:textId="6CDCBBBF" w:rsidR="003465D0" w:rsidRDefault="003465D0" w:rsidP="00771CDA">
      <w:pPr>
        <w:jc w:val="both"/>
        <w:rPr>
          <w:rFonts w:cs="Arial"/>
          <w:bCs/>
          <w:sz w:val="22"/>
          <w:szCs w:val="22"/>
        </w:rPr>
      </w:pPr>
      <w:r>
        <w:rPr>
          <w:rFonts w:cs="Arial"/>
          <w:bCs/>
          <w:sz w:val="22"/>
          <w:szCs w:val="22"/>
        </w:rPr>
        <w:t xml:space="preserve">The </w:t>
      </w:r>
      <w:r w:rsidR="00276136">
        <w:rPr>
          <w:rFonts w:cs="Arial"/>
          <w:bCs/>
          <w:sz w:val="22"/>
          <w:szCs w:val="22"/>
        </w:rPr>
        <w:t xml:space="preserve">initial and updated </w:t>
      </w:r>
      <w:r w:rsidR="004C6772">
        <w:rPr>
          <w:rFonts w:cs="Arial"/>
          <w:bCs/>
          <w:sz w:val="22"/>
          <w:szCs w:val="22"/>
        </w:rPr>
        <w:t>conceptual site model</w:t>
      </w:r>
      <w:r w:rsidR="00431F21">
        <w:rPr>
          <w:rFonts w:cs="Arial"/>
          <w:bCs/>
          <w:sz w:val="22"/>
          <w:szCs w:val="22"/>
        </w:rPr>
        <w:t xml:space="preserve"> in the </w:t>
      </w:r>
      <w:r w:rsidR="00850FA8">
        <w:rPr>
          <w:rFonts w:cs="Arial"/>
          <w:bCs/>
          <w:sz w:val="22"/>
          <w:szCs w:val="22"/>
        </w:rPr>
        <w:t>latest Phase II report</w:t>
      </w:r>
      <w:r>
        <w:rPr>
          <w:rFonts w:cs="Arial"/>
          <w:bCs/>
          <w:sz w:val="22"/>
          <w:szCs w:val="22"/>
        </w:rPr>
        <w:t xml:space="preserve"> clearly indicate that various </w:t>
      </w:r>
      <w:r w:rsidR="007B72AD">
        <w:rPr>
          <w:rFonts w:cs="Arial"/>
          <w:bCs/>
          <w:sz w:val="22"/>
          <w:szCs w:val="22"/>
        </w:rPr>
        <w:t xml:space="preserve">contaminative substances are </w:t>
      </w:r>
      <w:r w:rsidR="00276136">
        <w:rPr>
          <w:rFonts w:cs="Arial"/>
          <w:bCs/>
          <w:sz w:val="22"/>
          <w:szCs w:val="22"/>
        </w:rPr>
        <w:t>present</w:t>
      </w:r>
      <w:r w:rsidR="004C6772">
        <w:rPr>
          <w:rFonts w:cs="Arial"/>
          <w:bCs/>
          <w:sz w:val="22"/>
          <w:szCs w:val="22"/>
        </w:rPr>
        <w:t>, with some detected con</w:t>
      </w:r>
      <w:r w:rsidR="001954A8">
        <w:rPr>
          <w:rFonts w:cs="Arial"/>
          <w:bCs/>
          <w:sz w:val="22"/>
          <w:szCs w:val="22"/>
        </w:rPr>
        <w:t>centrations shown to exceed the applied generic acceptance criteria</w:t>
      </w:r>
      <w:r w:rsidR="001A35FE">
        <w:rPr>
          <w:rFonts w:cs="Arial"/>
          <w:bCs/>
          <w:sz w:val="22"/>
          <w:szCs w:val="22"/>
        </w:rPr>
        <w:t xml:space="preserve"> (GAC)</w:t>
      </w:r>
      <w:r w:rsidR="00B95485">
        <w:rPr>
          <w:rFonts w:cs="Arial"/>
          <w:bCs/>
          <w:sz w:val="22"/>
          <w:szCs w:val="22"/>
        </w:rPr>
        <w:t xml:space="preserve"> and other authoritative criteria</w:t>
      </w:r>
      <w:r w:rsidR="00BB08EE">
        <w:rPr>
          <w:rFonts w:cs="Arial"/>
          <w:bCs/>
          <w:sz w:val="22"/>
          <w:szCs w:val="22"/>
        </w:rPr>
        <w:t xml:space="preserve"> for </w:t>
      </w:r>
      <w:r w:rsidR="00044B4F">
        <w:rPr>
          <w:rFonts w:cs="Arial"/>
          <w:bCs/>
          <w:sz w:val="22"/>
          <w:szCs w:val="22"/>
        </w:rPr>
        <w:t>the proposed commercia</w:t>
      </w:r>
      <w:r w:rsidR="00CD1FD4">
        <w:rPr>
          <w:rFonts w:cs="Arial"/>
          <w:bCs/>
          <w:sz w:val="22"/>
          <w:szCs w:val="22"/>
        </w:rPr>
        <w:t>l</w:t>
      </w:r>
      <w:r w:rsidR="00276136">
        <w:rPr>
          <w:rFonts w:cs="Arial"/>
          <w:bCs/>
          <w:sz w:val="22"/>
          <w:szCs w:val="22"/>
        </w:rPr>
        <w:t xml:space="preserve"> </w:t>
      </w:r>
      <w:r w:rsidR="000014DB">
        <w:rPr>
          <w:rFonts w:cs="Arial"/>
          <w:bCs/>
          <w:sz w:val="22"/>
          <w:szCs w:val="22"/>
        </w:rPr>
        <w:t>land use</w:t>
      </w:r>
      <w:r w:rsidR="000078C4">
        <w:rPr>
          <w:rFonts w:cs="Arial"/>
          <w:bCs/>
          <w:sz w:val="22"/>
          <w:szCs w:val="22"/>
        </w:rPr>
        <w:t xml:space="preserve"> involving </w:t>
      </w:r>
      <w:r w:rsidR="00381F72">
        <w:rPr>
          <w:rFonts w:cs="Arial"/>
          <w:bCs/>
          <w:sz w:val="22"/>
          <w:szCs w:val="22"/>
        </w:rPr>
        <w:t xml:space="preserve">introduction of </w:t>
      </w:r>
      <w:r w:rsidR="000078C4">
        <w:rPr>
          <w:rFonts w:cs="Arial"/>
          <w:bCs/>
          <w:sz w:val="22"/>
          <w:szCs w:val="22"/>
        </w:rPr>
        <w:t>warehousing</w:t>
      </w:r>
      <w:r w:rsidR="00381F72">
        <w:rPr>
          <w:rFonts w:cs="Arial"/>
          <w:bCs/>
          <w:sz w:val="22"/>
          <w:szCs w:val="22"/>
        </w:rPr>
        <w:t xml:space="preserve"> premises.</w:t>
      </w:r>
    </w:p>
    <w:p w14:paraId="263769DD" w14:textId="77777777" w:rsidR="005B2B25" w:rsidRDefault="005B2B25" w:rsidP="00771CDA">
      <w:pPr>
        <w:jc w:val="both"/>
        <w:rPr>
          <w:rFonts w:cs="Arial"/>
          <w:bCs/>
          <w:sz w:val="22"/>
          <w:szCs w:val="22"/>
        </w:rPr>
      </w:pPr>
    </w:p>
    <w:p w14:paraId="76154F9D" w14:textId="3AC8F763" w:rsidR="001A35FE" w:rsidRDefault="005B2B25" w:rsidP="00771CDA">
      <w:pPr>
        <w:jc w:val="both"/>
        <w:rPr>
          <w:rFonts w:cs="Arial"/>
          <w:bCs/>
          <w:sz w:val="22"/>
          <w:szCs w:val="22"/>
        </w:rPr>
      </w:pPr>
      <w:r>
        <w:rPr>
          <w:rFonts w:cs="Arial"/>
          <w:bCs/>
          <w:sz w:val="22"/>
          <w:szCs w:val="22"/>
        </w:rPr>
        <w:t xml:space="preserve">The phase </w:t>
      </w:r>
      <w:r w:rsidR="00916297">
        <w:rPr>
          <w:rFonts w:cs="Arial"/>
          <w:bCs/>
          <w:sz w:val="22"/>
          <w:szCs w:val="22"/>
        </w:rPr>
        <w:t>II</w:t>
      </w:r>
      <w:r>
        <w:rPr>
          <w:rFonts w:cs="Arial"/>
          <w:bCs/>
          <w:sz w:val="22"/>
          <w:szCs w:val="22"/>
        </w:rPr>
        <w:t xml:space="preserve"> report identifies the following contaminants</w:t>
      </w:r>
      <w:r w:rsidR="00916297">
        <w:rPr>
          <w:rFonts w:cs="Arial"/>
          <w:bCs/>
          <w:sz w:val="22"/>
          <w:szCs w:val="22"/>
        </w:rPr>
        <w:t xml:space="preserve"> which exceeded</w:t>
      </w:r>
      <w:r w:rsidR="001A35FE">
        <w:rPr>
          <w:rFonts w:cs="Arial"/>
          <w:bCs/>
          <w:sz w:val="22"/>
          <w:szCs w:val="22"/>
        </w:rPr>
        <w:t xml:space="preserve"> the applicable </w:t>
      </w:r>
      <w:r w:rsidR="006F66A0">
        <w:rPr>
          <w:rFonts w:cs="Arial"/>
          <w:bCs/>
          <w:sz w:val="22"/>
          <w:szCs w:val="22"/>
        </w:rPr>
        <w:t>criteria</w:t>
      </w:r>
      <w:r w:rsidR="001A35FE">
        <w:rPr>
          <w:rFonts w:cs="Arial"/>
          <w:bCs/>
          <w:sz w:val="22"/>
          <w:szCs w:val="22"/>
        </w:rPr>
        <w:t>:</w:t>
      </w:r>
    </w:p>
    <w:p w14:paraId="55229EE3" w14:textId="77777777" w:rsidR="001A35FE" w:rsidRDefault="001A35FE" w:rsidP="00771CDA">
      <w:pPr>
        <w:jc w:val="both"/>
        <w:rPr>
          <w:rFonts w:cs="Arial"/>
          <w:bCs/>
          <w:sz w:val="22"/>
          <w:szCs w:val="22"/>
        </w:rPr>
      </w:pPr>
    </w:p>
    <w:p w14:paraId="0E90F482" w14:textId="0E3CD609" w:rsidR="005B2B25" w:rsidRPr="00F55D2A" w:rsidRDefault="00400D04" w:rsidP="00F55D2A">
      <w:pPr>
        <w:pStyle w:val="ListParagraph"/>
        <w:numPr>
          <w:ilvl w:val="0"/>
          <w:numId w:val="9"/>
        </w:numPr>
        <w:jc w:val="both"/>
        <w:rPr>
          <w:rFonts w:cs="Arial"/>
          <w:bCs/>
          <w:sz w:val="22"/>
          <w:szCs w:val="22"/>
        </w:rPr>
      </w:pPr>
      <w:r w:rsidRPr="00F55D2A">
        <w:rPr>
          <w:rFonts w:cs="Arial"/>
          <w:bCs/>
          <w:sz w:val="22"/>
          <w:szCs w:val="22"/>
        </w:rPr>
        <w:t>P</w:t>
      </w:r>
      <w:r w:rsidR="009900DC" w:rsidRPr="00F55D2A">
        <w:rPr>
          <w:rFonts w:cs="Arial"/>
          <w:bCs/>
          <w:sz w:val="22"/>
          <w:szCs w:val="22"/>
        </w:rPr>
        <w:t xml:space="preserve">olycyclic </w:t>
      </w:r>
      <w:r w:rsidRPr="00F55D2A">
        <w:rPr>
          <w:rFonts w:cs="Arial"/>
          <w:bCs/>
          <w:sz w:val="22"/>
          <w:szCs w:val="22"/>
        </w:rPr>
        <w:t>A</w:t>
      </w:r>
      <w:r w:rsidR="000C3E14" w:rsidRPr="00F55D2A">
        <w:rPr>
          <w:rFonts w:cs="Arial"/>
          <w:bCs/>
          <w:sz w:val="22"/>
          <w:szCs w:val="22"/>
        </w:rPr>
        <w:t>romatic Hydrocarbons (PAH)</w:t>
      </w:r>
    </w:p>
    <w:p w14:paraId="7ED9FAB5" w14:textId="1D04C1CF" w:rsidR="000C3E14" w:rsidRPr="00F55D2A" w:rsidRDefault="00502017" w:rsidP="00F55D2A">
      <w:pPr>
        <w:pStyle w:val="ListParagraph"/>
        <w:numPr>
          <w:ilvl w:val="0"/>
          <w:numId w:val="9"/>
        </w:numPr>
        <w:jc w:val="both"/>
        <w:rPr>
          <w:rFonts w:cs="Arial"/>
          <w:bCs/>
          <w:sz w:val="22"/>
          <w:szCs w:val="22"/>
        </w:rPr>
      </w:pPr>
      <w:r w:rsidRPr="00F55D2A">
        <w:rPr>
          <w:rFonts w:cs="Arial"/>
          <w:bCs/>
          <w:sz w:val="22"/>
          <w:szCs w:val="22"/>
        </w:rPr>
        <w:lastRenderedPageBreak/>
        <w:t>Heavy Metals</w:t>
      </w:r>
    </w:p>
    <w:p w14:paraId="7BFE5058" w14:textId="18BBC28A" w:rsidR="00F338D5" w:rsidRPr="00F55D2A" w:rsidRDefault="00F338D5" w:rsidP="00F55D2A">
      <w:pPr>
        <w:pStyle w:val="ListParagraph"/>
        <w:numPr>
          <w:ilvl w:val="0"/>
          <w:numId w:val="9"/>
        </w:numPr>
        <w:jc w:val="both"/>
        <w:rPr>
          <w:rFonts w:cs="Arial"/>
          <w:bCs/>
          <w:sz w:val="22"/>
          <w:szCs w:val="22"/>
        </w:rPr>
      </w:pPr>
      <w:r w:rsidRPr="00F55D2A">
        <w:rPr>
          <w:rFonts w:cs="Arial"/>
          <w:bCs/>
          <w:sz w:val="22"/>
          <w:szCs w:val="22"/>
        </w:rPr>
        <w:t>Asbestos</w:t>
      </w:r>
    </w:p>
    <w:p w14:paraId="4B3B7D67" w14:textId="2E3D1D03" w:rsidR="00DF26A6" w:rsidRPr="00F55D2A" w:rsidRDefault="00DF26A6" w:rsidP="00F55D2A">
      <w:pPr>
        <w:pStyle w:val="ListParagraph"/>
        <w:numPr>
          <w:ilvl w:val="0"/>
          <w:numId w:val="9"/>
        </w:numPr>
        <w:jc w:val="both"/>
        <w:rPr>
          <w:rFonts w:cs="Arial"/>
          <w:bCs/>
          <w:sz w:val="22"/>
          <w:szCs w:val="22"/>
        </w:rPr>
      </w:pPr>
      <w:r w:rsidRPr="00F55D2A">
        <w:rPr>
          <w:rFonts w:cs="Arial"/>
          <w:bCs/>
          <w:sz w:val="22"/>
          <w:szCs w:val="22"/>
        </w:rPr>
        <w:t>Ground gases</w:t>
      </w:r>
    </w:p>
    <w:p w14:paraId="395D1919" w14:textId="015F2E59" w:rsidR="0028769A" w:rsidRDefault="0028769A" w:rsidP="004F5929">
      <w:pPr>
        <w:jc w:val="both"/>
        <w:rPr>
          <w:rFonts w:cs="Arial"/>
          <w:bCs/>
          <w:sz w:val="22"/>
          <w:szCs w:val="22"/>
        </w:rPr>
      </w:pPr>
    </w:p>
    <w:p w14:paraId="51BCDAC5" w14:textId="19D61910" w:rsidR="0028769A" w:rsidRDefault="004A266B" w:rsidP="004F5929">
      <w:pPr>
        <w:jc w:val="both"/>
        <w:rPr>
          <w:rFonts w:cs="Arial"/>
          <w:bCs/>
          <w:sz w:val="22"/>
          <w:szCs w:val="22"/>
        </w:rPr>
      </w:pPr>
      <w:r>
        <w:rPr>
          <w:rFonts w:cs="Arial"/>
          <w:bCs/>
          <w:sz w:val="22"/>
          <w:szCs w:val="22"/>
        </w:rPr>
        <w:t xml:space="preserve">The </w:t>
      </w:r>
      <w:r w:rsidR="00064674">
        <w:rPr>
          <w:rFonts w:cs="Arial"/>
          <w:bCs/>
          <w:sz w:val="22"/>
          <w:szCs w:val="22"/>
        </w:rPr>
        <w:t xml:space="preserve">updated conceptual site model </w:t>
      </w:r>
      <w:r w:rsidR="001A710E">
        <w:rPr>
          <w:rFonts w:cs="Arial"/>
          <w:bCs/>
          <w:sz w:val="22"/>
          <w:szCs w:val="22"/>
        </w:rPr>
        <w:t>outlines the</w:t>
      </w:r>
      <w:r w:rsidR="00667B62">
        <w:rPr>
          <w:rFonts w:cs="Arial"/>
          <w:bCs/>
          <w:sz w:val="22"/>
          <w:szCs w:val="22"/>
        </w:rPr>
        <w:t xml:space="preserve"> </w:t>
      </w:r>
      <w:r w:rsidR="00982948">
        <w:rPr>
          <w:rFonts w:cs="Arial"/>
          <w:bCs/>
          <w:sz w:val="22"/>
          <w:szCs w:val="22"/>
        </w:rPr>
        <w:t xml:space="preserve">assessed </w:t>
      </w:r>
      <w:r>
        <w:rPr>
          <w:rFonts w:cs="Arial"/>
          <w:bCs/>
          <w:sz w:val="22"/>
          <w:szCs w:val="22"/>
        </w:rPr>
        <w:t>r</w:t>
      </w:r>
      <w:r w:rsidR="00316BB9">
        <w:rPr>
          <w:rFonts w:cs="Arial"/>
          <w:bCs/>
          <w:sz w:val="22"/>
          <w:szCs w:val="22"/>
        </w:rPr>
        <w:t>isk</w:t>
      </w:r>
      <w:r w:rsidR="00982948">
        <w:rPr>
          <w:rFonts w:cs="Arial"/>
          <w:bCs/>
          <w:sz w:val="22"/>
          <w:szCs w:val="22"/>
        </w:rPr>
        <w:t>s</w:t>
      </w:r>
      <w:r w:rsidR="00BA091C">
        <w:rPr>
          <w:rFonts w:cs="Arial"/>
          <w:bCs/>
          <w:sz w:val="22"/>
          <w:szCs w:val="22"/>
        </w:rPr>
        <w:t>,</w:t>
      </w:r>
      <w:r w:rsidR="00982948">
        <w:rPr>
          <w:rFonts w:cs="Arial"/>
          <w:bCs/>
          <w:sz w:val="22"/>
          <w:szCs w:val="22"/>
        </w:rPr>
        <w:t xml:space="preserve"> associated with the </w:t>
      </w:r>
      <w:r w:rsidR="00F0608E">
        <w:rPr>
          <w:rFonts w:cs="Arial"/>
          <w:bCs/>
          <w:sz w:val="22"/>
          <w:szCs w:val="22"/>
        </w:rPr>
        <w:t>identified contaminant</w:t>
      </w:r>
      <w:r w:rsidR="00F57A7E">
        <w:rPr>
          <w:rFonts w:cs="Arial"/>
          <w:bCs/>
          <w:sz w:val="22"/>
          <w:szCs w:val="22"/>
        </w:rPr>
        <w:t xml:space="preserve"> linkages</w:t>
      </w:r>
      <w:r w:rsidR="00BA091C">
        <w:rPr>
          <w:rFonts w:cs="Arial"/>
          <w:bCs/>
          <w:sz w:val="22"/>
          <w:szCs w:val="22"/>
        </w:rPr>
        <w:t>,</w:t>
      </w:r>
      <w:r w:rsidR="0075226B">
        <w:rPr>
          <w:rFonts w:cs="Arial"/>
          <w:bCs/>
          <w:sz w:val="22"/>
          <w:szCs w:val="22"/>
        </w:rPr>
        <w:t xml:space="preserve"> </w:t>
      </w:r>
      <w:r w:rsidR="00D11E27">
        <w:rPr>
          <w:rFonts w:cs="Arial"/>
          <w:bCs/>
          <w:sz w:val="22"/>
          <w:szCs w:val="22"/>
        </w:rPr>
        <w:t xml:space="preserve">and </w:t>
      </w:r>
      <w:r w:rsidR="00C138C5">
        <w:rPr>
          <w:rFonts w:cs="Arial"/>
          <w:bCs/>
          <w:sz w:val="22"/>
          <w:szCs w:val="22"/>
        </w:rPr>
        <w:t>categorise</w:t>
      </w:r>
      <w:r w:rsidR="00D11E27">
        <w:rPr>
          <w:rFonts w:cs="Arial"/>
          <w:bCs/>
          <w:sz w:val="22"/>
          <w:szCs w:val="22"/>
        </w:rPr>
        <w:t>s them</w:t>
      </w:r>
      <w:r w:rsidR="00C138C5">
        <w:rPr>
          <w:rFonts w:cs="Arial"/>
          <w:bCs/>
          <w:sz w:val="22"/>
          <w:szCs w:val="22"/>
        </w:rPr>
        <w:t xml:space="preserve"> as</w:t>
      </w:r>
      <w:r w:rsidR="00667B62">
        <w:rPr>
          <w:rFonts w:cs="Arial"/>
          <w:bCs/>
          <w:sz w:val="22"/>
          <w:szCs w:val="22"/>
        </w:rPr>
        <w:t xml:space="preserve"> </w:t>
      </w:r>
      <w:r w:rsidR="00DE3BF3">
        <w:rPr>
          <w:rFonts w:cs="Arial"/>
          <w:bCs/>
          <w:sz w:val="22"/>
          <w:szCs w:val="22"/>
        </w:rPr>
        <w:t>low to moderate</w:t>
      </w:r>
      <w:r w:rsidR="00266F4F">
        <w:rPr>
          <w:rFonts w:cs="Arial"/>
          <w:bCs/>
          <w:sz w:val="22"/>
          <w:szCs w:val="22"/>
        </w:rPr>
        <w:t xml:space="preserve"> risk</w:t>
      </w:r>
      <w:r w:rsidR="004967C7">
        <w:rPr>
          <w:rFonts w:cs="Arial"/>
          <w:bCs/>
          <w:sz w:val="22"/>
          <w:szCs w:val="22"/>
        </w:rPr>
        <w:t xml:space="preserve"> (to</w:t>
      </w:r>
      <w:r w:rsidR="00EB3D1F">
        <w:rPr>
          <w:rFonts w:cs="Arial"/>
          <w:bCs/>
          <w:sz w:val="22"/>
          <w:szCs w:val="22"/>
        </w:rPr>
        <w:t xml:space="preserve"> </w:t>
      </w:r>
      <w:r w:rsidR="009D1A2B">
        <w:rPr>
          <w:rFonts w:cs="Arial"/>
          <w:bCs/>
          <w:sz w:val="22"/>
          <w:szCs w:val="22"/>
        </w:rPr>
        <w:t xml:space="preserve">linkages involving </w:t>
      </w:r>
      <w:r w:rsidR="00EB3D1F">
        <w:rPr>
          <w:rFonts w:cs="Arial"/>
          <w:bCs/>
          <w:sz w:val="22"/>
          <w:szCs w:val="22"/>
        </w:rPr>
        <w:t>on-site contractors and controlled waters</w:t>
      </w:r>
      <w:r w:rsidR="00996CB4">
        <w:rPr>
          <w:rFonts w:cs="Arial"/>
          <w:bCs/>
          <w:sz w:val="22"/>
          <w:szCs w:val="22"/>
        </w:rPr>
        <w:t>)</w:t>
      </w:r>
      <w:r w:rsidR="00D129AC">
        <w:rPr>
          <w:rFonts w:cs="Arial"/>
          <w:bCs/>
          <w:sz w:val="22"/>
          <w:szCs w:val="22"/>
        </w:rPr>
        <w:t xml:space="preserve"> and low</w:t>
      </w:r>
      <w:r w:rsidR="00266F4F">
        <w:rPr>
          <w:rFonts w:cs="Arial"/>
          <w:bCs/>
          <w:sz w:val="22"/>
          <w:szCs w:val="22"/>
        </w:rPr>
        <w:t xml:space="preserve"> risk</w:t>
      </w:r>
      <w:r w:rsidR="00EB3D1F">
        <w:rPr>
          <w:rFonts w:cs="Arial"/>
          <w:bCs/>
          <w:sz w:val="22"/>
          <w:szCs w:val="22"/>
        </w:rPr>
        <w:t xml:space="preserve"> </w:t>
      </w:r>
      <w:r w:rsidR="00672B4B">
        <w:rPr>
          <w:rFonts w:cs="Arial"/>
          <w:bCs/>
          <w:sz w:val="22"/>
          <w:szCs w:val="22"/>
        </w:rPr>
        <w:t>(</w:t>
      </w:r>
      <w:r w:rsidR="00EE4CAC">
        <w:rPr>
          <w:rFonts w:cs="Arial"/>
          <w:bCs/>
          <w:sz w:val="22"/>
          <w:szCs w:val="22"/>
        </w:rPr>
        <w:t>for</w:t>
      </w:r>
      <w:r w:rsidR="00AD16D0">
        <w:rPr>
          <w:rFonts w:cs="Arial"/>
          <w:bCs/>
          <w:sz w:val="22"/>
          <w:szCs w:val="22"/>
        </w:rPr>
        <w:t xml:space="preserve"> </w:t>
      </w:r>
      <w:r w:rsidR="00EE4CAC">
        <w:rPr>
          <w:rFonts w:cs="Arial"/>
          <w:bCs/>
          <w:sz w:val="22"/>
          <w:szCs w:val="22"/>
        </w:rPr>
        <w:t xml:space="preserve">other identified </w:t>
      </w:r>
      <w:r w:rsidR="00AD16D0">
        <w:rPr>
          <w:rFonts w:cs="Arial"/>
          <w:bCs/>
          <w:sz w:val="22"/>
          <w:szCs w:val="22"/>
        </w:rPr>
        <w:t>linkages</w:t>
      </w:r>
      <w:r w:rsidR="00DA2671">
        <w:rPr>
          <w:rFonts w:cs="Arial"/>
          <w:bCs/>
          <w:sz w:val="22"/>
          <w:szCs w:val="22"/>
        </w:rPr>
        <w:t>).</w:t>
      </w:r>
    </w:p>
    <w:p w14:paraId="5B76240E" w14:textId="77777777" w:rsidR="00045228" w:rsidRDefault="00045228" w:rsidP="004F5929">
      <w:pPr>
        <w:jc w:val="both"/>
        <w:rPr>
          <w:rFonts w:cs="Arial"/>
          <w:bCs/>
          <w:sz w:val="22"/>
          <w:szCs w:val="22"/>
        </w:rPr>
      </w:pPr>
    </w:p>
    <w:p w14:paraId="62910FBC" w14:textId="7361A14C" w:rsidR="00013498" w:rsidRDefault="00045228" w:rsidP="00B32218">
      <w:pPr>
        <w:jc w:val="both"/>
        <w:rPr>
          <w:rFonts w:cs="Arial"/>
          <w:bCs/>
          <w:sz w:val="22"/>
          <w:szCs w:val="22"/>
        </w:rPr>
      </w:pPr>
      <w:r>
        <w:rPr>
          <w:rFonts w:cs="Arial"/>
          <w:bCs/>
          <w:sz w:val="22"/>
          <w:szCs w:val="22"/>
        </w:rPr>
        <w:t xml:space="preserve">The report </w:t>
      </w:r>
      <w:r w:rsidR="00F27100">
        <w:rPr>
          <w:rFonts w:cs="Arial"/>
          <w:bCs/>
          <w:sz w:val="22"/>
          <w:szCs w:val="22"/>
        </w:rPr>
        <w:t>stat</w:t>
      </w:r>
      <w:r w:rsidR="00FB65CF">
        <w:rPr>
          <w:rFonts w:cs="Arial"/>
          <w:bCs/>
          <w:sz w:val="22"/>
          <w:szCs w:val="22"/>
        </w:rPr>
        <w:t>es</w:t>
      </w:r>
      <w:r w:rsidR="006950EA">
        <w:rPr>
          <w:rFonts w:cs="Arial"/>
          <w:bCs/>
          <w:sz w:val="22"/>
          <w:szCs w:val="22"/>
        </w:rPr>
        <w:t xml:space="preserve"> </w:t>
      </w:r>
      <w:r w:rsidR="00F27100">
        <w:rPr>
          <w:rFonts w:cs="Arial"/>
          <w:bCs/>
          <w:sz w:val="22"/>
          <w:szCs w:val="22"/>
        </w:rPr>
        <w:t>“</w:t>
      </w:r>
      <w:r w:rsidR="006950EA" w:rsidRPr="00B32218">
        <w:rPr>
          <w:rFonts w:cs="Arial"/>
          <w:bCs/>
          <w:i/>
          <w:iCs/>
          <w:sz w:val="22"/>
          <w:szCs w:val="22"/>
        </w:rPr>
        <w:t xml:space="preserve">the </w:t>
      </w:r>
      <w:r w:rsidR="004F5CD9" w:rsidRPr="00B32218">
        <w:rPr>
          <w:rFonts w:cs="Arial"/>
          <w:bCs/>
          <w:i/>
          <w:iCs/>
          <w:sz w:val="22"/>
          <w:szCs w:val="22"/>
        </w:rPr>
        <w:t>proposed development will primarily consist of hardstanding</w:t>
      </w:r>
      <w:r w:rsidR="00B32218" w:rsidRPr="00B32218">
        <w:rPr>
          <w:rFonts w:cs="Arial"/>
          <w:bCs/>
          <w:i/>
          <w:iCs/>
          <w:sz w:val="22"/>
          <w:szCs w:val="22"/>
        </w:rPr>
        <w:t>,</w:t>
      </w:r>
      <w:r w:rsidR="00B32218" w:rsidRPr="00B32218">
        <w:rPr>
          <w:rFonts w:ascii="Calibri" w:hAnsi="Calibri" w:cs="Calibri"/>
          <w:i/>
          <w:iCs/>
          <w:sz w:val="20"/>
          <w:szCs w:val="20"/>
          <w:lang w:eastAsia="en-GB"/>
        </w:rPr>
        <w:t xml:space="preserve"> </w:t>
      </w:r>
      <w:r w:rsidR="00B32218" w:rsidRPr="00B32218">
        <w:rPr>
          <w:rFonts w:cs="Arial"/>
          <w:bCs/>
          <w:i/>
          <w:iCs/>
          <w:sz w:val="22"/>
          <w:szCs w:val="22"/>
        </w:rPr>
        <w:t>which considerably reduce the risk of</w:t>
      </w:r>
      <w:r w:rsidR="00B32218" w:rsidRPr="00B32218">
        <w:rPr>
          <w:rFonts w:cs="Arial"/>
          <w:bCs/>
          <w:i/>
          <w:iCs/>
          <w:sz w:val="22"/>
          <w:szCs w:val="22"/>
        </w:rPr>
        <w:t xml:space="preserve"> </w:t>
      </w:r>
      <w:r w:rsidR="00B32218" w:rsidRPr="00B32218">
        <w:rPr>
          <w:rFonts w:cs="Arial"/>
          <w:bCs/>
          <w:i/>
          <w:iCs/>
          <w:sz w:val="22"/>
          <w:szCs w:val="22"/>
        </w:rPr>
        <w:t>contaminated groundwater and sever any potential connection to pollutants.</w:t>
      </w:r>
      <w:r w:rsidR="00B32218">
        <w:rPr>
          <w:rFonts w:cs="Arial"/>
          <w:bCs/>
          <w:sz w:val="22"/>
          <w:szCs w:val="22"/>
        </w:rPr>
        <w:t>”</w:t>
      </w:r>
      <w:r w:rsidR="00FB1665" w:rsidRPr="00FB1665">
        <w:rPr>
          <w:rFonts w:cs="Arial"/>
          <w:bCs/>
          <w:sz w:val="22"/>
          <w:szCs w:val="22"/>
        </w:rPr>
        <w:t xml:space="preserve"> </w:t>
      </w:r>
      <w:r w:rsidR="00FB1665">
        <w:rPr>
          <w:rFonts w:cs="Arial"/>
          <w:bCs/>
          <w:sz w:val="22"/>
          <w:szCs w:val="22"/>
        </w:rPr>
        <w:t>The report details are wholly acceptable in terms of the significant coverage of hardstanding at the site.</w:t>
      </w:r>
    </w:p>
    <w:p w14:paraId="4127B399" w14:textId="77777777" w:rsidR="00013498" w:rsidRDefault="00013498" w:rsidP="00B32218">
      <w:pPr>
        <w:jc w:val="both"/>
        <w:rPr>
          <w:rFonts w:cs="Arial"/>
          <w:bCs/>
          <w:sz w:val="22"/>
          <w:szCs w:val="22"/>
        </w:rPr>
      </w:pPr>
    </w:p>
    <w:p w14:paraId="72548E89" w14:textId="5C7805E6" w:rsidR="00045228" w:rsidRDefault="00B32218" w:rsidP="00B32218">
      <w:pPr>
        <w:jc w:val="both"/>
        <w:rPr>
          <w:rFonts w:cs="Arial"/>
          <w:bCs/>
          <w:sz w:val="22"/>
          <w:szCs w:val="22"/>
        </w:rPr>
      </w:pPr>
      <w:r>
        <w:rPr>
          <w:rFonts w:cs="Arial"/>
          <w:bCs/>
          <w:sz w:val="22"/>
          <w:szCs w:val="22"/>
        </w:rPr>
        <w:t xml:space="preserve">However, </w:t>
      </w:r>
      <w:r w:rsidR="00EC1636">
        <w:rPr>
          <w:rFonts w:cs="Arial"/>
          <w:bCs/>
          <w:sz w:val="22"/>
          <w:szCs w:val="22"/>
        </w:rPr>
        <w:t>requirements for works</w:t>
      </w:r>
      <w:r w:rsidR="00904540">
        <w:rPr>
          <w:rFonts w:cs="Arial"/>
          <w:bCs/>
          <w:sz w:val="22"/>
          <w:szCs w:val="22"/>
        </w:rPr>
        <w:t xml:space="preserve"> to address </w:t>
      </w:r>
      <w:r w:rsidR="007B3832">
        <w:rPr>
          <w:rFonts w:cs="Arial"/>
          <w:bCs/>
          <w:sz w:val="22"/>
          <w:szCs w:val="22"/>
        </w:rPr>
        <w:t>aspects of the site where</w:t>
      </w:r>
      <w:r w:rsidR="00BA194D">
        <w:rPr>
          <w:rFonts w:cs="Arial"/>
          <w:bCs/>
          <w:sz w:val="22"/>
          <w:szCs w:val="22"/>
        </w:rPr>
        <w:t xml:space="preserve"> </w:t>
      </w:r>
      <w:r w:rsidR="004933B1">
        <w:rPr>
          <w:rFonts w:cs="Arial"/>
          <w:bCs/>
          <w:sz w:val="22"/>
          <w:szCs w:val="22"/>
        </w:rPr>
        <w:t>unacceptable</w:t>
      </w:r>
      <w:r w:rsidR="00E03E4E">
        <w:rPr>
          <w:rFonts w:cs="Arial"/>
          <w:bCs/>
          <w:sz w:val="22"/>
          <w:szCs w:val="22"/>
        </w:rPr>
        <w:t xml:space="preserve"> risks</w:t>
      </w:r>
      <w:r w:rsidR="004933B1">
        <w:rPr>
          <w:rFonts w:cs="Arial"/>
          <w:bCs/>
          <w:sz w:val="22"/>
          <w:szCs w:val="22"/>
        </w:rPr>
        <w:t xml:space="preserve"> </w:t>
      </w:r>
      <w:r w:rsidR="003A2785">
        <w:rPr>
          <w:rFonts w:cs="Arial"/>
          <w:bCs/>
          <w:sz w:val="22"/>
          <w:szCs w:val="22"/>
        </w:rPr>
        <w:t xml:space="preserve">from contaminants </w:t>
      </w:r>
      <w:r w:rsidR="00CB5A0C">
        <w:rPr>
          <w:rFonts w:cs="Arial"/>
          <w:bCs/>
          <w:sz w:val="22"/>
          <w:szCs w:val="22"/>
        </w:rPr>
        <w:t>would exist</w:t>
      </w:r>
      <w:r w:rsidR="00245A37">
        <w:rPr>
          <w:rFonts w:cs="Arial"/>
          <w:bCs/>
          <w:sz w:val="22"/>
          <w:szCs w:val="22"/>
        </w:rPr>
        <w:t xml:space="preserve"> are identified within the report</w:t>
      </w:r>
      <w:r w:rsidR="00304737">
        <w:rPr>
          <w:rFonts w:cs="Arial"/>
          <w:bCs/>
          <w:sz w:val="22"/>
          <w:szCs w:val="22"/>
        </w:rPr>
        <w:t>,</w:t>
      </w:r>
      <w:r w:rsidR="00146631">
        <w:rPr>
          <w:rFonts w:cs="Arial"/>
          <w:bCs/>
          <w:sz w:val="22"/>
          <w:szCs w:val="22"/>
        </w:rPr>
        <w:t xml:space="preserve"> </w:t>
      </w:r>
      <w:r w:rsidR="00B91287">
        <w:rPr>
          <w:rFonts w:cs="Arial"/>
          <w:bCs/>
          <w:sz w:val="22"/>
          <w:szCs w:val="22"/>
        </w:rPr>
        <w:t xml:space="preserve">it is understood </w:t>
      </w:r>
      <w:r w:rsidR="00304737">
        <w:rPr>
          <w:rFonts w:cs="Arial"/>
          <w:bCs/>
          <w:sz w:val="22"/>
          <w:szCs w:val="22"/>
        </w:rPr>
        <w:t>such works</w:t>
      </w:r>
      <w:r w:rsidR="002D7F8F">
        <w:rPr>
          <w:rFonts w:cs="Arial"/>
          <w:bCs/>
          <w:sz w:val="22"/>
          <w:szCs w:val="22"/>
        </w:rPr>
        <w:t xml:space="preserve"> </w:t>
      </w:r>
      <w:r w:rsidR="00B91287">
        <w:rPr>
          <w:rFonts w:cs="Arial"/>
          <w:bCs/>
          <w:sz w:val="22"/>
          <w:szCs w:val="22"/>
        </w:rPr>
        <w:t>would</w:t>
      </w:r>
      <w:r w:rsidR="00146631">
        <w:rPr>
          <w:rFonts w:cs="Arial"/>
          <w:bCs/>
          <w:sz w:val="22"/>
          <w:szCs w:val="22"/>
        </w:rPr>
        <w:t xml:space="preserve"> </w:t>
      </w:r>
      <w:r w:rsidR="00304737">
        <w:rPr>
          <w:rFonts w:cs="Arial"/>
          <w:bCs/>
          <w:sz w:val="22"/>
          <w:szCs w:val="22"/>
        </w:rPr>
        <w:t>involve</w:t>
      </w:r>
      <w:r w:rsidR="00146631">
        <w:rPr>
          <w:rFonts w:cs="Arial"/>
          <w:bCs/>
          <w:sz w:val="22"/>
          <w:szCs w:val="22"/>
        </w:rPr>
        <w:t xml:space="preserve"> </w:t>
      </w:r>
      <w:r w:rsidR="002D7F8F">
        <w:rPr>
          <w:rFonts w:cs="Arial"/>
          <w:bCs/>
          <w:sz w:val="22"/>
          <w:szCs w:val="22"/>
        </w:rPr>
        <w:t>the following actions</w:t>
      </w:r>
      <w:r w:rsidR="00904540">
        <w:rPr>
          <w:rFonts w:cs="Arial"/>
          <w:bCs/>
          <w:sz w:val="22"/>
          <w:szCs w:val="22"/>
        </w:rPr>
        <w:t>:</w:t>
      </w:r>
    </w:p>
    <w:p w14:paraId="08C29E3B" w14:textId="77777777" w:rsidR="00304737" w:rsidRDefault="00304737" w:rsidP="00B32218">
      <w:pPr>
        <w:jc w:val="both"/>
        <w:rPr>
          <w:rFonts w:cs="Arial"/>
          <w:bCs/>
          <w:sz w:val="22"/>
          <w:szCs w:val="22"/>
        </w:rPr>
      </w:pPr>
    </w:p>
    <w:p w14:paraId="14C519E6" w14:textId="55FEBAC2" w:rsidR="00304737" w:rsidRDefault="004F6E68" w:rsidP="00C46F87">
      <w:pPr>
        <w:pStyle w:val="ListParagraph"/>
        <w:numPr>
          <w:ilvl w:val="0"/>
          <w:numId w:val="11"/>
        </w:numPr>
        <w:jc w:val="both"/>
        <w:rPr>
          <w:rFonts w:cs="Arial"/>
          <w:bCs/>
          <w:sz w:val="22"/>
          <w:szCs w:val="22"/>
        </w:rPr>
      </w:pPr>
      <w:r w:rsidRPr="00C46F87">
        <w:rPr>
          <w:rFonts w:cs="Arial"/>
          <w:bCs/>
          <w:sz w:val="22"/>
          <w:szCs w:val="22"/>
        </w:rPr>
        <w:t xml:space="preserve">Incorporation of </w:t>
      </w:r>
      <w:r w:rsidR="00703A78" w:rsidRPr="00C46F87">
        <w:rPr>
          <w:rFonts w:cs="Arial"/>
          <w:bCs/>
          <w:sz w:val="22"/>
          <w:szCs w:val="22"/>
        </w:rPr>
        <w:t>a</w:t>
      </w:r>
      <w:r w:rsidR="00491AF8">
        <w:rPr>
          <w:rFonts w:cs="Arial"/>
          <w:bCs/>
          <w:sz w:val="22"/>
          <w:szCs w:val="22"/>
        </w:rPr>
        <w:t>n appropriate</w:t>
      </w:r>
      <w:r w:rsidR="00703A78" w:rsidRPr="00C46F87">
        <w:rPr>
          <w:rFonts w:cs="Arial"/>
          <w:bCs/>
          <w:sz w:val="22"/>
          <w:szCs w:val="22"/>
        </w:rPr>
        <w:t xml:space="preserve"> barrier/cover</w:t>
      </w:r>
      <w:r w:rsidR="00FF5258" w:rsidRPr="00C46F87">
        <w:rPr>
          <w:rFonts w:cs="Arial"/>
          <w:bCs/>
          <w:sz w:val="22"/>
          <w:szCs w:val="22"/>
        </w:rPr>
        <w:t xml:space="preserve"> system </w:t>
      </w:r>
      <w:r w:rsidR="00491AF8">
        <w:rPr>
          <w:rFonts w:cs="Arial"/>
          <w:bCs/>
          <w:sz w:val="22"/>
          <w:szCs w:val="22"/>
        </w:rPr>
        <w:t xml:space="preserve">within </w:t>
      </w:r>
      <w:r w:rsidR="00FF5258" w:rsidRPr="00C46F87">
        <w:rPr>
          <w:rFonts w:cs="Arial"/>
          <w:bCs/>
          <w:sz w:val="22"/>
          <w:szCs w:val="22"/>
        </w:rPr>
        <w:t>in landscaped areas</w:t>
      </w:r>
      <w:r w:rsidR="000009DA">
        <w:rPr>
          <w:rFonts w:cs="Arial"/>
          <w:bCs/>
          <w:sz w:val="22"/>
          <w:szCs w:val="22"/>
        </w:rPr>
        <w:t xml:space="preserve"> having exposed soils</w:t>
      </w:r>
      <w:r w:rsidR="00FF5258" w:rsidRPr="00C46F87">
        <w:rPr>
          <w:rFonts w:cs="Arial"/>
          <w:bCs/>
          <w:sz w:val="22"/>
          <w:szCs w:val="22"/>
        </w:rPr>
        <w:t>.</w:t>
      </w:r>
    </w:p>
    <w:p w14:paraId="0CD0398D" w14:textId="77777777" w:rsidR="000009DA" w:rsidRPr="000009DA" w:rsidRDefault="000009DA" w:rsidP="000009DA">
      <w:pPr>
        <w:jc w:val="both"/>
        <w:rPr>
          <w:rFonts w:cs="Arial"/>
          <w:bCs/>
          <w:sz w:val="22"/>
          <w:szCs w:val="22"/>
        </w:rPr>
      </w:pPr>
    </w:p>
    <w:p w14:paraId="2DD95B7F" w14:textId="47400634" w:rsidR="00493CD3" w:rsidRPr="00E44B25" w:rsidRDefault="00C46F87" w:rsidP="004F5929">
      <w:pPr>
        <w:pStyle w:val="ListParagraph"/>
        <w:numPr>
          <w:ilvl w:val="0"/>
          <w:numId w:val="11"/>
        </w:numPr>
        <w:jc w:val="both"/>
        <w:rPr>
          <w:rFonts w:cs="Arial"/>
          <w:bCs/>
          <w:sz w:val="22"/>
          <w:szCs w:val="22"/>
        </w:rPr>
      </w:pPr>
      <w:r>
        <w:rPr>
          <w:rFonts w:cs="Arial"/>
          <w:bCs/>
          <w:sz w:val="22"/>
          <w:szCs w:val="22"/>
        </w:rPr>
        <w:t xml:space="preserve">Introduction of </w:t>
      </w:r>
      <w:r w:rsidR="00954736">
        <w:rPr>
          <w:rFonts w:cs="Arial"/>
          <w:bCs/>
          <w:sz w:val="22"/>
          <w:szCs w:val="22"/>
        </w:rPr>
        <w:t>g</w:t>
      </w:r>
      <w:r w:rsidRPr="00C46F87">
        <w:rPr>
          <w:rFonts w:cs="Arial"/>
          <w:bCs/>
          <w:sz w:val="22"/>
          <w:szCs w:val="22"/>
        </w:rPr>
        <w:t>round gas protection</w:t>
      </w:r>
      <w:r w:rsidR="00954736">
        <w:rPr>
          <w:rFonts w:cs="Arial"/>
          <w:bCs/>
          <w:sz w:val="22"/>
          <w:szCs w:val="22"/>
        </w:rPr>
        <w:t xml:space="preserve"> measures</w:t>
      </w:r>
      <w:r w:rsidRPr="00C46F87">
        <w:rPr>
          <w:rFonts w:cs="Arial"/>
          <w:bCs/>
          <w:sz w:val="22"/>
          <w:szCs w:val="22"/>
        </w:rPr>
        <w:t xml:space="preserve"> </w:t>
      </w:r>
      <w:r w:rsidR="001F7369">
        <w:rPr>
          <w:rFonts w:cs="Arial"/>
          <w:bCs/>
          <w:sz w:val="22"/>
          <w:szCs w:val="22"/>
        </w:rPr>
        <w:t xml:space="preserve">within the proposed buildings </w:t>
      </w:r>
      <w:r w:rsidR="00464DE4">
        <w:rPr>
          <w:rFonts w:cs="Arial"/>
          <w:bCs/>
          <w:sz w:val="22"/>
          <w:szCs w:val="22"/>
        </w:rPr>
        <w:t>(including any</w:t>
      </w:r>
      <w:r w:rsidR="001F7369">
        <w:rPr>
          <w:rFonts w:cs="Arial"/>
          <w:bCs/>
          <w:sz w:val="22"/>
          <w:szCs w:val="22"/>
        </w:rPr>
        <w:t xml:space="preserve"> other areas of enclosed spaces</w:t>
      </w:r>
      <w:r w:rsidR="00464DE4">
        <w:rPr>
          <w:rFonts w:cs="Arial"/>
          <w:bCs/>
          <w:sz w:val="22"/>
          <w:szCs w:val="22"/>
        </w:rPr>
        <w:t>)</w:t>
      </w:r>
      <w:r w:rsidR="009E015C">
        <w:rPr>
          <w:rFonts w:cs="Arial"/>
          <w:bCs/>
          <w:sz w:val="22"/>
          <w:szCs w:val="22"/>
        </w:rPr>
        <w:t>.</w:t>
      </w:r>
    </w:p>
    <w:p w14:paraId="0C49CC69" w14:textId="77777777" w:rsidR="00493CD3" w:rsidRDefault="00493CD3" w:rsidP="004F5929">
      <w:pPr>
        <w:jc w:val="both"/>
        <w:rPr>
          <w:rFonts w:cs="Arial"/>
          <w:bCs/>
          <w:sz w:val="22"/>
          <w:szCs w:val="22"/>
        </w:rPr>
      </w:pPr>
    </w:p>
    <w:p w14:paraId="4A7D99B7" w14:textId="7F338EA7" w:rsidR="00C12D0D" w:rsidRDefault="00387744" w:rsidP="004F5929">
      <w:pPr>
        <w:jc w:val="both"/>
        <w:rPr>
          <w:rFonts w:cs="Arial"/>
          <w:bCs/>
          <w:sz w:val="22"/>
          <w:szCs w:val="22"/>
        </w:rPr>
      </w:pPr>
      <w:r>
        <w:rPr>
          <w:rFonts w:cs="Arial"/>
          <w:bCs/>
          <w:sz w:val="22"/>
          <w:szCs w:val="22"/>
        </w:rPr>
        <w:t xml:space="preserve">It is considered </w:t>
      </w:r>
      <w:r w:rsidR="00E44B25">
        <w:rPr>
          <w:rFonts w:cs="Arial"/>
          <w:bCs/>
          <w:sz w:val="22"/>
          <w:szCs w:val="22"/>
        </w:rPr>
        <w:t>the abovementioned</w:t>
      </w:r>
      <w:r>
        <w:rPr>
          <w:rFonts w:cs="Arial"/>
          <w:bCs/>
          <w:sz w:val="22"/>
          <w:szCs w:val="22"/>
        </w:rPr>
        <w:t xml:space="preserve"> works represent remediation</w:t>
      </w:r>
      <w:r w:rsidR="00954736">
        <w:rPr>
          <w:rFonts w:cs="Arial"/>
          <w:bCs/>
          <w:sz w:val="22"/>
          <w:szCs w:val="22"/>
        </w:rPr>
        <w:t xml:space="preserve"> actions</w:t>
      </w:r>
      <w:r w:rsidR="006A0C27">
        <w:rPr>
          <w:rFonts w:cs="Arial"/>
          <w:bCs/>
          <w:sz w:val="22"/>
          <w:szCs w:val="22"/>
        </w:rPr>
        <w:t xml:space="preserve"> that are required to</w:t>
      </w:r>
      <w:r w:rsidR="006E2DE3">
        <w:rPr>
          <w:rFonts w:cs="Arial"/>
          <w:bCs/>
          <w:sz w:val="22"/>
          <w:szCs w:val="22"/>
        </w:rPr>
        <w:t xml:space="preserve"> mitigate the </w:t>
      </w:r>
      <w:r w:rsidR="009E630E">
        <w:rPr>
          <w:rFonts w:cs="Arial"/>
          <w:bCs/>
          <w:sz w:val="22"/>
          <w:szCs w:val="22"/>
        </w:rPr>
        <w:t xml:space="preserve">associated </w:t>
      </w:r>
      <w:r w:rsidR="006E2DE3">
        <w:rPr>
          <w:rFonts w:cs="Arial"/>
          <w:bCs/>
          <w:sz w:val="22"/>
          <w:szCs w:val="22"/>
        </w:rPr>
        <w:t>risks</w:t>
      </w:r>
      <w:r w:rsidR="00D74DC1">
        <w:rPr>
          <w:rFonts w:cs="Arial"/>
          <w:bCs/>
          <w:sz w:val="22"/>
          <w:szCs w:val="22"/>
        </w:rPr>
        <w:t xml:space="preserve"> as identified</w:t>
      </w:r>
      <w:r w:rsidR="00C12D0D">
        <w:rPr>
          <w:rFonts w:cs="Arial"/>
          <w:bCs/>
          <w:sz w:val="22"/>
          <w:szCs w:val="22"/>
        </w:rPr>
        <w:t>.</w:t>
      </w:r>
    </w:p>
    <w:p w14:paraId="59E9BB06" w14:textId="77777777" w:rsidR="00BE0172" w:rsidRDefault="00BE0172" w:rsidP="004F5929">
      <w:pPr>
        <w:jc w:val="both"/>
        <w:rPr>
          <w:rFonts w:cs="Arial"/>
          <w:bCs/>
          <w:sz w:val="22"/>
          <w:szCs w:val="22"/>
        </w:rPr>
      </w:pPr>
    </w:p>
    <w:p w14:paraId="18E90FD2" w14:textId="1BFD465C" w:rsidR="00D75AFB" w:rsidRDefault="00BE0172" w:rsidP="004F5929">
      <w:pPr>
        <w:jc w:val="both"/>
        <w:rPr>
          <w:rFonts w:cs="Arial"/>
          <w:bCs/>
          <w:sz w:val="22"/>
          <w:szCs w:val="22"/>
        </w:rPr>
      </w:pPr>
      <w:r>
        <w:rPr>
          <w:rFonts w:cs="Arial"/>
          <w:bCs/>
          <w:sz w:val="22"/>
          <w:szCs w:val="22"/>
        </w:rPr>
        <w:t xml:space="preserve">The Local Planning Authority shall require </w:t>
      </w:r>
      <w:r w:rsidR="00BF7E06">
        <w:rPr>
          <w:rFonts w:cs="Arial"/>
          <w:bCs/>
          <w:sz w:val="22"/>
          <w:szCs w:val="22"/>
        </w:rPr>
        <w:t xml:space="preserve">further </w:t>
      </w:r>
      <w:r>
        <w:rPr>
          <w:rFonts w:cs="Arial"/>
          <w:bCs/>
          <w:sz w:val="22"/>
          <w:szCs w:val="22"/>
        </w:rPr>
        <w:t>details</w:t>
      </w:r>
      <w:r w:rsidR="008F3342">
        <w:rPr>
          <w:rFonts w:cs="Arial"/>
          <w:bCs/>
          <w:sz w:val="22"/>
          <w:szCs w:val="22"/>
        </w:rPr>
        <w:t xml:space="preserve"> concerning</w:t>
      </w:r>
      <w:r w:rsidR="00BF7E06">
        <w:rPr>
          <w:rFonts w:cs="Arial"/>
          <w:bCs/>
          <w:sz w:val="22"/>
          <w:szCs w:val="22"/>
        </w:rPr>
        <w:t xml:space="preserve"> </w:t>
      </w:r>
      <w:r w:rsidR="008A0662">
        <w:rPr>
          <w:rFonts w:cs="Arial"/>
          <w:bCs/>
          <w:sz w:val="22"/>
          <w:szCs w:val="22"/>
        </w:rPr>
        <w:t>the abovementioned</w:t>
      </w:r>
      <w:r w:rsidR="006A0DCF">
        <w:rPr>
          <w:rFonts w:cs="Arial"/>
          <w:bCs/>
          <w:sz w:val="22"/>
          <w:szCs w:val="22"/>
        </w:rPr>
        <w:t xml:space="preserve"> </w:t>
      </w:r>
      <w:r w:rsidR="00A630EE">
        <w:rPr>
          <w:rFonts w:cs="Arial"/>
          <w:bCs/>
          <w:sz w:val="22"/>
          <w:szCs w:val="22"/>
        </w:rPr>
        <w:t>remedial</w:t>
      </w:r>
      <w:r w:rsidR="00BF7E06">
        <w:rPr>
          <w:rFonts w:cs="Arial"/>
          <w:bCs/>
          <w:sz w:val="22"/>
          <w:szCs w:val="22"/>
        </w:rPr>
        <w:t xml:space="preserve"> actions </w:t>
      </w:r>
      <w:r w:rsidR="00643588">
        <w:rPr>
          <w:rFonts w:cs="Arial"/>
          <w:bCs/>
          <w:sz w:val="22"/>
          <w:szCs w:val="22"/>
        </w:rPr>
        <w:t xml:space="preserve">which would be </w:t>
      </w:r>
      <w:r w:rsidR="00BF7E06">
        <w:rPr>
          <w:rFonts w:cs="Arial"/>
          <w:bCs/>
          <w:sz w:val="22"/>
          <w:szCs w:val="22"/>
        </w:rPr>
        <w:t>applicable</w:t>
      </w:r>
      <w:r w:rsidR="00E035D1">
        <w:rPr>
          <w:rFonts w:cs="Arial"/>
          <w:bCs/>
          <w:sz w:val="22"/>
          <w:szCs w:val="22"/>
        </w:rPr>
        <w:t xml:space="preserve"> at the site, including any further remedial actions that may be identified as </w:t>
      </w:r>
      <w:r w:rsidR="00FD7054">
        <w:rPr>
          <w:rFonts w:cs="Arial"/>
          <w:bCs/>
          <w:sz w:val="22"/>
          <w:szCs w:val="22"/>
        </w:rPr>
        <w:t xml:space="preserve">the proposed development </w:t>
      </w:r>
      <w:r w:rsidR="00FB6B16">
        <w:rPr>
          <w:rFonts w:cs="Arial"/>
          <w:bCs/>
          <w:sz w:val="22"/>
          <w:szCs w:val="22"/>
        </w:rPr>
        <w:t>advances</w:t>
      </w:r>
      <w:r w:rsidR="00D75AFB">
        <w:rPr>
          <w:rFonts w:cs="Arial"/>
          <w:bCs/>
          <w:sz w:val="22"/>
          <w:szCs w:val="22"/>
        </w:rPr>
        <w:t>.</w:t>
      </w:r>
    </w:p>
    <w:p w14:paraId="5C95A99C" w14:textId="77777777" w:rsidR="00D75AFB" w:rsidRDefault="00D75AFB" w:rsidP="004F5929">
      <w:pPr>
        <w:jc w:val="both"/>
        <w:rPr>
          <w:rFonts w:cs="Arial"/>
          <w:bCs/>
          <w:sz w:val="22"/>
          <w:szCs w:val="22"/>
        </w:rPr>
      </w:pPr>
    </w:p>
    <w:p w14:paraId="38CE2298" w14:textId="7147E614" w:rsidR="00982948" w:rsidRDefault="00D75AFB" w:rsidP="004F5929">
      <w:pPr>
        <w:jc w:val="both"/>
        <w:rPr>
          <w:rFonts w:cs="Arial"/>
          <w:bCs/>
          <w:sz w:val="22"/>
          <w:szCs w:val="22"/>
        </w:rPr>
      </w:pPr>
      <w:r>
        <w:rPr>
          <w:rFonts w:cs="Arial"/>
          <w:bCs/>
          <w:sz w:val="22"/>
          <w:szCs w:val="22"/>
        </w:rPr>
        <w:t>I therefor</w:t>
      </w:r>
      <w:r w:rsidR="00832FD1">
        <w:rPr>
          <w:rFonts w:cs="Arial"/>
          <w:bCs/>
          <w:sz w:val="22"/>
          <w:szCs w:val="22"/>
        </w:rPr>
        <w:t>e</w:t>
      </w:r>
      <w:r>
        <w:rPr>
          <w:rFonts w:cs="Arial"/>
          <w:bCs/>
          <w:sz w:val="22"/>
          <w:szCs w:val="22"/>
        </w:rPr>
        <w:t xml:space="preserve"> recommend the following conditions to be imposed</w:t>
      </w:r>
      <w:r w:rsidR="008F3342">
        <w:rPr>
          <w:rFonts w:cs="Arial"/>
          <w:bCs/>
          <w:sz w:val="22"/>
          <w:szCs w:val="22"/>
        </w:rPr>
        <w:t xml:space="preserve"> </w:t>
      </w:r>
      <w:r w:rsidR="00AF545F">
        <w:rPr>
          <w:rFonts w:cs="Arial"/>
          <w:bCs/>
          <w:sz w:val="22"/>
          <w:szCs w:val="22"/>
        </w:rPr>
        <w:t xml:space="preserve">if </w:t>
      </w:r>
      <w:r>
        <w:rPr>
          <w:rFonts w:cs="Arial"/>
          <w:bCs/>
          <w:sz w:val="22"/>
          <w:szCs w:val="22"/>
        </w:rPr>
        <w:t xml:space="preserve">planning permission is </w:t>
      </w:r>
      <w:r w:rsidR="00AF545F">
        <w:rPr>
          <w:rFonts w:cs="Arial"/>
          <w:bCs/>
          <w:sz w:val="22"/>
          <w:szCs w:val="22"/>
        </w:rPr>
        <w:t>awarded:</w:t>
      </w:r>
    </w:p>
    <w:p w14:paraId="248417C4" w14:textId="77777777" w:rsidR="00982948" w:rsidRDefault="00982948" w:rsidP="004F5929">
      <w:pPr>
        <w:jc w:val="both"/>
        <w:rPr>
          <w:rFonts w:cs="Arial"/>
          <w:bCs/>
          <w:sz w:val="22"/>
          <w:szCs w:val="22"/>
        </w:rPr>
      </w:pPr>
    </w:p>
    <w:p w14:paraId="05A8253F" w14:textId="1C74D112" w:rsidR="001C5288" w:rsidRPr="001C5288" w:rsidRDefault="001C5288" w:rsidP="001C5288">
      <w:pPr>
        <w:suppressAutoHyphens/>
        <w:autoSpaceDN w:val="0"/>
        <w:jc w:val="both"/>
        <w:textAlignment w:val="baseline"/>
        <w:rPr>
          <w:rFonts w:ascii="Liberation Serif" w:eastAsia="NSimSun" w:hAnsi="Liberation Serif" w:cs="Mangal"/>
          <w:kern w:val="3"/>
          <w:lang w:eastAsia="zh-CN" w:bidi="hi-IN"/>
        </w:rPr>
      </w:pPr>
      <w:r w:rsidRPr="001C5288">
        <w:rPr>
          <w:rFonts w:eastAsia="NSimSun" w:cs="Arial"/>
          <w:color w:val="000000"/>
          <w:kern w:val="3"/>
          <w:sz w:val="22"/>
          <w:szCs w:val="27"/>
          <w:lang w:eastAsia="zh-CN" w:bidi="hi-IN"/>
        </w:rPr>
        <w:t xml:space="preserve">(i) The development hereby permitted (excluding demolition, site clearance and </w:t>
      </w:r>
      <w:r w:rsidR="00A95B95">
        <w:rPr>
          <w:rFonts w:eastAsia="NSimSun" w:cs="Arial"/>
          <w:color w:val="000000"/>
          <w:kern w:val="3"/>
          <w:sz w:val="22"/>
          <w:szCs w:val="27"/>
          <w:lang w:eastAsia="zh-CN" w:bidi="hi-IN"/>
        </w:rPr>
        <w:t>any additional</w:t>
      </w:r>
      <w:r w:rsidRPr="001C5288">
        <w:rPr>
          <w:rFonts w:eastAsia="NSimSun" w:cs="Arial"/>
          <w:color w:val="000000"/>
          <w:kern w:val="3"/>
          <w:sz w:val="22"/>
          <w:szCs w:val="27"/>
          <w:lang w:eastAsia="zh-CN" w:bidi="hi-IN"/>
        </w:rPr>
        <w:t xml:space="preserve"> ground investigation works) shall not commence until a scheme to </w:t>
      </w:r>
      <w:r w:rsidRPr="001C5288">
        <w:rPr>
          <w:rFonts w:eastAsia="NSimSun" w:cs="Mangal"/>
          <w:kern w:val="3"/>
          <w:sz w:val="22"/>
          <w:lang w:eastAsia="zh-CN" w:bidi="hi-IN"/>
        </w:rPr>
        <w:t xml:space="preserve">deal with unacceptable contamination has been submitted to and approved by the Local Planning Authority (LPA). All works which form part of </w:t>
      </w:r>
      <w:r w:rsidR="00C0740C">
        <w:rPr>
          <w:rFonts w:eastAsia="NSimSun" w:cs="Mangal"/>
          <w:kern w:val="3"/>
          <w:sz w:val="22"/>
          <w:lang w:eastAsia="zh-CN" w:bidi="hi-IN"/>
        </w:rPr>
        <w:t>a</w:t>
      </w:r>
      <w:r w:rsidRPr="001C5288">
        <w:rPr>
          <w:rFonts w:eastAsia="NSimSun" w:cs="Mangal"/>
          <w:kern w:val="3"/>
          <w:sz w:val="22"/>
          <w:lang w:eastAsia="zh-CN" w:bidi="hi-IN"/>
        </w:rPr>
        <w:t xml:space="preserve"> remediation scheme shall be completed before any part of the development is occupied or brought into use unless the Local Planning Authority dispenses with any such requirement specifically and in writing. The scheme shall include the following measures unless the LPA dispenses with any such requirement specifically and in writing:</w:t>
      </w:r>
    </w:p>
    <w:p w14:paraId="1CE32030" w14:textId="77777777" w:rsidR="001C5288" w:rsidRPr="001C5288" w:rsidRDefault="001C5288" w:rsidP="001C5288">
      <w:pPr>
        <w:suppressAutoHyphens/>
        <w:autoSpaceDN w:val="0"/>
        <w:jc w:val="both"/>
        <w:textAlignment w:val="baseline"/>
        <w:rPr>
          <w:rFonts w:ascii="Liberation Serif" w:eastAsia="NSimSun" w:hAnsi="Liberation Serif" w:cs="Mangal"/>
          <w:kern w:val="3"/>
          <w:lang w:eastAsia="zh-CN" w:bidi="hi-IN"/>
        </w:rPr>
      </w:pPr>
    </w:p>
    <w:p w14:paraId="50568836" w14:textId="6A6B8A6E" w:rsidR="001C5288" w:rsidRPr="001C5288" w:rsidRDefault="001C5288" w:rsidP="001C5288">
      <w:pPr>
        <w:suppressAutoHyphens/>
        <w:autoSpaceDN w:val="0"/>
        <w:jc w:val="both"/>
        <w:textAlignment w:val="baseline"/>
        <w:rPr>
          <w:rFonts w:ascii="Liberation Serif" w:eastAsia="NSimSun" w:hAnsi="Liberation Serif" w:cs="Mangal"/>
          <w:kern w:val="3"/>
          <w:lang w:eastAsia="zh-CN" w:bidi="hi-IN"/>
        </w:rPr>
      </w:pPr>
      <w:r w:rsidRPr="001C5288">
        <w:rPr>
          <w:rFonts w:eastAsia="NSimSun" w:cs="Mangal"/>
          <w:kern w:val="3"/>
          <w:sz w:val="22"/>
          <w:lang w:eastAsia="zh-CN" w:bidi="hi-IN"/>
        </w:rPr>
        <w:t>(</w:t>
      </w:r>
      <w:r w:rsidR="00C0740C">
        <w:rPr>
          <w:rFonts w:eastAsia="NSimSun" w:cs="Mangal"/>
          <w:kern w:val="3"/>
          <w:sz w:val="22"/>
          <w:lang w:eastAsia="zh-CN" w:bidi="hi-IN"/>
        </w:rPr>
        <w:t>a</w:t>
      </w:r>
      <w:r w:rsidRPr="001C5288">
        <w:rPr>
          <w:rFonts w:eastAsia="NSimSun" w:cs="Mangal"/>
          <w:kern w:val="3"/>
          <w:sz w:val="22"/>
          <w:lang w:eastAsia="zh-CN" w:bidi="hi-IN"/>
        </w:rPr>
        <w:t>) A written method statement providing details of the remediation scheme</w:t>
      </w:r>
      <w:r w:rsidR="00A90EAB">
        <w:rPr>
          <w:rFonts w:eastAsia="NSimSun" w:cs="Mangal"/>
          <w:kern w:val="3"/>
          <w:sz w:val="22"/>
          <w:lang w:eastAsia="zh-CN" w:bidi="hi-IN"/>
        </w:rPr>
        <w:t>/s</w:t>
      </w:r>
      <w:r w:rsidR="00C0740C">
        <w:rPr>
          <w:rFonts w:eastAsia="NSimSun" w:cs="Mangal"/>
          <w:kern w:val="3"/>
          <w:sz w:val="22"/>
          <w:lang w:eastAsia="zh-CN" w:bidi="hi-IN"/>
        </w:rPr>
        <w:t xml:space="preserve">, </w:t>
      </w:r>
      <w:r w:rsidR="00DF7FF8">
        <w:rPr>
          <w:rFonts w:eastAsia="NSimSun" w:cs="Mangal"/>
          <w:kern w:val="3"/>
          <w:sz w:val="22"/>
          <w:lang w:eastAsia="zh-CN" w:bidi="hi-IN"/>
        </w:rPr>
        <w:t>(</w:t>
      </w:r>
      <w:r w:rsidR="00C0740C">
        <w:rPr>
          <w:rFonts w:eastAsia="NSimSun" w:cs="Mangal"/>
          <w:kern w:val="3"/>
          <w:sz w:val="22"/>
          <w:lang w:eastAsia="zh-CN" w:bidi="hi-IN"/>
        </w:rPr>
        <w:t>includi</w:t>
      </w:r>
      <w:r w:rsidR="00425CFE">
        <w:rPr>
          <w:rFonts w:eastAsia="NSimSun" w:cs="Mangal"/>
          <w:kern w:val="3"/>
          <w:sz w:val="22"/>
          <w:lang w:eastAsia="zh-CN" w:bidi="hi-IN"/>
        </w:rPr>
        <w:t>ng</w:t>
      </w:r>
      <w:r w:rsidR="00DF7FF8">
        <w:rPr>
          <w:rFonts w:eastAsia="NSimSun" w:cs="Mangal"/>
          <w:kern w:val="3"/>
          <w:sz w:val="22"/>
          <w:lang w:eastAsia="zh-CN" w:bidi="hi-IN"/>
        </w:rPr>
        <w:t xml:space="preserve"> design and</w:t>
      </w:r>
      <w:r w:rsidR="00425CFE">
        <w:rPr>
          <w:rFonts w:eastAsia="NSimSun" w:cs="Mangal"/>
          <w:kern w:val="3"/>
          <w:sz w:val="22"/>
          <w:lang w:eastAsia="zh-CN" w:bidi="hi-IN"/>
        </w:rPr>
        <w:t xml:space="preserve"> </w:t>
      </w:r>
      <w:r w:rsidR="002B70F8">
        <w:rPr>
          <w:rFonts w:eastAsia="NSimSun" w:cs="Mangal"/>
          <w:kern w:val="3"/>
          <w:sz w:val="22"/>
          <w:lang w:eastAsia="zh-CN" w:bidi="hi-IN"/>
        </w:rPr>
        <w:t xml:space="preserve">independent </w:t>
      </w:r>
      <w:r w:rsidR="00BB5D96">
        <w:rPr>
          <w:rFonts w:eastAsia="NSimSun" w:cs="Mangal"/>
          <w:kern w:val="3"/>
          <w:sz w:val="22"/>
          <w:lang w:eastAsia="zh-CN" w:bidi="hi-IN"/>
        </w:rPr>
        <w:t xml:space="preserve">validation of </w:t>
      </w:r>
      <w:r w:rsidR="007C03DB">
        <w:rPr>
          <w:rFonts w:eastAsia="NSimSun" w:cs="Mangal"/>
          <w:kern w:val="3"/>
          <w:sz w:val="22"/>
          <w:lang w:eastAsia="zh-CN" w:bidi="hi-IN"/>
        </w:rPr>
        <w:t xml:space="preserve">suitably </w:t>
      </w:r>
      <w:r w:rsidR="002B70F8">
        <w:rPr>
          <w:rFonts w:eastAsia="NSimSun" w:cs="Mangal"/>
          <w:kern w:val="3"/>
          <w:sz w:val="22"/>
          <w:lang w:eastAsia="zh-CN" w:bidi="hi-IN"/>
        </w:rPr>
        <w:t xml:space="preserve">selected </w:t>
      </w:r>
      <w:r w:rsidR="00425CFE">
        <w:rPr>
          <w:rFonts w:eastAsia="NSimSun" w:cs="Mangal"/>
          <w:kern w:val="3"/>
          <w:sz w:val="22"/>
          <w:lang w:eastAsia="zh-CN" w:bidi="hi-IN"/>
        </w:rPr>
        <w:t>gas protection measures</w:t>
      </w:r>
      <w:r w:rsidR="00DF7FF8">
        <w:rPr>
          <w:rFonts w:eastAsia="NSimSun" w:cs="Mangal"/>
          <w:kern w:val="3"/>
          <w:sz w:val="22"/>
          <w:lang w:eastAsia="zh-CN" w:bidi="hi-IN"/>
        </w:rPr>
        <w:t>)</w:t>
      </w:r>
      <w:r w:rsidR="002B70F8">
        <w:rPr>
          <w:rFonts w:eastAsia="NSimSun" w:cs="Mangal"/>
          <w:kern w:val="3"/>
          <w:sz w:val="22"/>
          <w:lang w:eastAsia="zh-CN" w:bidi="hi-IN"/>
        </w:rPr>
        <w:t>,</w:t>
      </w:r>
      <w:r w:rsidRPr="001C5288">
        <w:rPr>
          <w:rFonts w:eastAsia="NSimSun" w:cs="Mangal"/>
          <w:kern w:val="3"/>
          <w:sz w:val="22"/>
          <w:lang w:eastAsia="zh-CN" w:bidi="hi-IN"/>
        </w:rPr>
        <w:t xml:space="preserve"> and how the completion of </w:t>
      </w:r>
      <w:r w:rsidR="002B70F8">
        <w:rPr>
          <w:rFonts w:eastAsia="NSimSun" w:cs="Mangal"/>
          <w:kern w:val="3"/>
          <w:sz w:val="22"/>
          <w:lang w:eastAsia="zh-CN" w:bidi="hi-IN"/>
        </w:rPr>
        <w:t>all</w:t>
      </w:r>
      <w:r w:rsidRPr="001C5288">
        <w:rPr>
          <w:rFonts w:eastAsia="NSimSun" w:cs="Mangal"/>
          <w:kern w:val="3"/>
          <w:sz w:val="22"/>
          <w:lang w:eastAsia="zh-CN" w:bidi="hi-IN"/>
        </w:rPr>
        <w:t xml:space="preserve"> remedial works will be verified</w:t>
      </w:r>
      <w:r w:rsidR="00736CDC">
        <w:rPr>
          <w:rFonts w:eastAsia="NSimSun" w:cs="Mangal"/>
          <w:kern w:val="3"/>
          <w:sz w:val="22"/>
          <w:lang w:eastAsia="zh-CN" w:bidi="hi-IN"/>
        </w:rPr>
        <w:t>,</w:t>
      </w:r>
      <w:r w:rsidRPr="001C5288">
        <w:rPr>
          <w:rFonts w:eastAsia="NSimSun" w:cs="Mangal"/>
          <w:kern w:val="3"/>
          <w:sz w:val="22"/>
          <w:lang w:eastAsia="zh-CN" w:bidi="hi-IN"/>
        </w:rPr>
        <w:t xml:space="preserve"> shall be agreed in writing with the LPA prior to commencement</w:t>
      </w:r>
      <w:r w:rsidR="002B70F8">
        <w:rPr>
          <w:rFonts w:eastAsia="NSimSun" w:cs="Mangal"/>
          <w:kern w:val="3"/>
          <w:sz w:val="22"/>
          <w:lang w:eastAsia="zh-CN" w:bidi="hi-IN"/>
        </w:rPr>
        <w:t xml:space="preserve">, </w:t>
      </w:r>
      <w:r w:rsidRPr="001C5288">
        <w:rPr>
          <w:rFonts w:eastAsia="NSimSun" w:cs="Mangal"/>
          <w:kern w:val="3"/>
          <w:sz w:val="22"/>
          <w:lang w:eastAsia="zh-CN" w:bidi="hi-IN"/>
        </w:rPr>
        <w:t xml:space="preserve">along with the details of a watching brief to address </w:t>
      </w:r>
      <w:r w:rsidR="00A876DB">
        <w:rPr>
          <w:rFonts w:eastAsia="NSimSun" w:cs="Mangal"/>
          <w:kern w:val="3"/>
          <w:sz w:val="22"/>
          <w:lang w:eastAsia="zh-CN" w:bidi="hi-IN"/>
        </w:rPr>
        <w:t xml:space="preserve">any </w:t>
      </w:r>
      <w:r w:rsidRPr="001C5288">
        <w:rPr>
          <w:rFonts w:eastAsia="NSimSun" w:cs="Mangal"/>
          <w:kern w:val="3"/>
          <w:sz w:val="22"/>
          <w:lang w:eastAsia="zh-CN" w:bidi="hi-IN"/>
        </w:rPr>
        <w:t xml:space="preserve">undiscovered </w:t>
      </w:r>
      <w:r w:rsidR="001537DB">
        <w:rPr>
          <w:rFonts w:eastAsia="NSimSun" w:cs="Mangal"/>
          <w:kern w:val="3"/>
          <w:sz w:val="22"/>
          <w:lang w:eastAsia="zh-CN" w:bidi="hi-IN"/>
        </w:rPr>
        <w:t>and</w:t>
      </w:r>
      <w:r w:rsidR="00A876DB">
        <w:rPr>
          <w:rFonts w:eastAsia="NSimSun" w:cs="Mangal"/>
          <w:kern w:val="3"/>
          <w:sz w:val="22"/>
          <w:lang w:eastAsia="zh-CN" w:bidi="hi-IN"/>
        </w:rPr>
        <w:t>/</w:t>
      </w:r>
      <w:r w:rsidR="001537DB">
        <w:rPr>
          <w:rFonts w:eastAsia="NSimSun" w:cs="Mangal"/>
          <w:kern w:val="3"/>
          <w:sz w:val="22"/>
          <w:lang w:eastAsia="zh-CN" w:bidi="hi-IN"/>
        </w:rPr>
        <w:t>or</w:t>
      </w:r>
      <w:r w:rsidR="00A876DB">
        <w:rPr>
          <w:rFonts w:eastAsia="NSimSun" w:cs="Mangal"/>
          <w:kern w:val="3"/>
          <w:sz w:val="22"/>
          <w:lang w:eastAsia="zh-CN" w:bidi="hi-IN"/>
        </w:rPr>
        <w:t xml:space="preserve"> unacceptable concentrations of</w:t>
      </w:r>
      <w:r w:rsidR="00973FB6">
        <w:rPr>
          <w:rFonts w:eastAsia="NSimSun" w:cs="Mangal"/>
          <w:kern w:val="3"/>
          <w:sz w:val="22"/>
          <w:lang w:eastAsia="zh-CN" w:bidi="hi-IN"/>
        </w:rPr>
        <w:t xml:space="preserve"> </w:t>
      </w:r>
      <w:r w:rsidRPr="001C5288">
        <w:rPr>
          <w:rFonts w:eastAsia="NSimSun" w:cs="Mangal"/>
          <w:kern w:val="3"/>
          <w:sz w:val="22"/>
          <w:lang w:eastAsia="zh-CN" w:bidi="hi-IN"/>
        </w:rPr>
        <w:lastRenderedPageBreak/>
        <w:t>contamination. No deviation shall be made from this scheme without the express agreement of the LPA prior to its implementation.</w:t>
      </w:r>
    </w:p>
    <w:p w14:paraId="22B450FE" w14:textId="77777777" w:rsidR="001C5288" w:rsidRPr="001C5288" w:rsidRDefault="001C5288" w:rsidP="001C5288">
      <w:pPr>
        <w:suppressAutoHyphens/>
        <w:autoSpaceDN w:val="0"/>
        <w:jc w:val="both"/>
        <w:textAlignment w:val="baseline"/>
        <w:rPr>
          <w:rFonts w:ascii="Liberation Serif" w:eastAsia="NSimSun" w:hAnsi="Liberation Serif" w:cs="Mangal"/>
          <w:kern w:val="3"/>
          <w:lang w:eastAsia="zh-CN" w:bidi="hi-IN"/>
        </w:rPr>
      </w:pPr>
    </w:p>
    <w:p w14:paraId="7A93DDC9" w14:textId="77777777" w:rsidR="001C5288" w:rsidRPr="001C5288" w:rsidRDefault="001C5288" w:rsidP="001C5288">
      <w:pPr>
        <w:suppressAutoHyphens/>
        <w:autoSpaceDN w:val="0"/>
        <w:jc w:val="both"/>
        <w:textAlignment w:val="baseline"/>
        <w:rPr>
          <w:rFonts w:ascii="Liberation Serif" w:eastAsia="NSimSun" w:hAnsi="Liberation Serif" w:cs="Mangal"/>
          <w:kern w:val="3"/>
          <w:lang w:eastAsia="zh-CN" w:bidi="hi-IN"/>
        </w:rPr>
      </w:pPr>
      <w:r w:rsidRPr="001C5288">
        <w:rPr>
          <w:rFonts w:eastAsia="NSimSun" w:cs="Mangal"/>
          <w:kern w:val="3"/>
          <w:sz w:val="22"/>
          <w:lang w:eastAsia="zh-CN" w:bidi="hi-IN"/>
        </w:rPr>
        <w:t>(ii) If during remedial or development works contamination not addressed in the submitted remediation scheme is identified an addendum to the remediation scheme shall be agreed with the LPA prior to implementation; and</w:t>
      </w:r>
    </w:p>
    <w:p w14:paraId="15B06D18" w14:textId="77777777" w:rsidR="001C5288" w:rsidRPr="001C5288" w:rsidRDefault="001C5288" w:rsidP="001C5288">
      <w:pPr>
        <w:suppressAutoHyphens/>
        <w:autoSpaceDN w:val="0"/>
        <w:jc w:val="both"/>
        <w:textAlignment w:val="baseline"/>
        <w:rPr>
          <w:rFonts w:ascii="Liberation Serif" w:eastAsia="NSimSun" w:hAnsi="Liberation Serif" w:cs="Mangal"/>
          <w:kern w:val="3"/>
          <w:lang w:eastAsia="zh-CN" w:bidi="hi-IN"/>
        </w:rPr>
      </w:pPr>
    </w:p>
    <w:p w14:paraId="2C55FBF9" w14:textId="15FFA206" w:rsidR="001C5288" w:rsidRPr="001C5288" w:rsidRDefault="001C5288" w:rsidP="001C5288">
      <w:pPr>
        <w:suppressAutoHyphens/>
        <w:autoSpaceDN w:val="0"/>
        <w:jc w:val="both"/>
        <w:textAlignment w:val="baseline"/>
        <w:rPr>
          <w:rFonts w:ascii="Liberation Serif" w:eastAsia="NSimSun" w:hAnsi="Liberation Serif" w:cs="Mangal"/>
          <w:kern w:val="3"/>
          <w:lang w:eastAsia="zh-CN" w:bidi="hi-IN"/>
        </w:rPr>
      </w:pPr>
      <w:r w:rsidRPr="001C5288">
        <w:rPr>
          <w:rFonts w:eastAsia="NSimSun" w:cs="Mangal"/>
          <w:kern w:val="3"/>
          <w:sz w:val="22"/>
          <w:lang w:eastAsia="zh-CN" w:bidi="hi-IN"/>
        </w:rPr>
        <w:t>(iii) Upon completion of the approved remedial works</w:t>
      </w:r>
      <w:r w:rsidR="00973FB6">
        <w:rPr>
          <w:rFonts w:eastAsia="NSimSun" w:cs="Mangal"/>
          <w:kern w:val="3"/>
          <w:sz w:val="22"/>
          <w:lang w:eastAsia="zh-CN" w:bidi="hi-IN"/>
        </w:rPr>
        <w:t>,</w:t>
      </w:r>
      <w:r w:rsidRPr="001C5288">
        <w:rPr>
          <w:rFonts w:eastAsia="NSimSun" w:cs="Mangal"/>
          <w:kern w:val="3"/>
          <w:sz w:val="22"/>
          <w:lang w:eastAsia="zh-CN" w:bidi="hi-IN"/>
        </w:rPr>
        <w:t xml:space="preserve"> this condition will not be discharged until a comprehensive verification report has been submitted to and approved by the LPA. The report shall include the details of the final remediation works and their verification to show that the works have been carried out in full and in accordance with the approved methodology.</w:t>
      </w:r>
    </w:p>
    <w:p w14:paraId="79B05985" w14:textId="77777777" w:rsidR="001C5288" w:rsidRPr="001C5288" w:rsidRDefault="001C5288" w:rsidP="001C5288">
      <w:pPr>
        <w:suppressAutoHyphens/>
        <w:autoSpaceDN w:val="0"/>
        <w:jc w:val="both"/>
        <w:textAlignment w:val="baseline"/>
        <w:rPr>
          <w:rFonts w:ascii="Liberation Serif" w:eastAsia="NSimSun" w:hAnsi="Liberation Serif" w:cs="Mangal"/>
          <w:kern w:val="3"/>
          <w:lang w:eastAsia="zh-CN" w:bidi="hi-IN"/>
        </w:rPr>
      </w:pPr>
    </w:p>
    <w:p w14:paraId="7D6729E4" w14:textId="0AF773F5" w:rsidR="001C5288" w:rsidRPr="001C5288" w:rsidRDefault="001C5288" w:rsidP="001C5288">
      <w:pPr>
        <w:suppressAutoHyphens/>
        <w:autoSpaceDN w:val="0"/>
        <w:jc w:val="both"/>
        <w:textAlignment w:val="baseline"/>
        <w:rPr>
          <w:rFonts w:eastAsia="NSimSun" w:cs="Mangal"/>
          <w:kern w:val="3"/>
          <w:sz w:val="22"/>
          <w:lang w:eastAsia="zh-CN" w:bidi="hi-IN"/>
        </w:rPr>
      </w:pPr>
      <w:r w:rsidRPr="001C5288">
        <w:rPr>
          <w:rFonts w:eastAsia="NSimSun" w:cs="Mangal"/>
          <w:kern w:val="3"/>
          <w:sz w:val="22"/>
          <w:lang w:eastAsia="zh-CN" w:bidi="hi-IN"/>
        </w:rPr>
        <w:t xml:space="preserve">(iv) </w:t>
      </w:r>
      <w:r w:rsidRPr="001C5288">
        <w:rPr>
          <w:rFonts w:eastAsia="NSimSun" w:cs="Mangal"/>
          <w:bCs/>
          <w:kern w:val="3"/>
          <w:sz w:val="22"/>
          <w:lang w:eastAsia="zh-CN" w:bidi="hi-IN"/>
        </w:rPr>
        <w:t>No contaminated soils or other materials shall be imported to the site. All imported soils for landscaping and/or engineering purposes shall be clean and free of contamination. Before any part of the development is occupied, all imported soils shall be independently tested for chemical contamination, and the factual results and interpretive reports of this testing shall be submitted to and approved in writing by the Local Planning Authority.</w:t>
      </w:r>
    </w:p>
    <w:p w14:paraId="79BF034A" w14:textId="77777777" w:rsidR="001C5288" w:rsidRPr="001C5288" w:rsidRDefault="001C5288" w:rsidP="001C5288">
      <w:pPr>
        <w:suppressAutoHyphens/>
        <w:autoSpaceDN w:val="0"/>
        <w:jc w:val="both"/>
        <w:textAlignment w:val="baseline"/>
        <w:rPr>
          <w:rFonts w:ascii="Liberation Serif" w:eastAsia="NSimSun" w:hAnsi="Liberation Serif" w:cs="Mangal"/>
          <w:kern w:val="3"/>
          <w:lang w:eastAsia="zh-CN" w:bidi="hi-IN"/>
        </w:rPr>
      </w:pPr>
    </w:p>
    <w:p w14:paraId="796DF256" w14:textId="70CD3006" w:rsidR="00EE17B3" w:rsidRPr="004C62A3" w:rsidRDefault="001C5288" w:rsidP="004C62A3">
      <w:pPr>
        <w:suppressAutoHyphens/>
        <w:autoSpaceDN w:val="0"/>
        <w:jc w:val="both"/>
        <w:textAlignment w:val="baseline"/>
        <w:rPr>
          <w:rFonts w:cs="Arial"/>
          <w:kern w:val="3"/>
          <w:sz w:val="22"/>
          <w:szCs w:val="22"/>
          <w:lang w:eastAsia="en-GB" w:bidi="hi-IN"/>
        </w:rPr>
      </w:pPr>
      <w:r w:rsidRPr="001C5288">
        <w:rPr>
          <w:rFonts w:cs="Arial"/>
          <w:kern w:val="3"/>
          <w:sz w:val="22"/>
          <w:szCs w:val="22"/>
          <w:lang w:eastAsia="en-GB" w:bidi="hi-IN"/>
        </w:rPr>
        <w:t>REASON To ensure that risks from land contamination to the future users of the land and neighbouring land are minimised, together with those to controlled waters, property and ecological systems and the development can be carried out safely without unacceptable risks to workers, neighbours and other offsite receptors in accordance with Hillingdon Local Plan: Part 2 (January 2020) Policies - DMEI 11: Protection of Ground Water Resources and DMEI 12: Development of Land Affected by Contamination.</w:t>
      </w:r>
    </w:p>
    <w:p w14:paraId="5B1D8CC7" w14:textId="77777777" w:rsidR="00EE17B3" w:rsidRPr="004A3EFD" w:rsidRDefault="00EE17B3" w:rsidP="004F5929">
      <w:pPr>
        <w:jc w:val="both"/>
        <w:rPr>
          <w:rFonts w:cs="Arial"/>
          <w:bCs/>
          <w:sz w:val="22"/>
          <w:szCs w:val="22"/>
        </w:rPr>
      </w:pPr>
    </w:p>
    <w:p w14:paraId="4444DE5A" w14:textId="77777777" w:rsidR="007124DF" w:rsidRPr="004C617E" w:rsidRDefault="007124DF" w:rsidP="00D812A4">
      <w:pPr>
        <w:rPr>
          <w:rFonts w:cs="Arial"/>
          <w:b/>
          <w:sz w:val="22"/>
          <w:szCs w:val="22"/>
        </w:rPr>
      </w:pPr>
      <w:r w:rsidRPr="004C617E">
        <w:rPr>
          <w:rFonts w:cs="Arial"/>
          <w:b/>
          <w:sz w:val="22"/>
          <w:szCs w:val="22"/>
        </w:rPr>
        <w:t>2</w:t>
      </w:r>
      <w:r w:rsidRPr="004C617E">
        <w:rPr>
          <w:rFonts w:cs="Arial"/>
          <w:b/>
          <w:sz w:val="22"/>
          <w:szCs w:val="22"/>
        </w:rPr>
        <w:tab/>
        <w:t>Reason for Refusal (if objecting)</w:t>
      </w:r>
      <w:r w:rsidR="00E5463E" w:rsidRPr="004C617E">
        <w:rPr>
          <w:rFonts w:cs="Arial"/>
          <w:b/>
          <w:sz w:val="22"/>
          <w:szCs w:val="22"/>
        </w:rPr>
        <w:t>:</w:t>
      </w:r>
    </w:p>
    <w:p w14:paraId="4444DE5D" w14:textId="49E037D5" w:rsidR="00803F65" w:rsidRDefault="00803F65" w:rsidP="00D812A4">
      <w:pPr>
        <w:rPr>
          <w:rFonts w:cs="Arial"/>
          <w:b/>
          <w:sz w:val="22"/>
          <w:szCs w:val="22"/>
        </w:rPr>
      </w:pPr>
    </w:p>
    <w:p w14:paraId="4444DE5E" w14:textId="59BD4E67" w:rsidR="007124DF" w:rsidRDefault="00A33DAB" w:rsidP="00D812A4">
      <w:pPr>
        <w:rPr>
          <w:rFonts w:cs="Arial"/>
          <w:bCs/>
          <w:sz w:val="22"/>
          <w:szCs w:val="22"/>
        </w:rPr>
      </w:pPr>
      <w:r>
        <w:rPr>
          <w:rFonts w:cs="Arial"/>
          <w:bCs/>
          <w:sz w:val="22"/>
          <w:szCs w:val="22"/>
        </w:rPr>
        <w:t>N/A</w:t>
      </w:r>
    </w:p>
    <w:p w14:paraId="09B6345C" w14:textId="77777777" w:rsidR="00EE17B3" w:rsidRPr="004C617E" w:rsidRDefault="00EE17B3" w:rsidP="00D812A4">
      <w:pPr>
        <w:rPr>
          <w:rFonts w:cs="Arial"/>
          <w:b/>
          <w:sz w:val="22"/>
          <w:szCs w:val="22"/>
        </w:rPr>
      </w:pPr>
    </w:p>
    <w:p w14:paraId="4444DE5F" w14:textId="77777777" w:rsidR="007124DF" w:rsidRPr="004C617E" w:rsidRDefault="007124DF" w:rsidP="00D812A4">
      <w:pPr>
        <w:rPr>
          <w:rFonts w:cs="Arial"/>
          <w:b/>
          <w:sz w:val="22"/>
          <w:szCs w:val="22"/>
        </w:rPr>
      </w:pPr>
      <w:r w:rsidRPr="004C617E">
        <w:rPr>
          <w:rFonts w:cs="Arial"/>
          <w:b/>
          <w:sz w:val="22"/>
          <w:szCs w:val="22"/>
        </w:rPr>
        <w:t>3</w:t>
      </w:r>
      <w:r w:rsidRPr="004C617E">
        <w:rPr>
          <w:rFonts w:cs="Arial"/>
          <w:b/>
          <w:sz w:val="22"/>
          <w:szCs w:val="22"/>
        </w:rPr>
        <w:tab/>
        <w:t>Observations</w:t>
      </w:r>
      <w:r w:rsidR="00E5463E" w:rsidRPr="004C617E">
        <w:rPr>
          <w:rFonts w:cs="Arial"/>
          <w:b/>
          <w:sz w:val="22"/>
          <w:szCs w:val="22"/>
        </w:rPr>
        <w:t>:</w:t>
      </w:r>
    </w:p>
    <w:p w14:paraId="4444DE60" w14:textId="77777777" w:rsidR="000F7237" w:rsidRPr="004C617E" w:rsidRDefault="000F7237" w:rsidP="000F7237">
      <w:pPr>
        <w:autoSpaceDE w:val="0"/>
        <w:autoSpaceDN w:val="0"/>
        <w:adjustRightInd w:val="0"/>
        <w:jc w:val="both"/>
        <w:rPr>
          <w:rFonts w:cs="Arial"/>
          <w:sz w:val="22"/>
          <w:szCs w:val="22"/>
          <w:lang w:eastAsia="en-GB"/>
        </w:rPr>
      </w:pPr>
    </w:p>
    <w:p w14:paraId="4444DE63" w14:textId="77777777" w:rsidR="00803F65" w:rsidRPr="004C617E" w:rsidRDefault="00803F65" w:rsidP="00517D60">
      <w:pPr>
        <w:pStyle w:val="BodyText"/>
        <w:ind w:right="-270"/>
        <w:rPr>
          <w:rFonts w:cs="Arial"/>
          <w:b/>
          <w:i w:val="0"/>
          <w:iCs/>
          <w:sz w:val="22"/>
          <w:szCs w:val="22"/>
        </w:rPr>
      </w:pPr>
    </w:p>
    <w:p w14:paraId="4444DE64" w14:textId="77777777" w:rsidR="008D3F16" w:rsidRPr="0020323D" w:rsidRDefault="007124DF" w:rsidP="00517D60">
      <w:pPr>
        <w:pStyle w:val="BodyText"/>
        <w:ind w:right="-270"/>
        <w:rPr>
          <w:rFonts w:cs="Arial"/>
          <w:b/>
          <w:i w:val="0"/>
          <w:iCs/>
          <w:sz w:val="22"/>
          <w:szCs w:val="22"/>
        </w:rPr>
      </w:pPr>
      <w:r w:rsidRPr="0020323D">
        <w:rPr>
          <w:rFonts w:cs="Arial"/>
          <w:b/>
          <w:i w:val="0"/>
          <w:iCs/>
          <w:sz w:val="22"/>
          <w:szCs w:val="22"/>
        </w:rPr>
        <w:t>Name</w:t>
      </w:r>
      <w:r w:rsidR="0020323D" w:rsidRPr="0020323D">
        <w:rPr>
          <w:rFonts w:cs="Arial"/>
          <w:b/>
          <w:i w:val="0"/>
          <w:iCs/>
          <w:sz w:val="22"/>
          <w:szCs w:val="22"/>
        </w:rPr>
        <w:t xml:space="preserve">: </w:t>
      </w:r>
      <w:r w:rsidR="0020323D" w:rsidRPr="0020323D">
        <w:rPr>
          <w:rFonts w:cs="Arial"/>
          <w:i w:val="0"/>
          <w:iCs/>
          <w:sz w:val="22"/>
          <w:szCs w:val="22"/>
        </w:rPr>
        <w:t>Simon Snape.</w:t>
      </w:r>
      <w:r w:rsidR="0092002F" w:rsidRPr="0020323D">
        <w:rPr>
          <w:rFonts w:cs="Arial"/>
          <w:b/>
          <w:i w:val="0"/>
          <w:iCs/>
          <w:sz w:val="22"/>
          <w:szCs w:val="22"/>
        </w:rPr>
        <w:t xml:space="preserve">                  </w:t>
      </w:r>
      <w:r w:rsidR="008D3F16" w:rsidRPr="0020323D">
        <w:rPr>
          <w:rFonts w:cs="Arial"/>
          <w:b/>
          <w:i w:val="0"/>
          <w:iCs/>
          <w:sz w:val="22"/>
          <w:szCs w:val="22"/>
        </w:rPr>
        <w:tab/>
      </w:r>
      <w:r w:rsidR="008D3F16" w:rsidRPr="0020323D">
        <w:rPr>
          <w:rFonts w:cs="Arial"/>
          <w:b/>
          <w:i w:val="0"/>
          <w:iCs/>
          <w:sz w:val="22"/>
          <w:szCs w:val="22"/>
        </w:rPr>
        <w:tab/>
      </w:r>
      <w:r w:rsidR="00A20C1D" w:rsidRPr="0020323D">
        <w:rPr>
          <w:rFonts w:cs="Arial"/>
          <w:b/>
          <w:i w:val="0"/>
          <w:iCs/>
          <w:sz w:val="22"/>
          <w:szCs w:val="22"/>
        </w:rPr>
        <w:tab/>
      </w:r>
    </w:p>
    <w:p w14:paraId="4444DE65" w14:textId="77777777" w:rsidR="0020323D" w:rsidRDefault="0020323D" w:rsidP="00517D60">
      <w:pPr>
        <w:pStyle w:val="BodyText"/>
        <w:ind w:right="-270"/>
        <w:rPr>
          <w:rFonts w:cs="Arial"/>
          <w:b/>
          <w:i w:val="0"/>
          <w:iCs/>
          <w:sz w:val="22"/>
          <w:szCs w:val="22"/>
        </w:rPr>
      </w:pPr>
    </w:p>
    <w:p w14:paraId="4444DE66" w14:textId="588BE104" w:rsidR="0062308F" w:rsidRDefault="007124DF" w:rsidP="00517D60">
      <w:pPr>
        <w:pStyle w:val="BodyText"/>
        <w:ind w:right="-270"/>
        <w:rPr>
          <w:rFonts w:cs="Arial"/>
          <w:i w:val="0"/>
          <w:iCs/>
          <w:sz w:val="22"/>
          <w:szCs w:val="22"/>
        </w:rPr>
      </w:pPr>
      <w:r w:rsidRPr="0020323D">
        <w:rPr>
          <w:rFonts w:cs="Arial"/>
          <w:b/>
          <w:i w:val="0"/>
          <w:iCs/>
          <w:sz w:val="22"/>
          <w:szCs w:val="22"/>
        </w:rPr>
        <w:t>Title</w:t>
      </w:r>
      <w:r w:rsidR="0020323D" w:rsidRPr="0020323D">
        <w:rPr>
          <w:rFonts w:cs="Arial"/>
          <w:b/>
          <w:i w:val="0"/>
          <w:iCs/>
          <w:sz w:val="22"/>
          <w:szCs w:val="22"/>
        </w:rPr>
        <w:t xml:space="preserve">: </w:t>
      </w:r>
      <w:r w:rsidR="0020323D" w:rsidRPr="0020323D">
        <w:rPr>
          <w:rFonts w:cs="Arial"/>
          <w:i w:val="0"/>
          <w:iCs/>
          <w:sz w:val="22"/>
          <w:szCs w:val="22"/>
        </w:rPr>
        <w:t>Contaminated Land Officer.</w:t>
      </w:r>
    </w:p>
    <w:p w14:paraId="094443C7" w14:textId="1AE8DD4C" w:rsidR="00270386" w:rsidRDefault="00270386" w:rsidP="00517D60">
      <w:pPr>
        <w:pStyle w:val="BodyText"/>
        <w:ind w:right="-270"/>
        <w:rPr>
          <w:rFonts w:cs="Arial"/>
          <w:i w:val="0"/>
          <w:iCs/>
          <w:sz w:val="22"/>
          <w:szCs w:val="22"/>
        </w:rPr>
      </w:pPr>
    </w:p>
    <w:p w14:paraId="727E6255" w14:textId="0694EF0A" w:rsidR="00270386" w:rsidRPr="0020323D" w:rsidRDefault="00270386" w:rsidP="00517D60">
      <w:pPr>
        <w:pStyle w:val="BodyText"/>
        <w:ind w:right="-270"/>
        <w:rPr>
          <w:rFonts w:cs="Arial"/>
          <w:b/>
          <w:i w:val="0"/>
          <w:iCs/>
          <w:sz w:val="22"/>
          <w:szCs w:val="22"/>
        </w:rPr>
      </w:pPr>
      <w:r w:rsidRPr="00352B44">
        <w:rPr>
          <w:rFonts w:cs="Arial"/>
          <w:b/>
          <w:bCs/>
          <w:i w:val="0"/>
          <w:iCs/>
          <w:sz w:val="22"/>
          <w:szCs w:val="22"/>
        </w:rPr>
        <w:t>Date:</w:t>
      </w:r>
      <w:r>
        <w:rPr>
          <w:rFonts w:cs="Arial"/>
          <w:i w:val="0"/>
          <w:iCs/>
          <w:sz w:val="22"/>
          <w:szCs w:val="22"/>
        </w:rPr>
        <w:t xml:space="preserve"> </w:t>
      </w:r>
      <w:r w:rsidR="004D0377">
        <w:rPr>
          <w:rFonts w:cs="Arial"/>
          <w:i w:val="0"/>
          <w:iCs/>
          <w:sz w:val="22"/>
          <w:szCs w:val="22"/>
        </w:rPr>
        <w:t xml:space="preserve"> </w:t>
      </w:r>
      <w:r w:rsidR="003075E5">
        <w:rPr>
          <w:rFonts w:cs="Arial"/>
          <w:i w:val="0"/>
          <w:iCs/>
          <w:sz w:val="22"/>
          <w:szCs w:val="22"/>
        </w:rPr>
        <w:t>30</w:t>
      </w:r>
      <w:r w:rsidR="0088114A">
        <w:rPr>
          <w:rFonts w:cs="Arial"/>
          <w:i w:val="0"/>
          <w:iCs/>
          <w:sz w:val="22"/>
          <w:szCs w:val="22"/>
        </w:rPr>
        <w:t>/</w:t>
      </w:r>
      <w:r w:rsidR="003075E5">
        <w:rPr>
          <w:rFonts w:cs="Arial"/>
          <w:i w:val="0"/>
          <w:iCs/>
          <w:sz w:val="22"/>
          <w:szCs w:val="22"/>
        </w:rPr>
        <w:t>06</w:t>
      </w:r>
      <w:r w:rsidR="00522935">
        <w:rPr>
          <w:rFonts w:cs="Arial"/>
          <w:i w:val="0"/>
          <w:iCs/>
          <w:sz w:val="22"/>
          <w:szCs w:val="22"/>
        </w:rPr>
        <w:t>/202</w:t>
      </w:r>
      <w:r w:rsidR="00E100BA">
        <w:rPr>
          <w:rFonts w:cs="Arial"/>
          <w:i w:val="0"/>
          <w:iCs/>
          <w:sz w:val="22"/>
          <w:szCs w:val="22"/>
        </w:rPr>
        <w:t>3</w:t>
      </w:r>
    </w:p>
    <w:sectPr w:rsidR="00270386" w:rsidRPr="0020323D" w:rsidSect="008F224A">
      <w:headerReference w:type="even" r:id="rId7"/>
      <w:headerReference w:type="default" r:id="rId8"/>
      <w:footerReference w:type="even" r:id="rId9"/>
      <w:footerReference w:type="default" r:id="rId10"/>
      <w:headerReference w:type="first" r:id="rId11"/>
      <w:footerReference w:type="first" r:id="rId12"/>
      <w:pgSz w:w="11906" w:h="16838"/>
      <w:pgMar w:top="2875" w:right="1800"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6A9D3" w14:textId="77777777" w:rsidR="0014059F" w:rsidRDefault="0014059F">
      <w:r>
        <w:separator/>
      </w:r>
    </w:p>
  </w:endnote>
  <w:endnote w:type="continuationSeparator" w:id="0">
    <w:p w14:paraId="3B63B6E7" w14:textId="77777777" w:rsidR="0014059F" w:rsidRDefault="0014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8441" w14:textId="77777777" w:rsidR="00A56D26" w:rsidRDefault="00A56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61F1" w14:textId="77777777" w:rsidR="00A56D26" w:rsidRDefault="00A56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AB58" w14:textId="77777777" w:rsidR="00A56D26" w:rsidRDefault="00A56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15649" w14:textId="77777777" w:rsidR="0014059F" w:rsidRDefault="0014059F">
      <w:r>
        <w:separator/>
      </w:r>
    </w:p>
  </w:footnote>
  <w:footnote w:type="continuationSeparator" w:id="0">
    <w:p w14:paraId="35EE94AF" w14:textId="77777777" w:rsidR="0014059F" w:rsidRDefault="00140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5866" w14:textId="77777777" w:rsidR="00A56D26" w:rsidRDefault="00A56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DE6B" w14:textId="77777777" w:rsidR="00D812A4" w:rsidRDefault="007124DF" w:rsidP="007C21D9">
    <w:pPr>
      <w:pStyle w:val="Header"/>
      <w:jc w:val="center"/>
    </w:pPr>
    <w:r>
      <w:rPr>
        <w:noProof/>
        <w:lang w:eastAsia="en-GB"/>
      </w:rPr>
      <w:drawing>
        <wp:inline distT="0" distB="0" distL="0" distR="0" wp14:anchorId="4444DE6C" wp14:editId="4444DE6D">
          <wp:extent cx="1190625" cy="1314450"/>
          <wp:effectExtent l="19050" t="0" r="9525" b="0"/>
          <wp:docPr id="1" name="Picture 1" descr="Hillingdon Coat of Arm#C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ingdon Coat of Arm#C29C"/>
                  <pic:cNvPicPr>
                    <a:picLocks noChangeAspect="1" noChangeArrowheads="1"/>
                  </pic:cNvPicPr>
                </pic:nvPicPr>
                <pic:blipFill>
                  <a:blip r:embed="rId1"/>
                  <a:srcRect/>
                  <a:stretch>
                    <a:fillRect/>
                  </a:stretch>
                </pic:blipFill>
                <pic:spPr bwMode="auto">
                  <a:xfrm>
                    <a:off x="0" y="0"/>
                    <a:ext cx="1190625" cy="13144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ED24" w14:textId="77777777" w:rsidR="00A56D26" w:rsidRDefault="00A56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C32"/>
    <w:multiLevelType w:val="hybridMultilevel"/>
    <w:tmpl w:val="C840B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75B95"/>
    <w:multiLevelType w:val="hybridMultilevel"/>
    <w:tmpl w:val="3BE29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148F7"/>
    <w:multiLevelType w:val="hybridMultilevel"/>
    <w:tmpl w:val="4972FD56"/>
    <w:lvl w:ilvl="0" w:tplc="380C8E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231E1"/>
    <w:multiLevelType w:val="hybridMultilevel"/>
    <w:tmpl w:val="634CF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10616F"/>
    <w:multiLevelType w:val="hybridMultilevel"/>
    <w:tmpl w:val="D77086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EE6A67"/>
    <w:multiLevelType w:val="hybridMultilevel"/>
    <w:tmpl w:val="9160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F2E6D"/>
    <w:multiLevelType w:val="hybridMultilevel"/>
    <w:tmpl w:val="996A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E1DBA"/>
    <w:multiLevelType w:val="hybridMultilevel"/>
    <w:tmpl w:val="62E44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63271B"/>
    <w:multiLevelType w:val="hybridMultilevel"/>
    <w:tmpl w:val="0660E30C"/>
    <w:lvl w:ilvl="0" w:tplc="0809000F">
      <w:start w:val="1"/>
      <w:numFmt w:val="decimal"/>
      <w:lvlText w:val="%1."/>
      <w:lvlJc w:val="left"/>
      <w:pPr>
        <w:tabs>
          <w:tab w:val="num" w:pos="633"/>
        </w:tabs>
        <w:ind w:left="633" w:hanging="360"/>
      </w:pPr>
    </w:lvl>
    <w:lvl w:ilvl="1" w:tplc="08090019" w:tentative="1">
      <w:start w:val="1"/>
      <w:numFmt w:val="lowerLetter"/>
      <w:lvlText w:val="%2."/>
      <w:lvlJc w:val="left"/>
      <w:pPr>
        <w:tabs>
          <w:tab w:val="num" w:pos="1353"/>
        </w:tabs>
        <w:ind w:left="1353" w:hanging="360"/>
      </w:pPr>
    </w:lvl>
    <w:lvl w:ilvl="2" w:tplc="0809001B" w:tentative="1">
      <w:start w:val="1"/>
      <w:numFmt w:val="lowerRoman"/>
      <w:lvlText w:val="%3."/>
      <w:lvlJc w:val="right"/>
      <w:pPr>
        <w:tabs>
          <w:tab w:val="num" w:pos="2073"/>
        </w:tabs>
        <w:ind w:left="2073" w:hanging="180"/>
      </w:pPr>
    </w:lvl>
    <w:lvl w:ilvl="3" w:tplc="0809000F" w:tentative="1">
      <w:start w:val="1"/>
      <w:numFmt w:val="decimal"/>
      <w:lvlText w:val="%4."/>
      <w:lvlJc w:val="left"/>
      <w:pPr>
        <w:tabs>
          <w:tab w:val="num" w:pos="2793"/>
        </w:tabs>
        <w:ind w:left="2793" w:hanging="360"/>
      </w:pPr>
    </w:lvl>
    <w:lvl w:ilvl="4" w:tplc="08090019" w:tentative="1">
      <w:start w:val="1"/>
      <w:numFmt w:val="lowerLetter"/>
      <w:lvlText w:val="%5."/>
      <w:lvlJc w:val="left"/>
      <w:pPr>
        <w:tabs>
          <w:tab w:val="num" w:pos="3513"/>
        </w:tabs>
        <w:ind w:left="3513" w:hanging="360"/>
      </w:pPr>
    </w:lvl>
    <w:lvl w:ilvl="5" w:tplc="0809001B" w:tentative="1">
      <w:start w:val="1"/>
      <w:numFmt w:val="lowerRoman"/>
      <w:lvlText w:val="%6."/>
      <w:lvlJc w:val="right"/>
      <w:pPr>
        <w:tabs>
          <w:tab w:val="num" w:pos="4233"/>
        </w:tabs>
        <w:ind w:left="4233" w:hanging="180"/>
      </w:pPr>
    </w:lvl>
    <w:lvl w:ilvl="6" w:tplc="0809000F" w:tentative="1">
      <w:start w:val="1"/>
      <w:numFmt w:val="decimal"/>
      <w:lvlText w:val="%7."/>
      <w:lvlJc w:val="left"/>
      <w:pPr>
        <w:tabs>
          <w:tab w:val="num" w:pos="4953"/>
        </w:tabs>
        <w:ind w:left="4953" w:hanging="360"/>
      </w:pPr>
    </w:lvl>
    <w:lvl w:ilvl="7" w:tplc="08090019" w:tentative="1">
      <w:start w:val="1"/>
      <w:numFmt w:val="lowerLetter"/>
      <w:lvlText w:val="%8."/>
      <w:lvlJc w:val="left"/>
      <w:pPr>
        <w:tabs>
          <w:tab w:val="num" w:pos="5673"/>
        </w:tabs>
        <w:ind w:left="5673" w:hanging="360"/>
      </w:pPr>
    </w:lvl>
    <w:lvl w:ilvl="8" w:tplc="0809001B" w:tentative="1">
      <w:start w:val="1"/>
      <w:numFmt w:val="lowerRoman"/>
      <w:lvlText w:val="%9."/>
      <w:lvlJc w:val="right"/>
      <w:pPr>
        <w:tabs>
          <w:tab w:val="num" w:pos="6393"/>
        </w:tabs>
        <w:ind w:left="6393" w:hanging="180"/>
      </w:pPr>
    </w:lvl>
  </w:abstractNum>
  <w:abstractNum w:abstractNumId="9" w15:restartNumberingAfterBreak="0">
    <w:nsid w:val="64A26757"/>
    <w:multiLevelType w:val="hybridMultilevel"/>
    <w:tmpl w:val="A8AEB090"/>
    <w:lvl w:ilvl="0" w:tplc="CD0E1700">
      <w:start w:val="1"/>
      <w:numFmt w:val="lowerLetter"/>
      <w:lvlText w:val="%1)"/>
      <w:lvlJc w:val="lef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710BB0"/>
    <w:multiLevelType w:val="hybridMultilevel"/>
    <w:tmpl w:val="FF76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1171935">
    <w:abstractNumId w:val="4"/>
  </w:num>
  <w:num w:numId="2" w16cid:durableId="510067259">
    <w:abstractNumId w:val="8"/>
  </w:num>
  <w:num w:numId="3" w16cid:durableId="1186290476">
    <w:abstractNumId w:val="3"/>
  </w:num>
  <w:num w:numId="4" w16cid:durableId="2099862043">
    <w:abstractNumId w:val="9"/>
  </w:num>
  <w:num w:numId="5" w16cid:durableId="1665233973">
    <w:abstractNumId w:val="0"/>
  </w:num>
  <w:num w:numId="6" w16cid:durableId="317270636">
    <w:abstractNumId w:val="10"/>
  </w:num>
  <w:num w:numId="7" w16cid:durableId="1254124946">
    <w:abstractNumId w:val="2"/>
  </w:num>
  <w:num w:numId="8" w16cid:durableId="1318192014">
    <w:abstractNumId w:val="7"/>
  </w:num>
  <w:num w:numId="9" w16cid:durableId="1436830451">
    <w:abstractNumId w:val="1"/>
  </w:num>
  <w:num w:numId="10" w16cid:durableId="1946493738">
    <w:abstractNumId w:val="5"/>
  </w:num>
  <w:num w:numId="11" w16cid:durableId="986009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10"/>
    <w:rsid w:val="000009DA"/>
    <w:rsid w:val="000014DB"/>
    <w:rsid w:val="000078C4"/>
    <w:rsid w:val="0001178F"/>
    <w:rsid w:val="00013498"/>
    <w:rsid w:val="00020876"/>
    <w:rsid w:val="00022300"/>
    <w:rsid w:val="00033B4A"/>
    <w:rsid w:val="00040662"/>
    <w:rsid w:val="00043CE6"/>
    <w:rsid w:val="00044B4F"/>
    <w:rsid w:val="00045228"/>
    <w:rsid w:val="00064674"/>
    <w:rsid w:val="000C3E14"/>
    <w:rsid w:val="000E668E"/>
    <w:rsid w:val="000F133E"/>
    <w:rsid w:val="000F7237"/>
    <w:rsid w:val="001327FB"/>
    <w:rsid w:val="001365BD"/>
    <w:rsid w:val="0014059F"/>
    <w:rsid w:val="00143980"/>
    <w:rsid w:val="00146631"/>
    <w:rsid w:val="001537DB"/>
    <w:rsid w:val="00157B98"/>
    <w:rsid w:val="00161111"/>
    <w:rsid w:val="0017236A"/>
    <w:rsid w:val="00175B1F"/>
    <w:rsid w:val="001954A8"/>
    <w:rsid w:val="00196293"/>
    <w:rsid w:val="001A35FE"/>
    <w:rsid w:val="001A710E"/>
    <w:rsid w:val="001B1B22"/>
    <w:rsid w:val="001C5288"/>
    <w:rsid w:val="001C680C"/>
    <w:rsid w:val="001C6F65"/>
    <w:rsid w:val="001D2E6E"/>
    <w:rsid w:val="001D58BA"/>
    <w:rsid w:val="001F13F4"/>
    <w:rsid w:val="001F7369"/>
    <w:rsid w:val="0020323D"/>
    <w:rsid w:val="00230F5E"/>
    <w:rsid w:val="002337C4"/>
    <w:rsid w:val="00237F0B"/>
    <w:rsid w:val="00245A37"/>
    <w:rsid w:val="002534CF"/>
    <w:rsid w:val="00266F4F"/>
    <w:rsid w:val="00270386"/>
    <w:rsid w:val="002736E9"/>
    <w:rsid w:val="00276136"/>
    <w:rsid w:val="0028500C"/>
    <w:rsid w:val="0028769A"/>
    <w:rsid w:val="00290CA5"/>
    <w:rsid w:val="002A71DA"/>
    <w:rsid w:val="002B70F8"/>
    <w:rsid w:val="002D2D24"/>
    <w:rsid w:val="002D7F8F"/>
    <w:rsid w:val="002E543E"/>
    <w:rsid w:val="002F0A67"/>
    <w:rsid w:val="002F44EE"/>
    <w:rsid w:val="002F7647"/>
    <w:rsid w:val="00300355"/>
    <w:rsid w:val="00302CE5"/>
    <w:rsid w:val="00304737"/>
    <w:rsid w:val="003075E5"/>
    <w:rsid w:val="00313891"/>
    <w:rsid w:val="00316BB9"/>
    <w:rsid w:val="00317551"/>
    <w:rsid w:val="00321A9F"/>
    <w:rsid w:val="00323AA8"/>
    <w:rsid w:val="003433A5"/>
    <w:rsid w:val="003465D0"/>
    <w:rsid w:val="00352B44"/>
    <w:rsid w:val="003652BE"/>
    <w:rsid w:val="00371C64"/>
    <w:rsid w:val="00381F72"/>
    <w:rsid w:val="00385EAE"/>
    <w:rsid w:val="00387744"/>
    <w:rsid w:val="003A2785"/>
    <w:rsid w:val="003A7593"/>
    <w:rsid w:val="003B023E"/>
    <w:rsid w:val="003B2ECE"/>
    <w:rsid w:val="003B6B88"/>
    <w:rsid w:val="003C5025"/>
    <w:rsid w:val="00400D04"/>
    <w:rsid w:val="00401232"/>
    <w:rsid w:val="00403089"/>
    <w:rsid w:val="004258D5"/>
    <w:rsid w:val="00425CFE"/>
    <w:rsid w:val="00431F21"/>
    <w:rsid w:val="00460B9C"/>
    <w:rsid w:val="00464DE4"/>
    <w:rsid w:val="00465B6C"/>
    <w:rsid w:val="00476520"/>
    <w:rsid w:val="00491AF8"/>
    <w:rsid w:val="004933B1"/>
    <w:rsid w:val="00493CD3"/>
    <w:rsid w:val="004967C7"/>
    <w:rsid w:val="004A266B"/>
    <w:rsid w:val="004A3EFD"/>
    <w:rsid w:val="004B028F"/>
    <w:rsid w:val="004B3069"/>
    <w:rsid w:val="004C2229"/>
    <w:rsid w:val="004C617E"/>
    <w:rsid w:val="004C62A3"/>
    <w:rsid w:val="004C6772"/>
    <w:rsid w:val="004D0377"/>
    <w:rsid w:val="004D4E86"/>
    <w:rsid w:val="004E5E9D"/>
    <w:rsid w:val="004F5929"/>
    <w:rsid w:val="004F5991"/>
    <w:rsid w:val="004F5CD9"/>
    <w:rsid w:val="004F6E68"/>
    <w:rsid w:val="00501EF5"/>
    <w:rsid w:val="00502017"/>
    <w:rsid w:val="00512BDD"/>
    <w:rsid w:val="00515E0C"/>
    <w:rsid w:val="00517D60"/>
    <w:rsid w:val="00522710"/>
    <w:rsid w:val="00522935"/>
    <w:rsid w:val="005248D9"/>
    <w:rsid w:val="00525750"/>
    <w:rsid w:val="00530F25"/>
    <w:rsid w:val="00541680"/>
    <w:rsid w:val="00582FA3"/>
    <w:rsid w:val="005A36D7"/>
    <w:rsid w:val="005B0E92"/>
    <w:rsid w:val="005B2B25"/>
    <w:rsid w:val="005B6105"/>
    <w:rsid w:val="005B63E3"/>
    <w:rsid w:val="005C57E9"/>
    <w:rsid w:val="005C6C3C"/>
    <w:rsid w:val="005C6CCB"/>
    <w:rsid w:val="005E3AD6"/>
    <w:rsid w:val="005F59B5"/>
    <w:rsid w:val="006074B8"/>
    <w:rsid w:val="00611AFA"/>
    <w:rsid w:val="00613705"/>
    <w:rsid w:val="0062308F"/>
    <w:rsid w:val="00642397"/>
    <w:rsid w:val="00643588"/>
    <w:rsid w:val="00644624"/>
    <w:rsid w:val="00644715"/>
    <w:rsid w:val="00652310"/>
    <w:rsid w:val="00653955"/>
    <w:rsid w:val="00660E59"/>
    <w:rsid w:val="00667B62"/>
    <w:rsid w:val="00667E94"/>
    <w:rsid w:val="00672B4B"/>
    <w:rsid w:val="00672DA4"/>
    <w:rsid w:val="00677491"/>
    <w:rsid w:val="006805E5"/>
    <w:rsid w:val="00682849"/>
    <w:rsid w:val="00691020"/>
    <w:rsid w:val="00692497"/>
    <w:rsid w:val="006950EA"/>
    <w:rsid w:val="006A0C27"/>
    <w:rsid w:val="006A0DCF"/>
    <w:rsid w:val="006D0973"/>
    <w:rsid w:val="006E2DE3"/>
    <w:rsid w:val="006E534A"/>
    <w:rsid w:val="006F66A0"/>
    <w:rsid w:val="006F6E76"/>
    <w:rsid w:val="00703A78"/>
    <w:rsid w:val="00706D06"/>
    <w:rsid w:val="0071211A"/>
    <w:rsid w:val="007124DF"/>
    <w:rsid w:val="007237F2"/>
    <w:rsid w:val="00736CDC"/>
    <w:rsid w:val="00746BB5"/>
    <w:rsid w:val="0074757C"/>
    <w:rsid w:val="0075127E"/>
    <w:rsid w:val="0075226B"/>
    <w:rsid w:val="00765875"/>
    <w:rsid w:val="00770016"/>
    <w:rsid w:val="00770E9F"/>
    <w:rsid w:val="00771CDA"/>
    <w:rsid w:val="007740A7"/>
    <w:rsid w:val="007812D1"/>
    <w:rsid w:val="00786C2F"/>
    <w:rsid w:val="007A19FE"/>
    <w:rsid w:val="007A39FB"/>
    <w:rsid w:val="007B1C0A"/>
    <w:rsid w:val="007B3832"/>
    <w:rsid w:val="007B72AD"/>
    <w:rsid w:val="007C03DB"/>
    <w:rsid w:val="007C21D9"/>
    <w:rsid w:val="007D0029"/>
    <w:rsid w:val="007D46CB"/>
    <w:rsid w:val="007D6191"/>
    <w:rsid w:val="007E0949"/>
    <w:rsid w:val="007E1C63"/>
    <w:rsid w:val="007E1E30"/>
    <w:rsid w:val="007E713D"/>
    <w:rsid w:val="00801913"/>
    <w:rsid w:val="00803F65"/>
    <w:rsid w:val="008100E6"/>
    <w:rsid w:val="00821884"/>
    <w:rsid w:val="008228C9"/>
    <w:rsid w:val="008270DD"/>
    <w:rsid w:val="00832FD1"/>
    <w:rsid w:val="00850FA8"/>
    <w:rsid w:val="00853099"/>
    <w:rsid w:val="0088114A"/>
    <w:rsid w:val="00885B7D"/>
    <w:rsid w:val="008A0377"/>
    <w:rsid w:val="008A0662"/>
    <w:rsid w:val="008A7C29"/>
    <w:rsid w:val="008D312D"/>
    <w:rsid w:val="008D3F16"/>
    <w:rsid w:val="008F224A"/>
    <w:rsid w:val="008F3342"/>
    <w:rsid w:val="00902687"/>
    <w:rsid w:val="00903A3A"/>
    <w:rsid w:val="00904540"/>
    <w:rsid w:val="00916297"/>
    <w:rsid w:val="0092002F"/>
    <w:rsid w:val="00922680"/>
    <w:rsid w:val="009243F2"/>
    <w:rsid w:val="00924F69"/>
    <w:rsid w:val="00933175"/>
    <w:rsid w:val="0095003B"/>
    <w:rsid w:val="00954736"/>
    <w:rsid w:val="00955E14"/>
    <w:rsid w:val="00965B42"/>
    <w:rsid w:val="00973FB6"/>
    <w:rsid w:val="009756A6"/>
    <w:rsid w:val="00982948"/>
    <w:rsid w:val="009900DC"/>
    <w:rsid w:val="00996CB4"/>
    <w:rsid w:val="009B0C04"/>
    <w:rsid w:val="009C11DF"/>
    <w:rsid w:val="009D0236"/>
    <w:rsid w:val="009D1A2B"/>
    <w:rsid w:val="009D547B"/>
    <w:rsid w:val="009D74B5"/>
    <w:rsid w:val="009E015C"/>
    <w:rsid w:val="009E20C9"/>
    <w:rsid w:val="009E5B42"/>
    <w:rsid w:val="009E630E"/>
    <w:rsid w:val="009E6881"/>
    <w:rsid w:val="009F1604"/>
    <w:rsid w:val="00A134D6"/>
    <w:rsid w:val="00A140F4"/>
    <w:rsid w:val="00A20C1D"/>
    <w:rsid w:val="00A2411E"/>
    <w:rsid w:val="00A33DAB"/>
    <w:rsid w:val="00A4245F"/>
    <w:rsid w:val="00A52818"/>
    <w:rsid w:val="00A56D26"/>
    <w:rsid w:val="00A607E5"/>
    <w:rsid w:val="00A630EE"/>
    <w:rsid w:val="00A86AB2"/>
    <w:rsid w:val="00A876DB"/>
    <w:rsid w:val="00A90EAB"/>
    <w:rsid w:val="00A95B95"/>
    <w:rsid w:val="00A96288"/>
    <w:rsid w:val="00A97D0E"/>
    <w:rsid w:val="00AA6BE9"/>
    <w:rsid w:val="00AB28AE"/>
    <w:rsid w:val="00AC77D8"/>
    <w:rsid w:val="00AD16D0"/>
    <w:rsid w:val="00AD1A67"/>
    <w:rsid w:val="00AD2E9E"/>
    <w:rsid w:val="00AD5D90"/>
    <w:rsid w:val="00AF545F"/>
    <w:rsid w:val="00B01465"/>
    <w:rsid w:val="00B07624"/>
    <w:rsid w:val="00B309A3"/>
    <w:rsid w:val="00B32218"/>
    <w:rsid w:val="00B34043"/>
    <w:rsid w:val="00B474CA"/>
    <w:rsid w:val="00B711F1"/>
    <w:rsid w:val="00B826BB"/>
    <w:rsid w:val="00B91287"/>
    <w:rsid w:val="00B95485"/>
    <w:rsid w:val="00BA091C"/>
    <w:rsid w:val="00BA194D"/>
    <w:rsid w:val="00BB08EE"/>
    <w:rsid w:val="00BB0F9A"/>
    <w:rsid w:val="00BB56A5"/>
    <w:rsid w:val="00BB5D96"/>
    <w:rsid w:val="00BE0172"/>
    <w:rsid w:val="00BE27AE"/>
    <w:rsid w:val="00BF7E06"/>
    <w:rsid w:val="00C0740C"/>
    <w:rsid w:val="00C12D0D"/>
    <w:rsid w:val="00C138C5"/>
    <w:rsid w:val="00C24827"/>
    <w:rsid w:val="00C27958"/>
    <w:rsid w:val="00C46F87"/>
    <w:rsid w:val="00C47DF0"/>
    <w:rsid w:val="00C52CE6"/>
    <w:rsid w:val="00C66065"/>
    <w:rsid w:val="00CB5A0C"/>
    <w:rsid w:val="00CD1FD4"/>
    <w:rsid w:val="00CD48F0"/>
    <w:rsid w:val="00CE6D4F"/>
    <w:rsid w:val="00D019B5"/>
    <w:rsid w:val="00D11E27"/>
    <w:rsid w:val="00D129AC"/>
    <w:rsid w:val="00D213BB"/>
    <w:rsid w:val="00D21B98"/>
    <w:rsid w:val="00D45B68"/>
    <w:rsid w:val="00D579AE"/>
    <w:rsid w:val="00D61413"/>
    <w:rsid w:val="00D74DC1"/>
    <w:rsid w:val="00D75AFB"/>
    <w:rsid w:val="00D812A4"/>
    <w:rsid w:val="00D85FA1"/>
    <w:rsid w:val="00D90F5D"/>
    <w:rsid w:val="00DA0D29"/>
    <w:rsid w:val="00DA25B2"/>
    <w:rsid w:val="00DA2671"/>
    <w:rsid w:val="00DA6128"/>
    <w:rsid w:val="00DB53F6"/>
    <w:rsid w:val="00DE3BF3"/>
    <w:rsid w:val="00DE5BC8"/>
    <w:rsid w:val="00DF26A6"/>
    <w:rsid w:val="00DF7FF8"/>
    <w:rsid w:val="00E035D1"/>
    <w:rsid w:val="00E03E4E"/>
    <w:rsid w:val="00E05C94"/>
    <w:rsid w:val="00E0780E"/>
    <w:rsid w:val="00E100BA"/>
    <w:rsid w:val="00E2667C"/>
    <w:rsid w:val="00E304E4"/>
    <w:rsid w:val="00E42CB1"/>
    <w:rsid w:val="00E44732"/>
    <w:rsid w:val="00E44B25"/>
    <w:rsid w:val="00E45692"/>
    <w:rsid w:val="00E5463E"/>
    <w:rsid w:val="00E64C6B"/>
    <w:rsid w:val="00EA2ED6"/>
    <w:rsid w:val="00EB00DC"/>
    <w:rsid w:val="00EB3D1F"/>
    <w:rsid w:val="00EB6578"/>
    <w:rsid w:val="00EC1636"/>
    <w:rsid w:val="00ED204F"/>
    <w:rsid w:val="00EE17B3"/>
    <w:rsid w:val="00EE4CAC"/>
    <w:rsid w:val="00EE502B"/>
    <w:rsid w:val="00EF7115"/>
    <w:rsid w:val="00F0608E"/>
    <w:rsid w:val="00F06707"/>
    <w:rsid w:val="00F06B97"/>
    <w:rsid w:val="00F27100"/>
    <w:rsid w:val="00F315E1"/>
    <w:rsid w:val="00F32134"/>
    <w:rsid w:val="00F338D5"/>
    <w:rsid w:val="00F43A5D"/>
    <w:rsid w:val="00F55D2A"/>
    <w:rsid w:val="00F563AB"/>
    <w:rsid w:val="00F57A7E"/>
    <w:rsid w:val="00F649FD"/>
    <w:rsid w:val="00F807A6"/>
    <w:rsid w:val="00F8589F"/>
    <w:rsid w:val="00F90028"/>
    <w:rsid w:val="00F954E8"/>
    <w:rsid w:val="00FB1665"/>
    <w:rsid w:val="00FB47A3"/>
    <w:rsid w:val="00FB65CF"/>
    <w:rsid w:val="00FB6B16"/>
    <w:rsid w:val="00FD43DB"/>
    <w:rsid w:val="00FD7054"/>
    <w:rsid w:val="00FE3E7B"/>
    <w:rsid w:val="00FF2958"/>
    <w:rsid w:val="00FF5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4DE33"/>
  <w15:docId w15:val="{0EFEEAF2-18B4-48A1-9072-46AFA732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2D1"/>
    <w:rPr>
      <w:rFonts w:ascii="Arial" w:hAnsi="Arial"/>
      <w:sz w:val="24"/>
      <w:szCs w:val="24"/>
      <w:lang w:eastAsia="en-US"/>
    </w:rPr>
  </w:style>
  <w:style w:type="paragraph" w:styleId="Heading1">
    <w:name w:val="heading 1"/>
    <w:basedOn w:val="Normal"/>
    <w:next w:val="Normal"/>
    <w:link w:val="Heading1Char"/>
    <w:qFormat/>
    <w:rsid w:val="007812D1"/>
    <w:pPr>
      <w:keepNext/>
      <w:tabs>
        <w:tab w:val="left" w:pos="1141"/>
      </w:tabs>
      <w:outlineLvl w:val="0"/>
    </w:pPr>
    <w:rPr>
      <w:rFonts w:ascii="Arial Black" w:hAnsi="Arial Black"/>
      <w:b/>
      <w:bCs/>
      <w:sz w:val="22"/>
      <w:szCs w:val="20"/>
    </w:rPr>
  </w:style>
  <w:style w:type="paragraph" w:styleId="Heading2">
    <w:name w:val="heading 2"/>
    <w:basedOn w:val="Normal"/>
    <w:next w:val="Normal"/>
    <w:qFormat/>
    <w:rsid w:val="007812D1"/>
    <w:pPr>
      <w:keepNext/>
      <w:ind w:right="-675"/>
      <w:outlineLvl w:val="1"/>
    </w:pPr>
    <w:rPr>
      <w:rFonts w:ascii="Cooper Black" w:eastAsia="Arial Unicode MS" w:hAnsi="Cooper Black" w:cs="Arial Unicode MS"/>
      <w:sz w:val="72"/>
      <w:szCs w:val="20"/>
    </w:rPr>
  </w:style>
  <w:style w:type="paragraph" w:styleId="Heading3">
    <w:name w:val="heading 3"/>
    <w:basedOn w:val="Normal"/>
    <w:next w:val="Normal"/>
    <w:qFormat/>
    <w:rsid w:val="007812D1"/>
    <w:pPr>
      <w:keepNext/>
      <w:outlineLvl w:val="2"/>
    </w:pPr>
    <w:rPr>
      <w:rFonts w:ascii="Times New Roman" w:hAnsi="Times New Roman"/>
      <w:b/>
      <w:bCs/>
      <w:lang w:val="en-US"/>
    </w:rPr>
  </w:style>
  <w:style w:type="paragraph" w:styleId="Heading5">
    <w:name w:val="heading 5"/>
    <w:basedOn w:val="Normal"/>
    <w:next w:val="Normal"/>
    <w:qFormat/>
    <w:rsid w:val="007812D1"/>
    <w:pPr>
      <w:keepNext/>
      <w:tabs>
        <w:tab w:val="left" w:pos="1735"/>
        <w:tab w:val="left" w:pos="6696"/>
      </w:tabs>
      <w:jc w:val="center"/>
      <w:outlineLvl w:val="4"/>
    </w:pPr>
    <w:rPr>
      <w:rFonts w:ascii="Times New Roman" w:eastAsia="Arial Unicode MS" w:hAnsi="Times New Roman"/>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2D1"/>
    <w:pPr>
      <w:widowControl w:val="0"/>
      <w:snapToGrid w:val="0"/>
    </w:pPr>
    <w:rPr>
      <w:i/>
      <w:szCs w:val="20"/>
    </w:rPr>
  </w:style>
  <w:style w:type="character" w:customStyle="1" w:styleId="Heading1Char">
    <w:name w:val="Heading 1 Char"/>
    <w:basedOn w:val="DefaultParagraphFont"/>
    <w:link w:val="Heading1"/>
    <w:rsid w:val="00522710"/>
    <w:rPr>
      <w:rFonts w:ascii="Arial Black" w:hAnsi="Arial Black"/>
      <w:b/>
      <w:bCs/>
      <w:sz w:val="22"/>
      <w:lang w:val="en-GB" w:eastAsia="en-US" w:bidi="ar-SA"/>
    </w:rPr>
  </w:style>
  <w:style w:type="paragraph" w:styleId="Header">
    <w:name w:val="header"/>
    <w:basedOn w:val="Normal"/>
    <w:rsid w:val="007C21D9"/>
    <w:pPr>
      <w:tabs>
        <w:tab w:val="center" w:pos="4153"/>
        <w:tab w:val="right" w:pos="8306"/>
      </w:tabs>
    </w:pPr>
  </w:style>
  <w:style w:type="paragraph" w:styleId="Footer">
    <w:name w:val="footer"/>
    <w:basedOn w:val="Normal"/>
    <w:rsid w:val="007C21D9"/>
    <w:pPr>
      <w:tabs>
        <w:tab w:val="center" w:pos="4153"/>
        <w:tab w:val="right" w:pos="8306"/>
      </w:tabs>
    </w:pPr>
  </w:style>
  <w:style w:type="table" w:styleId="TableGrid">
    <w:name w:val="Table Grid"/>
    <w:basedOn w:val="TableNormal"/>
    <w:rsid w:val="00A20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F224A"/>
    <w:rPr>
      <w:rFonts w:ascii="Tahoma" w:hAnsi="Tahoma" w:cs="Tahoma"/>
      <w:sz w:val="16"/>
      <w:szCs w:val="16"/>
    </w:rPr>
  </w:style>
  <w:style w:type="paragraph" w:styleId="ListParagraph">
    <w:name w:val="List Paragraph"/>
    <w:basedOn w:val="Normal"/>
    <w:uiPriority w:val="34"/>
    <w:qFormat/>
    <w:rsid w:val="007E1E30"/>
    <w:pPr>
      <w:ind w:left="720"/>
      <w:contextualSpacing/>
    </w:pPr>
  </w:style>
  <w:style w:type="paragraph" w:customStyle="1" w:styleId="Standard">
    <w:name w:val="Standard"/>
    <w:rsid w:val="009243F2"/>
    <w:pPr>
      <w:suppressAutoHyphens/>
      <w:autoSpaceDN w:val="0"/>
      <w:textAlignment w:val="baseline"/>
    </w:pPr>
    <w:rPr>
      <w:rFonts w:ascii="Liberation Serif" w:eastAsia="NSimSun" w:hAnsi="Liberation Serif" w:cs="Mangal"/>
      <w:kern w:val="3"/>
      <w:sz w:val="24"/>
      <w:szCs w:val="24"/>
      <w:lang w:eastAsia="zh-CN" w:bidi="hi-IN"/>
    </w:rPr>
  </w:style>
  <w:style w:type="paragraph" w:styleId="Revision">
    <w:name w:val="Revision"/>
    <w:hidden/>
    <w:uiPriority w:val="99"/>
    <w:semiHidden/>
    <w:rsid w:val="00E100BA"/>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2BBEA277A0744BC613D7364DA83AB" ma:contentTypeVersion="18" ma:contentTypeDescription="Create a new document." ma:contentTypeScope="" ma:versionID="0cb06b99694281ae7e2778e1d11fdb33">
  <xsd:schema xmlns:xsd="http://www.w3.org/2001/XMLSchema" xmlns:xs="http://www.w3.org/2001/XMLSchema" xmlns:p="http://schemas.microsoft.com/office/2006/metadata/properties" xmlns:ns2="de803c93-fe7f-4972-92b5-492992456297" xmlns:ns3="f085e9c1-4079-4bc4-87a0-22d6a54840ba" targetNamespace="http://schemas.microsoft.com/office/2006/metadata/properties" ma:root="true" ma:fieldsID="c355c57d963a26a65a4af93d6ddd9f82" ns2:_="" ns3:_="">
    <xsd:import namespace="de803c93-fe7f-4972-92b5-492992456297"/>
    <xsd:import namespace="f085e9c1-4079-4bc4-87a0-22d6a54840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03c93-fe7f-4972-92b5-492992456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5d32d0-dd38-4d2f-b4b0-3860cb1feb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85e9c1-4079-4bc4-87a0-22d6a54840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02b6840-8c06-4314-bcda-51bf39dcf513}" ma:internalName="TaxCatchAll" ma:showField="CatchAllData" ma:web="f085e9c1-4079-4bc4-87a0-22d6a5484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85e9c1-4079-4bc4-87a0-22d6a54840ba" xsi:nil="true"/>
    <lcf76f155ced4ddcb4097134ff3c332f xmlns="de803c93-fe7f-4972-92b5-4929924562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642D4B-6909-4456-92AB-7B6868E999D3}"/>
</file>

<file path=customXml/itemProps2.xml><?xml version="1.0" encoding="utf-8"?>
<ds:datastoreItem xmlns:ds="http://schemas.openxmlformats.org/officeDocument/2006/customXml" ds:itemID="{F542AEDE-F9C3-4BB9-930E-CE037F9BB6E9}"/>
</file>

<file path=customXml/itemProps3.xml><?xml version="1.0" encoding="utf-8"?>
<ds:datastoreItem xmlns:ds="http://schemas.openxmlformats.org/officeDocument/2006/customXml" ds:itemID="{890D2841-8851-4205-8E22-366DF80B770B}"/>
</file>

<file path=docProps/app.xml><?xml version="1.0" encoding="utf-8"?>
<Properties xmlns="http://schemas.openxmlformats.org/officeDocument/2006/extended-properties" xmlns:vt="http://schemas.openxmlformats.org/officeDocument/2006/docPropsVTypes">
  <Template>Normal.dotm</Template>
  <TotalTime>184</TotalTime>
  <Pages>3</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Urban Design</vt:lpstr>
    </vt:vector>
  </TitlesOfParts>
  <Company>London Borough of Hillingdon</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Design</dc:title>
  <dc:creator>London Borough of Hillingdon</dc:creator>
  <cp:lastModifiedBy>Simon Snape</cp:lastModifiedBy>
  <cp:revision>172</cp:revision>
  <cp:lastPrinted>2008-12-23T11:33:00Z</cp:lastPrinted>
  <dcterms:created xsi:type="dcterms:W3CDTF">2022-07-12T11:28:00Z</dcterms:created>
  <dcterms:modified xsi:type="dcterms:W3CDTF">2023-06-30T14:13:00Z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-647312848</vt:i4>
  </property>
  <property fmtid="{D5CDD505-2E9C-101B-9397-08002B2CF9AE}" pid="4" name="MSIP_Label_7a8edf35-91ea-44e1-afab-38c462b39a0c_Enabled">
    <vt:lpwstr>true</vt:lpwstr>
  </property>
  <property fmtid="{D5CDD505-2E9C-101B-9397-08002B2CF9AE}" pid="5" name="MSIP_Label_7a8edf35-91ea-44e1-afab-38c462b39a0c_SetDate">
    <vt:lpwstr>2020-12-23T17:07:06Z</vt:lpwstr>
  </property>
  <property fmtid="{D5CDD505-2E9C-101B-9397-08002B2CF9AE}" pid="6" name="MSIP_Label_7a8edf35-91ea-44e1-afab-38c462b39a0c_Method">
    <vt:lpwstr>Standard</vt:lpwstr>
  </property>
  <property fmtid="{D5CDD505-2E9C-101B-9397-08002B2CF9AE}" pid="7" name="MSIP_Label_7a8edf35-91ea-44e1-afab-38c462b39a0c_Name">
    <vt:lpwstr>Official</vt:lpwstr>
  </property>
  <property fmtid="{D5CDD505-2E9C-101B-9397-08002B2CF9AE}" pid="8" name="MSIP_Label_7a8edf35-91ea-44e1-afab-38c462b39a0c_SiteId">
    <vt:lpwstr>aaacb679-c381-48fb-b320-f9d581ee948f</vt:lpwstr>
  </property>
  <property fmtid="{D5CDD505-2E9C-101B-9397-08002B2CF9AE}" pid="9" name="MSIP_Label_7a8edf35-91ea-44e1-afab-38c462b39a0c_ActionId">
    <vt:lpwstr>edc2c475-1c07-4fb1-9300-366614df855b</vt:lpwstr>
  </property>
  <property fmtid="{D5CDD505-2E9C-101B-9397-08002B2CF9AE}" pid="10" name="MSIP_Label_7a8edf35-91ea-44e1-afab-38c462b39a0c_ContentBits">
    <vt:lpwstr>0</vt:lpwstr>
  </property>
  <property fmtid="{D5CDD505-2E9C-101B-9397-08002B2CF9AE}" pid="11" name="ContentTypeId">
    <vt:lpwstr>0x0101007082BBEA277A0744BC613D7364DA83AB</vt:lpwstr>
  </property>
</Properties>
</file>