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B5FC2" w14:textId="34D17479" w:rsidR="00A53FE3" w:rsidRPr="00CB3144" w:rsidRDefault="00A53FE3" w:rsidP="00A53FE3">
      <w:pPr>
        <w:rPr>
          <w:b/>
          <w:color w:val="324D1F"/>
        </w:rPr>
      </w:pPr>
      <w:r w:rsidRPr="00CB3144">
        <w:rPr>
          <w:b/>
          <w:color w:val="324D1F"/>
        </w:rPr>
        <w:t xml:space="preserve"> Date:</w:t>
      </w:r>
      <w:r w:rsidRPr="00CB3144">
        <w:rPr>
          <w:b/>
          <w:color w:val="324D1F"/>
        </w:rPr>
        <w:tab/>
      </w:r>
      <w:r w:rsidRPr="00CB3144">
        <w:rPr>
          <w:b/>
          <w:color w:val="324D1F"/>
        </w:rPr>
        <w:tab/>
      </w:r>
      <w:r w:rsidR="0078171E">
        <w:rPr>
          <w:b/>
          <w:color w:val="324D1F"/>
        </w:rPr>
        <w:t>24</w:t>
      </w:r>
      <w:r w:rsidR="00FA0F42">
        <w:rPr>
          <w:b/>
          <w:color w:val="324D1F"/>
        </w:rPr>
        <w:t>/10/24</w:t>
      </w:r>
    </w:p>
    <w:p w14:paraId="06E54BF4" w14:textId="2F158328" w:rsidR="00A53FE3" w:rsidRPr="00CB3144" w:rsidRDefault="00A53FE3" w:rsidP="00A53FE3">
      <w:pPr>
        <w:rPr>
          <w:b/>
          <w:color w:val="324D1F"/>
        </w:rPr>
      </w:pPr>
      <w:r w:rsidRPr="00CB3144">
        <w:rPr>
          <w:b/>
          <w:color w:val="324D1F"/>
        </w:rPr>
        <w:t>Client:</w:t>
      </w:r>
      <w:r w:rsidRPr="00CB3144">
        <w:rPr>
          <w:b/>
          <w:color w:val="324D1F"/>
        </w:rPr>
        <w:tab/>
      </w:r>
      <w:r w:rsidRPr="00CB3144">
        <w:rPr>
          <w:b/>
          <w:color w:val="324D1F"/>
        </w:rPr>
        <w:tab/>
      </w:r>
      <w:r w:rsidR="0078171E">
        <w:rPr>
          <w:b/>
          <w:color w:val="324D1F"/>
        </w:rPr>
        <w:t>Julia Hartley</w:t>
      </w:r>
    </w:p>
    <w:p w14:paraId="259F8524" w14:textId="13297F7F" w:rsidR="00A53FE3" w:rsidRPr="00CB3144" w:rsidRDefault="00A53FE3" w:rsidP="00A53FE3">
      <w:pPr>
        <w:rPr>
          <w:b/>
          <w:color w:val="324D1F"/>
        </w:rPr>
      </w:pPr>
      <w:r w:rsidRPr="00CB3144">
        <w:rPr>
          <w:b/>
          <w:color w:val="324D1F"/>
        </w:rPr>
        <w:t>Site:</w:t>
      </w:r>
      <w:r w:rsidRPr="00CB3144">
        <w:rPr>
          <w:b/>
          <w:color w:val="324D1F"/>
        </w:rPr>
        <w:tab/>
      </w:r>
      <w:r w:rsidRPr="00CB3144">
        <w:rPr>
          <w:b/>
          <w:color w:val="324D1F"/>
        </w:rPr>
        <w:tab/>
      </w:r>
      <w:r w:rsidR="0078171E">
        <w:rPr>
          <w:b/>
          <w:color w:val="324D1F"/>
        </w:rPr>
        <w:t>20A Frithwood Avenue, Northwood, HA6 3LX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6F4" w14:paraId="2EAED07A" w14:textId="77777777" w:rsidTr="00894CEA">
        <w:tc>
          <w:tcPr>
            <w:tcW w:w="9016" w:type="dxa"/>
          </w:tcPr>
          <w:p w14:paraId="73C38413" w14:textId="52D98978" w:rsidR="00EC76F4" w:rsidRPr="00EC76F4" w:rsidRDefault="00486F70" w:rsidP="00A53FE3">
            <w:pPr>
              <w:rPr>
                <w:b/>
                <w:color w:val="324D1F"/>
              </w:rPr>
            </w:pPr>
            <w:r>
              <w:rPr>
                <w:b/>
                <w:color w:val="324D1F"/>
              </w:rPr>
              <w:t>D</w:t>
            </w:r>
            <w:r w:rsidR="00EC76F4" w:rsidRPr="00EC76F4">
              <w:rPr>
                <w:b/>
                <w:color w:val="324D1F"/>
              </w:rPr>
              <w:t>escription of Works</w:t>
            </w:r>
            <w:r w:rsidR="003249EA">
              <w:rPr>
                <w:b/>
                <w:color w:val="324D1F"/>
              </w:rPr>
              <w:t xml:space="preserve">: </w:t>
            </w:r>
            <w:r w:rsidR="00292EFC">
              <w:rPr>
                <w:b/>
                <w:color w:val="324D1F"/>
              </w:rPr>
              <w:t>Maintenance</w:t>
            </w:r>
            <w:r w:rsidR="00FA0F42">
              <w:rPr>
                <w:b/>
                <w:color w:val="324D1F"/>
              </w:rPr>
              <w:t xml:space="preserve"> </w:t>
            </w:r>
          </w:p>
        </w:tc>
      </w:tr>
      <w:tr w:rsidR="00EC76F4" w14:paraId="7B062326" w14:textId="77777777" w:rsidTr="00894CEA">
        <w:tc>
          <w:tcPr>
            <w:tcW w:w="9016" w:type="dxa"/>
          </w:tcPr>
          <w:p w14:paraId="0380B0AA" w14:textId="6EE3FC58" w:rsidR="00EC76F4" w:rsidRDefault="00EC76F4" w:rsidP="00A53FE3">
            <w:pPr>
              <w:rPr>
                <w:color w:val="324D1F"/>
              </w:rPr>
            </w:pPr>
          </w:p>
        </w:tc>
      </w:tr>
    </w:tbl>
    <w:p w14:paraId="357F6E41" w14:textId="77777777" w:rsidR="00EC76F4" w:rsidRPr="00DB5752" w:rsidRDefault="00EC76F4" w:rsidP="00A53FE3">
      <w:pPr>
        <w:rPr>
          <w:color w:val="324D1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3"/>
        <w:gridCol w:w="1503"/>
      </w:tblGrid>
      <w:tr w:rsidR="00A53FE3" w:rsidRPr="00DB5752" w14:paraId="657E30B9" w14:textId="77777777" w:rsidTr="00894CEA">
        <w:tc>
          <w:tcPr>
            <w:tcW w:w="7513" w:type="dxa"/>
          </w:tcPr>
          <w:p w14:paraId="74B57A6B" w14:textId="77777777" w:rsidR="00A53FE3" w:rsidRPr="00DB5752" w:rsidRDefault="00A53FE3" w:rsidP="00B94630">
            <w:pPr>
              <w:rPr>
                <w:b/>
                <w:color w:val="324D1F"/>
              </w:rPr>
            </w:pPr>
            <w:r>
              <w:rPr>
                <w:b/>
                <w:color w:val="324D1F"/>
              </w:rPr>
              <w:t>Items / Description / Phase</w:t>
            </w:r>
          </w:p>
        </w:tc>
        <w:tc>
          <w:tcPr>
            <w:tcW w:w="1503" w:type="dxa"/>
          </w:tcPr>
          <w:p w14:paraId="71264DA9" w14:textId="77777777" w:rsidR="00A53FE3" w:rsidRPr="00DB5752" w:rsidRDefault="00A53FE3" w:rsidP="00B94630">
            <w:pPr>
              <w:jc w:val="right"/>
              <w:rPr>
                <w:b/>
                <w:color w:val="324D1F"/>
              </w:rPr>
            </w:pPr>
            <w:r w:rsidRPr="00DB5752">
              <w:rPr>
                <w:b/>
                <w:color w:val="324D1F"/>
              </w:rPr>
              <w:t>Value £</w:t>
            </w:r>
          </w:p>
        </w:tc>
      </w:tr>
      <w:tr w:rsidR="00ED3D77" w:rsidRPr="00DB5752" w14:paraId="13AEDAF4" w14:textId="77777777" w:rsidTr="00894CEA">
        <w:tc>
          <w:tcPr>
            <w:tcW w:w="7513" w:type="dxa"/>
          </w:tcPr>
          <w:p w14:paraId="6C4F34AE" w14:textId="7C056341" w:rsidR="00ED3D77" w:rsidRPr="004407FB" w:rsidRDefault="00ED3D77" w:rsidP="00B94630">
            <w:pPr>
              <w:rPr>
                <w:b/>
                <w:bCs/>
                <w:color w:val="324D1F"/>
              </w:rPr>
            </w:pPr>
          </w:p>
        </w:tc>
        <w:tc>
          <w:tcPr>
            <w:tcW w:w="1503" w:type="dxa"/>
          </w:tcPr>
          <w:p w14:paraId="35A4F099" w14:textId="4ED23AC4" w:rsidR="00ED3D77" w:rsidRPr="00C71141" w:rsidRDefault="00ED3D77" w:rsidP="00B94630">
            <w:pPr>
              <w:rPr>
                <w:color w:val="324D1F"/>
              </w:rPr>
            </w:pPr>
          </w:p>
        </w:tc>
      </w:tr>
      <w:tr w:rsidR="00520B60" w:rsidRPr="00DB5752" w14:paraId="1F7C7161" w14:textId="77777777" w:rsidTr="00894CEA">
        <w:tc>
          <w:tcPr>
            <w:tcW w:w="7513" w:type="dxa"/>
          </w:tcPr>
          <w:p w14:paraId="192A29AA" w14:textId="5A549B35" w:rsidR="00480D6B" w:rsidRPr="00BA7578" w:rsidRDefault="00BA7578" w:rsidP="00BA7578">
            <w:pPr>
              <w:rPr>
                <w:b/>
                <w:bCs/>
                <w:color w:val="324D1F"/>
              </w:rPr>
            </w:pPr>
            <w:r>
              <w:rPr>
                <w:b/>
                <w:bCs/>
                <w:color w:val="324D1F"/>
              </w:rPr>
              <w:t>Method</w:t>
            </w:r>
          </w:p>
        </w:tc>
        <w:tc>
          <w:tcPr>
            <w:tcW w:w="1503" w:type="dxa"/>
          </w:tcPr>
          <w:p w14:paraId="018D2977" w14:textId="79E520A4" w:rsidR="00520B60" w:rsidRPr="00B73CE4" w:rsidRDefault="00520B60" w:rsidP="00B94630">
            <w:pPr>
              <w:rPr>
                <w:b/>
                <w:bCs/>
                <w:color w:val="324D1F"/>
              </w:rPr>
            </w:pPr>
          </w:p>
        </w:tc>
      </w:tr>
      <w:tr w:rsidR="00DF652C" w:rsidRPr="00DB5752" w14:paraId="3FD3D321" w14:textId="77777777" w:rsidTr="00894CEA">
        <w:tc>
          <w:tcPr>
            <w:tcW w:w="7513" w:type="dxa"/>
          </w:tcPr>
          <w:p w14:paraId="1D69F29E" w14:textId="184876D4" w:rsidR="003A0309" w:rsidRPr="0078171E" w:rsidRDefault="003A0309" w:rsidP="0078171E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048D67CD" w14:textId="2FEDDE66" w:rsidR="00DF652C" w:rsidRPr="00A83E22" w:rsidRDefault="00DF652C" w:rsidP="00B94630">
            <w:pPr>
              <w:rPr>
                <w:b/>
                <w:bCs/>
                <w:color w:val="324D1F"/>
              </w:rPr>
            </w:pPr>
          </w:p>
        </w:tc>
      </w:tr>
      <w:tr w:rsidR="00717661" w:rsidRPr="00DB5752" w14:paraId="5F422A13" w14:textId="77777777" w:rsidTr="00894CEA">
        <w:tc>
          <w:tcPr>
            <w:tcW w:w="7513" w:type="dxa"/>
          </w:tcPr>
          <w:p w14:paraId="5326E4B0" w14:textId="0ECAA251" w:rsidR="00717661" w:rsidRPr="00486F70" w:rsidRDefault="00BA7578" w:rsidP="0078171E">
            <w:pPr>
              <w:rPr>
                <w:color w:val="324D1F"/>
              </w:rPr>
            </w:pPr>
            <w:r w:rsidRPr="00486F70">
              <w:rPr>
                <w:color w:val="324D1F"/>
              </w:rPr>
              <w:t>It is mand</w:t>
            </w:r>
            <w:r w:rsidR="00B80B44" w:rsidRPr="00486F70">
              <w:rPr>
                <w:color w:val="324D1F"/>
              </w:rPr>
              <w:t>atory</w:t>
            </w:r>
            <w:r w:rsidR="00DF3A8D" w:rsidRPr="00486F70">
              <w:rPr>
                <w:color w:val="324D1F"/>
              </w:rPr>
              <w:t xml:space="preserve"> for </w:t>
            </w:r>
            <w:r w:rsidR="003562D1" w:rsidRPr="00486F70">
              <w:rPr>
                <w:color w:val="324D1F"/>
              </w:rPr>
              <w:t>Health and Safety of the proposed site</w:t>
            </w:r>
            <w:r w:rsidR="00DF3A8D" w:rsidRPr="00486F70">
              <w:rPr>
                <w:color w:val="324D1F"/>
              </w:rPr>
              <w:t>,</w:t>
            </w:r>
            <w:r w:rsidR="00B80B44" w:rsidRPr="00486F70">
              <w:rPr>
                <w:color w:val="324D1F"/>
              </w:rPr>
              <w:t xml:space="preserve"> to create a site safe enclosed working </w:t>
            </w:r>
            <w:r w:rsidR="00134B3F">
              <w:rPr>
                <w:color w:val="324D1F"/>
              </w:rPr>
              <w:t>environment</w:t>
            </w:r>
            <w:r w:rsidR="00DF3A8D" w:rsidRPr="00486F70">
              <w:rPr>
                <w:color w:val="324D1F"/>
              </w:rPr>
              <w:t>.</w:t>
            </w:r>
            <w:r w:rsidR="00092E06" w:rsidRPr="00486F70">
              <w:rPr>
                <w:color w:val="324D1F"/>
              </w:rPr>
              <w:t xml:space="preserve"> This being around</w:t>
            </w:r>
            <w:r w:rsidR="00C7190B" w:rsidRPr="00486F70">
              <w:rPr>
                <w:color w:val="324D1F"/>
              </w:rPr>
              <w:t xml:space="preserve"> the whole perimeter of the </w:t>
            </w:r>
            <w:r w:rsidR="00DF3A8D" w:rsidRPr="00486F70">
              <w:rPr>
                <w:color w:val="324D1F"/>
              </w:rPr>
              <w:t>demolishing and rebuilding pro</w:t>
            </w:r>
            <w:r w:rsidR="00092E06" w:rsidRPr="00486F70">
              <w:rPr>
                <w:color w:val="324D1F"/>
              </w:rPr>
              <w:t>cesses</w:t>
            </w:r>
            <w:r w:rsidR="00C7190B" w:rsidRPr="00486F70">
              <w:rPr>
                <w:color w:val="324D1F"/>
              </w:rPr>
              <w:t>.</w:t>
            </w:r>
            <w:r w:rsidR="00DF3A8D" w:rsidRPr="00486F70">
              <w:rPr>
                <w:color w:val="324D1F"/>
              </w:rPr>
              <w:t xml:space="preserve"> </w:t>
            </w:r>
            <w:r w:rsidR="00092E06" w:rsidRPr="00486F70">
              <w:rPr>
                <w:color w:val="324D1F"/>
              </w:rPr>
              <w:t>To</w:t>
            </w:r>
            <w:r w:rsidR="00B80B44" w:rsidRPr="00486F70">
              <w:rPr>
                <w:color w:val="324D1F"/>
              </w:rPr>
              <w:t xml:space="preserve"> do </w:t>
            </w:r>
            <w:r w:rsidR="00C7190B" w:rsidRPr="00486F70">
              <w:rPr>
                <w:color w:val="324D1F"/>
              </w:rPr>
              <w:t>this,</w:t>
            </w:r>
            <w:r w:rsidR="00B80B44" w:rsidRPr="00486F70">
              <w:rPr>
                <w:color w:val="324D1F"/>
              </w:rPr>
              <w:t xml:space="preserve"> we will require</w:t>
            </w:r>
            <w:r w:rsidR="00134B3F">
              <w:rPr>
                <w:color w:val="324D1F"/>
              </w:rPr>
              <w:t xml:space="preserve"> an</w:t>
            </w:r>
            <w:r w:rsidR="00734236">
              <w:rPr>
                <w:color w:val="324D1F"/>
              </w:rPr>
              <w:t xml:space="preserve"> agreement and</w:t>
            </w:r>
            <w:r w:rsidR="00B80B44" w:rsidRPr="00486F70">
              <w:rPr>
                <w:color w:val="324D1F"/>
              </w:rPr>
              <w:t xml:space="preserve"> the access to the neighbouring property</w:t>
            </w:r>
            <w:r w:rsidR="00DF3A8D" w:rsidRPr="00486F70">
              <w:rPr>
                <w:color w:val="324D1F"/>
              </w:rPr>
              <w:t xml:space="preserve"> </w:t>
            </w:r>
            <w:r w:rsidR="003562D1" w:rsidRPr="00486F70">
              <w:rPr>
                <w:color w:val="324D1F"/>
              </w:rPr>
              <w:t>on one side only</w:t>
            </w:r>
            <w:r w:rsidR="00092E06" w:rsidRPr="00486F70">
              <w:rPr>
                <w:color w:val="324D1F"/>
              </w:rPr>
              <w:t>. This is</w:t>
            </w:r>
            <w:r w:rsidR="00C7190B" w:rsidRPr="00486F70">
              <w:rPr>
                <w:color w:val="324D1F"/>
              </w:rPr>
              <w:t xml:space="preserve"> to create a safe buffer zone and enable us to </w:t>
            </w:r>
            <w:r w:rsidR="003562D1" w:rsidRPr="00486F70">
              <w:rPr>
                <w:color w:val="324D1F"/>
              </w:rPr>
              <w:t>demolish</w:t>
            </w:r>
            <w:r w:rsidR="00C7190B" w:rsidRPr="00486F70">
              <w:rPr>
                <w:color w:val="324D1F"/>
              </w:rPr>
              <w:t xml:space="preserve"> </w:t>
            </w:r>
            <w:r w:rsidR="002C635D" w:rsidRPr="00486F70">
              <w:rPr>
                <w:color w:val="324D1F"/>
              </w:rPr>
              <w:t>&amp; rebuild</w:t>
            </w:r>
            <w:r w:rsidR="00C7190B" w:rsidRPr="00486F70">
              <w:rPr>
                <w:color w:val="324D1F"/>
              </w:rPr>
              <w:t xml:space="preserve"> the dwelling</w:t>
            </w:r>
            <w:r w:rsidR="003562D1" w:rsidRPr="00486F70">
              <w:rPr>
                <w:color w:val="324D1F"/>
              </w:rPr>
              <w:t xml:space="preserve"> safely</w:t>
            </w:r>
            <w:r w:rsidR="00C7190B" w:rsidRPr="00486F70">
              <w:rPr>
                <w:color w:val="324D1F"/>
              </w:rPr>
              <w:t xml:space="preserve">. </w:t>
            </w:r>
          </w:p>
          <w:p w14:paraId="282C3D4B" w14:textId="77777777" w:rsidR="00635463" w:rsidRPr="00486F70" w:rsidRDefault="00635463" w:rsidP="0078171E">
            <w:pPr>
              <w:rPr>
                <w:color w:val="324D1F"/>
              </w:rPr>
            </w:pPr>
          </w:p>
          <w:p w14:paraId="3C0548EA" w14:textId="7E7BAC0A" w:rsidR="00635463" w:rsidRPr="00486F70" w:rsidRDefault="00635463" w:rsidP="0078171E">
            <w:pPr>
              <w:rPr>
                <w:color w:val="324D1F"/>
              </w:rPr>
            </w:pPr>
            <w:r w:rsidRPr="00486F70">
              <w:rPr>
                <w:color w:val="324D1F"/>
              </w:rPr>
              <w:t xml:space="preserve">Please use these notes </w:t>
            </w:r>
            <w:r w:rsidR="00365A79" w:rsidRPr="00486F70">
              <w:rPr>
                <w:color w:val="324D1F"/>
              </w:rPr>
              <w:t>in conjunction</w:t>
            </w:r>
            <w:r w:rsidRPr="00486F70">
              <w:rPr>
                <w:color w:val="324D1F"/>
              </w:rPr>
              <w:t xml:space="preserve"> with the </w:t>
            </w:r>
            <w:r w:rsidR="003562D1" w:rsidRPr="00486F70">
              <w:rPr>
                <w:color w:val="324D1F"/>
              </w:rPr>
              <w:t>1/100 scale drawing of our site set up pro</w:t>
            </w:r>
            <w:r w:rsidR="00EE32B6" w:rsidRPr="00486F70">
              <w:rPr>
                <w:color w:val="324D1F"/>
              </w:rPr>
              <w:t>posals</w:t>
            </w:r>
            <w:r w:rsidR="00486F70">
              <w:rPr>
                <w:color w:val="324D1F"/>
              </w:rPr>
              <w:t>.</w:t>
            </w:r>
          </w:p>
          <w:p w14:paraId="3875B9A8" w14:textId="16460347" w:rsidR="00C7190B" w:rsidRPr="00486F70" w:rsidRDefault="00C7190B" w:rsidP="0078171E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17602A44" w14:textId="036265F4" w:rsidR="00717661" w:rsidRPr="00D728A3" w:rsidRDefault="00717661" w:rsidP="00B94630">
            <w:pPr>
              <w:rPr>
                <w:b/>
                <w:bCs/>
                <w:color w:val="324D1F"/>
              </w:rPr>
            </w:pPr>
          </w:p>
        </w:tc>
      </w:tr>
      <w:tr w:rsidR="00717661" w:rsidRPr="00DB5752" w14:paraId="2BB6350B" w14:textId="77777777" w:rsidTr="00894CEA">
        <w:tc>
          <w:tcPr>
            <w:tcW w:w="7513" w:type="dxa"/>
          </w:tcPr>
          <w:p w14:paraId="1E3F760A" w14:textId="3C45AAD8" w:rsidR="00717661" w:rsidRPr="0011244D" w:rsidRDefault="00EE32B6" w:rsidP="00EE32B6">
            <w:pPr>
              <w:pStyle w:val="ListParagraph"/>
              <w:numPr>
                <w:ilvl w:val="0"/>
                <w:numId w:val="17"/>
              </w:numPr>
              <w:rPr>
                <w:color w:val="324D1F"/>
                <w:highlight w:val="yellow"/>
              </w:rPr>
            </w:pPr>
            <w:r w:rsidRPr="0011244D">
              <w:rPr>
                <w:color w:val="324D1F"/>
                <w:highlight w:val="yellow"/>
              </w:rPr>
              <w:t xml:space="preserve">Break back the current wall from the house to </w:t>
            </w:r>
            <w:r w:rsidR="005560F4" w:rsidRPr="0011244D">
              <w:rPr>
                <w:color w:val="324D1F"/>
                <w:highlight w:val="yellow"/>
              </w:rPr>
              <w:t xml:space="preserve">1500 </w:t>
            </w:r>
            <w:r w:rsidR="00D96A9D" w:rsidRPr="0011244D">
              <w:rPr>
                <w:color w:val="324D1F"/>
                <w:highlight w:val="yellow"/>
              </w:rPr>
              <w:t>mm.</w:t>
            </w:r>
          </w:p>
          <w:p w14:paraId="6BCAC143" w14:textId="7DBF0AA2" w:rsidR="005560F4" w:rsidRPr="0011244D" w:rsidRDefault="005560F4" w:rsidP="00D96A9D">
            <w:pPr>
              <w:pStyle w:val="ListParagraph"/>
              <w:ind w:left="1440"/>
              <w:rPr>
                <w:color w:val="324D1F"/>
                <w:highlight w:val="yellow"/>
              </w:rPr>
            </w:pPr>
            <w:r w:rsidRPr="0011244D">
              <w:rPr>
                <w:color w:val="324D1F"/>
                <w:highlight w:val="yellow"/>
              </w:rPr>
              <w:t xml:space="preserve">This </w:t>
            </w:r>
            <w:r w:rsidR="00D96A9D" w:rsidRPr="0011244D">
              <w:rPr>
                <w:color w:val="324D1F"/>
                <w:highlight w:val="yellow"/>
              </w:rPr>
              <w:t>later</w:t>
            </w:r>
            <w:r w:rsidR="00162E33" w:rsidRPr="0011244D">
              <w:rPr>
                <w:color w:val="324D1F"/>
                <w:highlight w:val="yellow"/>
              </w:rPr>
              <w:t>,</w:t>
            </w:r>
            <w:r w:rsidRPr="0011244D">
              <w:rPr>
                <w:color w:val="324D1F"/>
                <w:highlight w:val="yellow"/>
              </w:rPr>
              <w:t xml:space="preserve"> will enable personal to walk around the </w:t>
            </w:r>
            <w:r w:rsidR="00D96A9D" w:rsidRPr="0011244D">
              <w:rPr>
                <w:color w:val="324D1F"/>
                <w:highlight w:val="yellow"/>
              </w:rPr>
              <w:t xml:space="preserve">build and potentially underneath the scaffolding </w:t>
            </w:r>
            <w:r w:rsidR="00162E33" w:rsidRPr="0011244D">
              <w:rPr>
                <w:color w:val="324D1F"/>
                <w:highlight w:val="yellow"/>
              </w:rPr>
              <w:t>for cleaning &amp; maintenance</w:t>
            </w:r>
            <w:r w:rsidR="00D96A9D" w:rsidRPr="0011244D">
              <w:rPr>
                <w:color w:val="324D1F"/>
                <w:highlight w:val="yellow"/>
              </w:rPr>
              <w:t>.</w:t>
            </w:r>
          </w:p>
          <w:p w14:paraId="0854FDA9" w14:textId="5FF56DEB" w:rsidR="00D96A9D" w:rsidRPr="0011244D" w:rsidRDefault="00D96A9D" w:rsidP="00D96A9D">
            <w:pPr>
              <w:pStyle w:val="ListParagraph"/>
              <w:ind w:left="1440"/>
              <w:rPr>
                <w:color w:val="324D1F"/>
                <w:highlight w:val="yellow"/>
              </w:rPr>
            </w:pPr>
            <w:r w:rsidRPr="0011244D">
              <w:rPr>
                <w:color w:val="324D1F"/>
                <w:highlight w:val="yellow"/>
              </w:rPr>
              <w:t xml:space="preserve">The brick work will be toothed out to enable us to </w:t>
            </w:r>
            <w:r w:rsidR="002416B4" w:rsidRPr="0011244D">
              <w:rPr>
                <w:color w:val="324D1F"/>
                <w:highlight w:val="yellow"/>
              </w:rPr>
              <w:t>stitch</w:t>
            </w:r>
            <w:r w:rsidRPr="0011244D">
              <w:rPr>
                <w:color w:val="324D1F"/>
                <w:highlight w:val="yellow"/>
              </w:rPr>
              <w:t xml:space="preserve"> back the brick wall </w:t>
            </w:r>
            <w:r w:rsidR="002416B4" w:rsidRPr="0011244D">
              <w:rPr>
                <w:color w:val="324D1F"/>
                <w:highlight w:val="yellow"/>
              </w:rPr>
              <w:t>as soon as reasonably practical</w:t>
            </w:r>
            <w:r w:rsidR="00817C43" w:rsidRPr="0011244D">
              <w:rPr>
                <w:color w:val="324D1F"/>
                <w:highlight w:val="yellow"/>
              </w:rPr>
              <w:t>.</w:t>
            </w:r>
          </w:p>
        </w:tc>
        <w:tc>
          <w:tcPr>
            <w:tcW w:w="1503" w:type="dxa"/>
          </w:tcPr>
          <w:p w14:paraId="3F93FF4E" w14:textId="6783E337" w:rsidR="00717661" w:rsidRPr="009B3173" w:rsidRDefault="00717661" w:rsidP="00B94630">
            <w:pPr>
              <w:rPr>
                <w:color w:val="324D1F"/>
              </w:rPr>
            </w:pPr>
          </w:p>
        </w:tc>
      </w:tr>
      <w:tr w:rsidR="00717661" w:rsidRPr="00DB5752" w14:paraId="366B2AC5" w14:textId="77777777" w:rsidTr="00894CEA">
        <w:tc>
          <w:tcPr>
            <w:tcW w:w="7513" w:type="dxa"/>
          </w:tcPr>
          <w:p w14:paraId="242D9CFC" w14:textId="77777777" w:rsidR="007C4CD1" w:rsidRPr="0011244D" w:rsidRDefault="002416B4" w:rsidP="002416B4">
            <w:pPr>
              <w:pStyle w:val="ListParagraph"/>
              <w:numPr>
                <w:ilvl w:val="0"/>
                <w:numId w:val="17"/>
              </w:numPr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>We have opted to use Heras fencing.</w:t>
            </w:r>
          </w:p>
          <w:p w14:paraId="299104E7" w14:textId="788DD671" w:rsidR="00E97546" w:rsidRPr="0011244D" w:rsidRDefault="00F9233A" w:rsidP="00F9233A">
            <w:pPr>
              <w:pStyle w:val="ListParagraph"/>
              <w:ind w:left="1637"/>
              <w:jc w:val="center"/>
              <w:rPr>
                <w:color w:val="324D1F"/>
                <w:highlight w:val="green"/>
              </w:rPr>
            </w:pPr>
            <w:r w:rsidRPr="0011244D">
              <w:rPr>
                <w:noProof/>
                <w:color w:val="324D1F"/>
                <w:highlight w:val="green"/>
              </w:rPr>
              <w:drawing>
                <wp:inline distT="0" distB="0" distL="0" distR="0" wp14:anchorId="7468A9E1" wp14:editId="49613B83">
                  <wp:extent cx="2132787" cy="787400"/>
                  <wp:effectExtent l="0" t="0" r="1270" b="0"/>
                  <wp:docPr id="395732594" name="Picture 1" descr="A close-up of a fen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32594" name="Picture 1" descr="A close-up of a fen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709" cy="79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D85CA" w14:textId="23CE3B28" w:rsidR="00385C0D" w:rsidRPr="0011244D" w:rsidRDefault="007C4CD1" w:rsidP="00F9233A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Our first </w:t>
            </w:r>
            <w:r w:rsidR="002416B4" w:rsidRPr="0011244D">
              <w:rPr>
                <w:color w:val="324D1F"/>
                <w:highlight w:val="green"/>
              </w:rPr>
              <w:t xml:space="preserve">consideration of </w:t>
            </w:r>
            <w:r w:rsidR="004B4AE8" w:rsidRPr="0011244D">
              <w:rPr>
                <w:color w:val="324D1F"/>
                <w:highlight w:val="green"/>
              </w:rPr>
              <w:t>purpose-built</w:t>
            </w:r>
            <w:r w:rsidR="002416B4" w:rsidRPr="0011244D">
              <w:rPr>
                <w:color w:val="324D1F"/>
                <w:highlight w:val="green"/>
              </w:rPr>
              <w:t xml:space="preserve"> timber ply </w:t>
            </w:r>
            <w:r w:rsidRPr="0011244D">
              <w:rPr>
                <w:color w:val="324D1F"/>
                <w:highlight w:val="green"/>
              </w:rPr>
              <w:t xml:space="preserve">&amp; posts dug into the ground and then concreted. Might impact the property too much and </w:t>
            </w:r>
            <w:r w:rsidR="004B4AE8" w:rsidRPr="0011244D">
              <w:rPr>
                <w:color w:val="324D1F"/>
                <w:highlight w:val="green"/>
              </w:rPr>
              <w:t>felt all the established trees</w:t>
            </w:r>
            <w:r w:rsidR="00817C43" w:rsidRPr="0011244D">
              <w:rPr>
                <w:color w:val="324D1F"/>
                <w:highlight w:val="green"/>
              </w:rPr>
              <w:t xml:space="preserve"> and</w:t>
            </w:r>
            <w:r w:rsidR="004B4AE8" w:rsidRPr="0011244D">
              <w:rPr>
                <w:color w:val="324D1F"/>
                <w:highlight w:val="green"/>
              </w:rPr>
              <w:t xml:space="preserve"> the ground</w:t>
            </w:r>
            <w:r w:rsidR="00817C43" w:rsidRPr="0011244D">
              <w:rPr>
                <w:color w:val="324D1F"/>
                <w:highlight w:val="green"/>
              </w:rPr>
              <w:t xml:space="preserve"> I would imagine</w:t>
            </w:r>
            <w:r w:rsidR="004B4AE8" w:rsidRPr="0011244D">
              <w:rPr>
                <w:color w:val="324D1F"/>
                <w:highlight w:val="green"/>
              </w:rPr>
              <w:t xml:space="preserve"> being quite difficult to dig</w:t>
            </w:r>
            <w:r w:rsidR="0088370C" w:rsidRPr="0011244D">
              <w:rPr>
                <w:color w:val="324D1F"/>
                <w:highlight w:val="green"/>
              </w:rPr>
              <w:t xml:space="preserve"> by hand</w:t>
            </w:r>
            <w:r w:rsidR="004B4AE8" w:rsidRPr="0011244D">
              <w:rPr>
                <w:color w:val="324D1F"/>
                <w:highlight w:val="green"/>
              </w:rPr>
              <w:t>.</w:t>
            </w:r>
          </w:p>
          <w:p w14:paraId="555F2D2B" w14:textId="0630B4F6" w:rsidR="000D0C05" w:rsidRPr="0011244D" w:rsidRDefault="004B4AE8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The Newly purchased </w:t>
            </w:r>
            <w:r w:rsidR="0088370C" w:rsidRPr="0011244D">
              <w:rPr>
                <w:color w:val="324D1F"/>
                <w:highlight w:val="green"/>
              </w:rPr>
              <w:t>h</w:t>
            </w:r>
            <w:r w:rsidRPr="0011244D">
              <w:rPr>
                <w:color w:val="324D1F"/>
                <w:highlight w:val="green"/>
              </w:rPr>
              <w:t>eras fencing</w:t>
            </w:r>
            <w:r w:rsidR="00D00A74" w:rsidRPr="0011244D">
              <w:rPr>
                <w:color w:val="324D1F"/>
                <w:highlight w:val="green"/>
              </w:rPr>
              <w:t xml:space="preserve"> </w:t>
            </w:r>
            <w:r w:rsidR="00D00A74" w:rsidRPr="0011244D">
              <w:rPr>
                <w:i/>
                <w:iCs/>
                <w:color w:val="324D1F"/>
                <w:sz w:val="20"/>
                <w:szCs w:val="20"/>
                <w:highlight w:val="green"/>
              </w:rPr>
              <w:t xml:space="preserve">(Clean of any sharp </w:t>
            </w:r>
            <w:r w:rsidR="00BB4D58" w:rsidRPr="0011244D">
              <w:rPr>
                <w:i/>
                <w:iCs/>
                <w:color w:val="324D1F"/>
                <w:sz w:val="20"/>
                <w:szCs w:val="20"/>
                <w:highlight w:val="green"/>
              </w:rPr>
              <w:t>protrusions</w:t>
            </w:r>
            <w:r w:rsidR="0088370C" w:rsidRPr="0011244D">
              <w:rPr>
                <w:i/>
                <w:iCs/>
                <w:color w:val="324D1F"/>
                <w:sz w:val="20"/>
                <w:szCs w:val="20"/>
                <w:highlight w:val="green"/>
              </w:rPr>
              <w:t>&amp; rust</w:t>
            </w:r>
            <w:r w:rsidR="00D00A74" w:rsidRPr="0011244D">
              <w:rPr>
                <w:i/>
                <w:iCs/>
                <w:color w:val="324D1F"/>
                <w:sz w:val="20"/>
                <w:szCs w:val="20"/>
                <w:highlight w:val="green"/>
              </w:rPr>
              <w:t>)</w:t>
            </w:r>
            <w:r w:rsidRPr="0011244D">
              <w:rPr>
                <w:color w:val="324D1F"/>
                <w:highlight w:val="green"/>
              </w:rPr>
              <w:t xml:space="preserve"> </w:t>
            </w:r>
            <w:r w:rsidR="0088370C" w:rsidRPr="0011244D">
              <w:rPr>
                <w:color w:val="324D1F"/>
                <w:highlight w:val="green"/>
              </w:rPr>
              <w:t xml:space="preserve">the </w:t>
            </w:r>
            <w:r w:rsidRPr="0011244D">
              <w:rPr>
                <w:color w:val="324D1F"/>
                <w:highlight w:val="green"/>
              </w:rPr>
              <w:t>sections measur</w:t>
            </w:r>
            <w:r w:rsidR="0088370C" w:rsidRPr="0011244D">
              <w:rPr>
                <w:color w:val="324D1F"/>
                <w:highlight w:val="green"/>
              </w:rPr>
              <w:t>ing</w:t>
            </w:r>
            <w:r w:rsidRPr="0011244D">
              <w:rPr>
                <w:color w:val="324D1F"/>
                <w:highlight w:val="green"/>
              </w:rPr>
              <w:t xml:space="preserve"> 3</w:t>
            </w:r>
            <w:r w:rsidR="005725C2" w:rsidRPr="0011244D">
              <w:rPr>
                <w:color w:val="324D1F"/>
                <w:highlight w:val="green"/>
              </w:rPr>
              <w:t xml:space="preserve">.5 X 2 meters each. The required amount numbers four. </w:t>
            </w:r>
            <w:r w:rsidR="000D0C05" w:rsidRPr="0011244D">
              <w:rPr>
                <w:color w:val="324D1F"/>
                <w:highlight w:val="green"/>
              </w:rPr>
              <w:t xml:space="preserve">The panels will all have weighted feet. But to further ensure that the fence </w:t>
            </w:r>
            <w:r w:rsidR="00CD34F3" w:rsidRPr="0011244D">
              <w:rPr>
                <w:color w:val="324D1F"/>
                <w:highlight w:val="green"/>
              </w:rPr>
              <w:t>will</w:t>
            </w:r>
            <w:r w:rsidR="000D0C05" w:rsidRPr="0011244D">
              <w:rPr>
                <w:color w:val="324D1F"/>
                <w:highlight w:val="green"/>
              </w:rPr>
              <w:t xml:space="preserve"> not topple over</w:t>
            </w:r>
            <w:r w:rsidR="0088370C" w:rsidRPr="0011244D">
              <w:rPr>
                <w:color w:val="324D1F"/>
                <w:highlight w:val="green"/>
              </w:rPr>
              <w:t>. The use of</w:t>
            </w:r>
            <w:r w:rsidR="000D0C05" w:rsidRPr="0011244D">
              <w:rPr>
                <w:color w:val="324D1F"/>
                <w:highlight w:val="green"/>
              </w:rPr>
              <w:t xml:space="preserve"> ground spikes </w:t>
            </w:r>
            <w:r w:rsidR="00CD34F3" w:rsidRPr="0011244D">
              <w:rPr>
                <w:color w:val="324D1F"/>
                <w:highlight w:val="green"/>
              </w:rPr>
              <w:t>is</w:t>
            </w:r>
            <w:r w:rsidR="000D0C05" w:rsidRPr="0011244D">
              <w:rPr>
                <w:color w:val="324D1F"/>
                <w:highlight w:val="green"/>
              </w:rPr>
              <w:t xml:space="preserve"> to be </w:t>
            </w:r>
            <w:r w:rsidR="0088370C" w:rsidRPr="0011244D">
              <w:rPr>
                <w:color w:val="324D1F"/>
                <w:highlight w:val="green"/>
              </w:rPr>
              <w:t>implemented.</w:t>
            </w:r>
          </w:p>
          <w:p w14:paraId="1C48E9AF" w14:textId="21345C6C" w:rsidR="00F9233A" w:rsidRPr="0011244D" w:rsidRDefault="00F9233A" w:rsidP="003B0B32">
            <w:pPr>
              <w:pStyle w:val="ListParagraph"/>
              <w:ind w:left="1440"/>
              <w:jc w:val="center"/>
              <w:rPr>
                <w:color w:val="324D1F"/>
                <w:highlight w:val="green"/>
              </w:rPr>
            </w:pPr>
            <w:r w:rsidRPr="0011244D">
              <w:rPr>
                <w:noProof/>
                <w:color w:val="324D1F"/>
                <w:highlight w:val="green"/>
              </w:rPr>
              <w:drawing>
                <wp:inline distT="0" distB="0" distL="0" distR="0" wp14:anchorId="70CA50E1" wp14:editId="61A45864">
                  <wp:extent cx="1339850" cy="694690"/>
                  <wp:effectExtent l="0" t="0" r="0" b="0"/>
                  <wp:docPr id="329868417" name="Picture 2" descr="A pile of metal ro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68417" name="Picture 2" descr="A pile of metal rod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924" cy="69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83B1E" w14:textId="4667D07F" w:rsidR="000D0C05" w:rsidRPr="0011244D" w:rsidRDefault="000D0C05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lastRenderedPageBreak/>
              <w:t>Together with the fencing brace</w:t>
            </w:r>
            <w:r w:rsidR="00BB4D58" w:rsidRPr="0011244D">
              <w:rPr>
                <w:color w:val="324D1F"/>
                <w:highlight w:val="green"/>
              </w:rPr>
              <w:t>s and joiners</w:t>
            </w:r>
            <w:r w:rsidRPr="0011244D">
              <w:rPr>
                <w:color w:val="324D1F"/>
                <w:highlight w:val="green"/>
              </w:rPr>
              <w:t xml:space="preserve"> to </w:t>
            </w:r>
            <w:r w:rsidR="00B07467" w:rsidRPr="0011244D">
              <w:rPr>
                <w:color w:val="324D1F"/>
                <w:highlight w:val="green"/>
              </w:rPr>
              <w:t>maximise the effectiveness and the security</w:t>
            </w:r>
            <w:r w:rsidR="00CD34F3" w:rsidRPr="0011244D">
              <w:rPr>
                <w:color w:val="324D1F"/>
                <w:highlight w:val="green"/>
              </w:rPr>
              <w:t xml:space="preserve"> of the intended fence</w:t>
            </w:r>
            <w:r w:rsidR="00B07467" w:rsidRPr="0011244D">
              <w:rPr>
                <w:color w:val="324D1F"/>
                <w:highlight w:val="green"/>
              </w:rPr>
              <w:t>.</w:t>
            </w:r>
            <w:r w:rsidR="004F3A7F" w:rsidRPr="0011244D">
              <w:rPr>
                <w:color w:val="324D1F"/>
                <w:highlight w:val="green"/>
              </w:rPr>
              <w:t xml:space="preserve"> All</w:t>
            </w:r>
            <w:r w:rsidR="00085F31" w:rsidRPr="0011244D">
              <w:rPr>
                <w:color w:val="324D1F"/>
                <w:highlight w:val="green"/>
              </w:rPr>
              <w:t xml:space="preserve"> to </w:t>
            </w:r>
            <w:r w:rsidR="001F086F" w:rsidRPr="0011244D">
              <w:rPr>
                <w:color w:val="324D1F"/>
                <w:highlight w:val="green"/>
              </w:rPr>
              <w:t>be secured</w:t>
            </w:r>
            <w:r w:rsidR="004F3A7F" w:rsidRPr="0011244D">
              <w:rPr>
                <w:color w:val="324D1F"/>
                <w:highlight w:val="green"/>
              </w:rPr>
              <w:t xml:space="preserve"> internally.</w:t>
            </w:r>
          </w:p>
          <w:p w14:paraId="70540440" w14:textId="7F358F14" w:rsidR="003B0B32" w:rsidRPr="0011244D" w:rsidRDefault="003B0B32" w:rsidP="003B0B32">
            <w:pPr>
              <w:pStyle w:val="ListParagraph"/>
              <w:ind w:left="1440"/>
              <w:jc w:val="center"/>
              <w:rPr>
                <w:color w:val="324D1F"/>
                <w:highlight w:val="green"/>
              </w:rPr>
            </w:pPr>
            <w:r w:rsidRPr="0011244D">
              <w:rPr>
                <w:noProof/>
                <w:color w:val="324D1F"/>
                <w:highlight w:val="green"/>
              </w:rPr>
              <w:drawing>
                <wp:inline distT="0" distB="0" distL="0" distR="0" wp14:anchorId="44BEE2A8" wp14:editId="74A10E09">
                  <wp:extent cx="1987549" cy="1169670"/>
                  <wp:effectExtent l="0" t="0" r="0" b="0"/>
                  <wp:docPr id="1241235963" name="Picture 3" descr="A close-up of a fen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35963" name="Picture 3" descr="A close-up of a fenc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610" cy="117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A5754" w14:textId="46AA762E" w:rsidR="00B07467" w:rsidRPr="0011244D" w:rsidRDefault="00B07467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>The Heras fencing will off course receive a privacy screen to complete.</w:t>
            </w:r>
          </w:p>
          <w:p w14:paraId="69257741" w14:textId="50248532" w:rsidR="003B0B32" w:rsidRPr="0011244D" w:rsidRDefault="003B0B32" w:rsidP="003B0B32">
            <w:pPr>
              <w:pStyle w:val="ListParagraph"/>
              <w:ind w:left="1440"/>
              <w:jc w:val="center"/>
              <w:rPr>
                <w:color w:val="324D1F"/>
                <w:highlight w:val="green"/>
              </w:rPr>
            </w:pPr>
            <w:r w:rsidRPr="0011244D">
              <w:rPr>
                <w:noProof/>
                <w:color w:val="324D1F"/>
                <w:highlight w:val="green"/>
              </w:rPr>
              <w:drawing>
                <wp:inline distT="0" distB="0" distL="0" distR="0" wp14:anchorId="2416A1AA" wp14:editId="79CAD02C">
                  <wp:extent cx="2139950" cy="1036320"/>
                  <wp:effectExtent l="0" t="0" r="0" b="0"/>
                  <wp:docPr id="1642104521" name="Picture 4" descr="A green fence in front of a hou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104521" name="Picture 4" descr="A green fence in front of a hous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167" cy="103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4BDA96" w14:textId="4A68121E" w:rsidR="00B44549" w:rsidRPr="0011244D" w:rsidRDefault="00B44549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Access to the side of the property will have locking gates to enter. Which will be </w:t>
            </w:r>
            <w:r w:rsidR="004F3A7F" w:rsidRPr="0011244D">
              <w:rPr>
                <w:color w:val="324D1F"/>
                <w:highlight w:val="green"/>
              </w:rPr>
              <w:t>always secured</w:t>
            </w:r>
            <w:r w:rsidRPr="0011244D">
              <w:rPr>
                <w:color w:val="324D1F"/>
                <w:highlight w:val="green"/>
              </w:rPr>
              <w:t xml:space="preserve"> outside of usual working hours</w:t>
            </w:r>
            <w:r w:rsidR="00F8796A" w:rsidRPr="0011244D">
              <w:rPr>
                <w:color w:val="324D1F"/>
                <w:highlight w:val="green"/>
              </w:rPr>
              <w:t xml:space="preserve"> of the week</w:t>
            </w:r>
            <w:r w:rsidRPr="0011244D">
              <w:rPr>
                <w:color w:val="324D1F"/>
                <w:highlight w:val="green"/>
              </w:rPr>
              <w:t>.</w:t>
            </w:r>
          </w:p>
          <w:p w14:paraId="25A5A031" w14:textId="2CB52AFD" w:rsidR="004F3A7F" w:rsidRPr="0011244D" w:rsidRDefault="004F3A7F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The required </w:t>
            </w:r>
            <w:r w:rsidR="009E3623" w:rsidRPr="0011244D">
              <w:rPr>
                <w:color w:val="324D1F"/>
                <w:highlight w:val="green"/>
              </w:rPr>
              <w:t>side access width would be a proposed 1500mm</w:t>
            </w:r>
            <w:r w:rsidR="00F8796A" w:rsidRPr="0011244D">
              <w:rPr>
                <w:color w:val="324D1F"/>
                <w:highlight w:val="green"/>
              </w:rPr>
              <w:t xml:space="preserve"> on to the propert</w:t>
            </w:r>
            <w:r w:rsidR="00F66D9C" w:rsidRPr="0011244D">
              <w:rPr>
                <w:color w:val="324D1F"/>
                <w:highlight w:val="green"/>
              </w:rPr>
              <w:t>y</w:t>
            </w:r>
            <w:r w:rsidR="009E3623" w:rsidRPr="0011244D">
              <w:rPr>
                <w:color w:val="324D1F"/>
                <w:highlight w:val="green"/>
              </w:rPr>
              <w:t>. This will accommodate the scaffolding to be erected when brickwork commences.</w:t>
            </w:r>
          </w:p>
          <w:p w14:paraId="30EA00AE" w14:textId="0BB55E4F" w:rsidR="00F66D9C" w:rsidRPr="0011244D" w:rsidRDefault="00F66D9C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The scaffolding will have </w:t>
            </w:r>
            <w:r w:rsidR="002A64BC" w:rsidRPr="0011244D">
              <w:rPr>
                <w:color w:val="324D1F"/>
                <w:highlight w:val="green"/>
              </w:rPr>
              <w:t>M</w:t>
            </w:r>
            <w:r w:rsidRPr="0011244D">
              <w:rPr>
                <w:color w:val="324D1F"/>
                <w:highlight w:val="green"/>
              </w:rPr>
              <w:t>on</w:t>
            </w:r>
            <w:r w:rsidR="002A64BC" w:rsidRPr="0011244D">
              <w:rPr>
                <w:color w:val="324D1F"/>
                <w:highlight w:val="green"/>
              </w:rPr>
              <w:t>o</w:t>
            </w:r>
            <w:r w:rsidR="008B1455" w:rsidRPr="0011244D">
              <w:rPr>
                <w:color w:val="324D1F"/>
                <w:highlight w:val="green"/>
              </w:rPr>
              <w:t>f</w:t>
            </w:r>
            <w:r w:rsidR="002A64BC" w:rsidRPr="0011244D">
              <w:rPr>
                <w:color w:val="324D1F"/>
                <w:highlight w:val="green"/>
              </w:rPr>
              <w:t>l</w:t>
            </w:r>
            <w:r w:rsidR="008B1455" w:rsidRPr="0011244D">
              <w:rPr>
                <w:color w:val="324D1F"/>
                <w:highlight w:val="green"/>
              </w:rPr>
              <w:t>ex &amp; edge protection to the side of the scaffolding.</w:t>
            </w:r>
          </w:p>
          <w:p w14:paraId="519CBC24" w14:textId="33873A90" w:rsidR="002A64BC" w:rsidRPr="0011244D" w:rsidRDefault="002A64BC" w:rsidP="002A64BC">
            <w:pPr>
              <w:pStyle w:val="ListParagraph"/>
              <w:ind w:left="1440"/>
              <w:jc w:val="center"/>
              <w:rPr>
                <w:color w:val="324D1F"/>
                <w:highlight w:val="green"/>
              </w:rPr>
            </w:pPr>
            <w:r w:rsidRPr="0011244D">
              <w:rPr>
                <w:noProof/>
                <w:color w:val="324D1F"/>
                <w:highlight w:val="green"/>
              </w:rPr>
              <w:drawing>
                <wp:inline distT="0" distB="0" distL="0" distR="0" wp14:anchorId="65DE7B81" wp14:editId="33DC0FEA">
                  <wp:extent cx="2057400" cy="1621818"/>
                  <wp:effectExtent l="0" t="0" r="0" b="0"/>
                  <wp:docPr id="2087553745" name="Picture 5" descr="A building with a white cov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553745" name="Picture 5" descr="A building with a white cover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643" cy="162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8897F5" w14:textId="77777777" w:rsidR="008B1455" w:rsidRPr="0011244D" w:rsidRDefault="008B1455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</w:p>
          <w:p w14:paraId="3BFB651C" w14:textId="1B1AE5AD" w:rsidR="00746975" w:rsidRPr="0011244D" w:rsidRDefault="002716F4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Any </w:t>
            </w:r>
            <w:r w:rsidR="006E21E7" w:rsidRPr="0011244D">
              <w:rPr>
                <w:color w:val="324D1F"/>
                <w:highlight w:val="green"/>
              </w:rPr>
              <w:t xml:space="preserve">discarded </w:t>
            </w:r>
            <w:r w:rsidRPr="0011244D">
              <w:rPr>
                <w:color w:val="324D1F"/>
                <w:highlight w:val="green"/>
              </w:rPr>
              <w:t>foliage currently on the neighbouring property will be cleared</w:t>
            </w:r>
            <w:r w:rsidR="00A104CE" w:rsidRPr="0011244D">
              <w:rPr>
                <w:color w:val="324D1F"/>
                <w:highlight w:val="green"/>
              </w:rPr>
              <w:t>.</w:t>
            </w:r>
          </w:p>
          <w:p w14:paraId="4CDD99E4" w14:textId="66BA8D9F" w:rsidR="001F086F" w:rsidRPr="0011244D" w:rsidRDefault="00746975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Any fences or boundary walls deliberately damage or otherwise at fault to </w:t>
            </w:r>
            <w:r w:rsidRPr="0011244D">
              <w:rPr>
                <w:color w:val="000000" w:themeColor="text1"/>
                <w:highlight w:val="green"/>
              </w:rPr>
              <w:t>DRC</w:t>
            </w:r>
            <w:r w:rsidRPr="0011244D">
              <w:rPr>
                <w:color w:val="324D1F"/>
                <w:highlight w:val="green"/>
              </w:rPr>
              <w:t xml:space="preserve"> will be repaired at our cost.</w:t>
            </w:r>
            <w:r w:rsidR="004C477E" w:rsidRPr="0011244D">
              <w:rPr>
                <w:color w:val="324D1F"/>
                <w:highlight w:val="green"/>
              </w:rPr>
              <w:t xml:space="preserve"> </w:t>
            </w:r>
          </w:p>
          <w:p w14:paraId="3537EA7C" w14:textId="23B971CD" w:rsidR="006E21E7" w:rsidRPr="0011244D" w:rsidRDefault="006E21E7" w:rsidP="000D0C05">
            <w:pPr>
              <w:pStyle w:val="ListParagraph"/>
              <w:ind w:left="1440"/>
              <w:rPr>
                <w:color w:val="324D1F"/>
                <w:highlight w:val="green"/>
              </w:rPr>
            </w:pPr>
            <w:r w:rsidRPr="0011244D">
              <w:rPr>
                <w:color w:val="324D1F"/>
                <w:highlight w:val="green"/>
              </w:rPr>
              <w:t xml:space="preserve">Grounds to the rear garden to left clear, clean </w:t>
            </w:r>
            <w:r w:rsidR="0078497A" w:rsidRPr="0011244D">
              <w:rPr>
                <w:color w:val="324D1F"/>
                <w:highlight w:val="green"/>
              </w:rPr>
              <w:t xml:space="preserve">from </w:t>
            </w:r>
            <w:r w:rsidR="008B515D" w:rsidRPr="0011244D">
              <w:rPr>
                <w:color w:val="324D1F"/>
                <w:highlight w:val="green"/>
              </w:rPr>
              <w:t>builder’s</w:t>
            </w:r>
            <w:r w:rsidR="0078497A" w:rsidRPr="0011244D">
              <w:rPr>
                <w:color w:val="324D1F"/>
                <w:highlight w:val="green"/>
              </w:rPr>
              <w:t xml:space="preserve"> waste. Made good to side elevation wall</w:t>
            </w:r>
            <w:r w:rsidR="008B515D" w:rsidRPr="0011244D">
              <w:rPr>
                <w:color w:val="324D1F"/>
                <w:highlight w:val="green"/>
              </w:rPr>
              <w:t xml:space="preserve"> of the project</w:t>
            </w:r>
          </w:p>
          <w:p w14:paraId="081DBB72" w14:textId="4485BD63" w:rsidR="00F32FFF" w:rsidRPr="0011244D" w:rsidRDefault="00F32FFF" w:rsidP="004C477E">
            <w:pPr>
              <w:rPr>
                <w:color w:val="324D1F"/>
                <w:highlight w:val="green"/>
              </w:rPr>
            </w:pPr>
          </w:p>
        </w:tc>
        <w:tc>
          <w:tcPr>
            <w:tcW w:w="1503" w:type="dxa"/>
          </w:tcPr>
          <w:p w14:paraId="77ACACB9" w14:textId="6F3D3720" w:rsidR="00717661" w:rsidRPr="009B3173" w:rsidRDefault="00717661" w:rsidP="00B94630">
            <w:pPr>
              <w:rPr>
                <w:color w:val="324D1F"/>
              </w:rPr>
            </w:pPr>
          </w:p>
        </w:tc>
      </w:tr>
      <w:tr w:rsidR="00AA3072" w:rsidRPr="00DB5752" w14:paraId="33204A24" w14:textId="77777777" w:rsidTr="00894CEA">
        <w:tc>
          <w:tcPr>
            <w:tcW w:w="7513" w:type="dxa"/>
          </w:tcPr>
          <w:p w14:paraId="79B16831" w14:textId="77777777" w:rsidR="00AA3072" w:rsidRPr="0011244D" w:rsidRDefault="00AA3072" w:rsidP="00AA3072">
            <w:pPr>
              <w:pStyle w:val="ListParagraph"/>
              <w:numPr>
                <w:ilvl w:val="0"/>
                <w:numId w:val="17"/>
              </w:numPr>
              <w:rPr>
                <w:color w:val="324D1F"/>
                <w:highlight w:val="lightGray"/>
              </w:rPr>
            </w:pPr>
            <w:r w:rsidRPr="0011244D">
              <w:rPr>
                <w:color w:val="324D1F"/>
                <w:highlight w:val="lightGray"/>
              </w:rPr>
              <w:t xml:space="preserve">The pedestrian access via the Frithwood Avenue side is to receive a pair of locking gates. Made from ply &amp; timber onsite. </w:t>
            </w:r>
          </w:p>
          <w:p w14:paraId="4FBD3F9D" w14:textId="25F70721" w:rsidR="00AA3072" w:rsidRDefault="00AA3072" w:rsidP="001F086F">
            <w:pPr>
              <w:pStyle w:val="ListParagraph"/>
              <w:ind w:left="1637"/>
              <w:rPr>
                <w:color w:val="324D1F"/>
              </w:rPr>
            </w:pPr>
            <w:r w:rsidRPr="0011244D">
              <w:rPr>
                <w:color w:val="324D1F"/>
                <w:highlight w:val="lightGray"/>
              </w:rPr>
              <w:t>It is not our intention to receive heavy goods deliveries from this side.</w:t>
            </w:r>
          </w:p>
        </w:tc>
        <w:tc>
          <w:tcPr>
            <w:tcW w:w="1503" w:type="dxa"/>
          </w:tcPr>
          <w:p w14:paraId="2A3E4D18" w14:textId="77777777" w:rsidR="00AA3072" w:rsidRPr="009B3173" w:rsidRDefault="00AA3072" w:rsidP="00B94630">
            <w:pPr>
              <w:rPr>
                <w:color w:val="324D1F"/>
              </w:rPr>
            </w:pPr>
          </w:p>
        </w:tc>
      </w:tr>
      <w:tr w:rsidR="00267467" w:rsidRPr="00DB5752" w14:paraId="7F5C46FB" w14:textId="77777777" w:rsidTr="00894CEA">
        <w:tc>
          <w:tcPr>
            <w:tcW w:w="7513" w:type="dxa"/>
          </w:tcPr>
          <w:p w14:paraId="4F9E0D91" w14:textId="24CB34EE" w:rsidR="004203FE" w:rsidRPr="00F93AF5" w:rsidRDefault="00A16BAC" w:rsidP="00A16BAC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 w:rsidRPr="0011244D">
              <w:rPr>
                <w:color w:val="324D1F"/>
                <w:highlight w:val="cyan"/>
              </w:rPr>
              <w:lastRenderedPageBreak/>
              <w:t xml:space="preserve">Current Gas meter is sited here. The </w:t>
            </w:r>
            <w:r w:rsidR="00F93AF5" w:rsidRPr="0011244D">
              <w:rPr>
                <w:color w:val="324D1F"/>
                <w:highlight w:val="cyan"/>
              </w:rPr>
              <w:t>terminat</w:t>
            </w:r>
            <w:r w:rsidR="004D4B28" w:rsidRPr="0011244D">
              <w:rPr>
                <w:color w:val="324D1F"/>
                <w:highlight w:val="cyan"/>
              </w:rPr>
              <w:t>ed</w:t>
            </w:r>
            <w:r w:rsidR="00F93AF5" w:rsidRPr="0011244D">
              <w:rPr>
                <w:color w:val="324D1F"/>
                <w:highlight w:val="cyan"/>
              </w:rPr>
              <w:t xml:space="preserve"> gas</w:t>
            </w:r>
            <w:r w:rsidRPr="0011244D">
              <w:rPr>
                <w:color w:val="324D1F"/>
                <w:highlight w:val="cyan"/>
              </w:rPr>
              <w:t xml:space="preserve"> pipe running along the wall currently is to be cut </w:t>
            </w:r>
            <w:r w:rsidR="00F93AF5" w:rsidRPr="0011244D">
              <w:rPr>
                <w:color w:val="324D1F"/>
                <w:highlight w:val="cyan"/>
              </w:rPr>
              <w:t>back to the meter box</w:t>
            </w:r>
            <w:r w:rsidR="004D4B28" w:rsidRPr="0011244D">
              <w:rPr>
                <w:color w:val="324D1F"/>
                <w:highlight w:val="cyan"/>
              </w:rPr>
              <w:t>. This is to have a timber box built</w:t>
            </w:r>
            <w:r w:rsidR="00FB5617" w:rsidRPr="0011244D">
              <w:rPr>
                <w:color w:val="324D1F"/>
                <w:highlight w:val="cyan"/>
              </w:rPr>
              <w:t xml:space="preserve"> around,</w:t>
            </w:r>
            <w:r w:rsidR="004D4B28" w:rsidRPr="0011244D">
              <w:rPr>
                <w:color w:val="324D1F"/>
                <w:highlight w:val="cyan"/>
              </w:rPr>
              <w:t xml:space="preserve"> to protect it.</w:t>
            </w:r>
          </w:p>
        </w:tc>
        <w:tc>
          <w:tcPr>
            <w:tcW w:w="1503" w:type="dxa"/>
          </w:tcPr>
          <w:p w14:paraId="7D7B5441" w14:textId="6E2E3EA9" w:rsidR="004203FE" w:rsidRPr="003A0309" w:rsidRDefault="004203FE" w:rsidP="00B94630">
            <w:pPr>
              <w:rPr>
                <w:b/>
                <w:bCs/>
                <w:color w:val="324D1F"/>
              </w:rPr>
            </w:pPr>
          </w:p>
        </w:tc>
      </w:tr>
      <w:tr w:rsidR="00267467" w:rsidRPr="00DB5752" w14:paraId="553D4A8B" w14:textId="77777777" w:rsidTr="00894CEA">
        <w:tc>
          <w:tcPr>
            <w:tcW w:w="7513" w:type="dxa"/>
          </w:tcPr>
          <w:p w14:paraId="121C17AD" w14:textId="2F150B88" w:rsidR="00267467" w:rsidRPr="00B02584" w:rsidRDefault="001D3CB7" w:rsidP="00F93AF5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 w:rsidRPr="0011244D">
              <w:rPr>
                <w:color w:val="324D1F"/>
                <w:highlight w:val="magenta"/>
              </w:rPr>
              <w:t xml:space="preserve">Subject to the survey </w:t>
            </w:r>
            <w:r w:rsidR="00B77C02" w:rsidRPr="0011244D">
              <w:rPr>
                <w:color w:val="324D1F"/>
                <w:highlight w:val="magenta"/>
              </w:rPr>
              <w:t>from</w:t>
            </w:r>
            <w:r w:rsidRPr="0011244D">
              <w:rPr>
                <w:color w:val="324D1F"/>
                <w:highlight w:val="magenta"/>
              </w:rPr>
              <w:t xml:space="preserve"> UKPN. They will require a </w:t>
            </w:r>
            <w:r w:rsidR="00B77C02" w:rsidRPr="0011244D">
              <w:rPr>
                <w:color w:val="324D1F"/>
                <w:highlight w:val="magenta"/>
              </w:rPr>
              <w:t>purpose-built</w:t>
            </w:r>
            <w:r w:rsidRPr="0011244D">
              <w:rPr>
                <w:color w:val="324D1F"/>
                <w:highlight w:val="magenta"/>
              </w:rPr>
              <w:t xml:space="preserve"> Kiosk for the </w:t>
            </w:r>
            <w:r w:rsidR="00B77C02" w:rsidRPr="0011244D">
              <w:rPr>
                <w:color w:val="324D1F"/>
                <w:highlight w:val="magenta"/>
              </w:rPr>
              <w:t>temporary supply. This is currently proposed here on the plan.</w:t>
            </w:r>
          </w:p>
        </w:tc>
        <w:tc>
          <w:tcPr>
            <w:tcW w:w="1503" w:type="dxa"/>
          </w:tcPr>
          <w:p w14:paraId="5AC51180" w14:textId="53CB5CFD" w:rsidR="00EA7B6F" w:rsidRPr="009B3173" w:rsidRDefault="00EA7B6F" w:rsidP="00B94630">
            <w:pPr>
              <w:rPr>
                <w:color w:val="324D1F"/>
              </w:rPr>
            </w:pPr>
          </w:p>
        </w:tc>
      </w:tr>
      <w:tr w:rsidR="001C77CB" w:rsidRPr="00DB5752" w14:paraId="7AACD681" w14:textId="77777777" w:rsidTr="00894CEA">
        <w:tc>
          <w:tcPr>
            <w:tcW w:w="7513" w:type="dxa"/>
          </w:tcPr>
          <w:p w14:paraId="50AB95FF" w14:textId="77777777" w:rsidR="001C77CB" w:rsidRDefault="001C77CB" w:rsidP="00F93AF5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>
              <w:rPr>
                <w:color w:val="324D1F"/>
              </w:rPr>
              <w:t xml:space="preserve">The front area behind </w:t>
            </w:r>
            <w:r w:rsidR="00016D62">
              <w:rPr>
                <w:color w:val="324D1F"/>
              </w:rPr>
              <w:t>the entrance</w:t>
            </w:r>
            <w:r w:rsidR="00483130">
              <w:rPr>
                <w:color w:val="324D1F"/>
              </w:rPr>
              <w:t xml:space="preserve"> gate</w:t>
            </w:r>
            <w:r w:rsidR="00016D62">
              <w:rPr>
                <w:color w:val="324D1F"/>
              </w:rPr>
              <w:t>s</w:t>
            </w:r>
            <w:r w:rsidR="00483130">
              <w:rPr>
                <w:color w:val="324D1F"/>
              </w:rPr>
              <w:t xml:space="preserve"> will serve as a small storage area. </w:t>
            </w:r>
          </w:p>
          <w:p w14:paraId="35BB2013" w14:textId="78FEDAD1" w:rsidR="009F2977" w:rsidRDefault="009F2977" w:rsidP="009F2977">
            <w:pPr>
              <w:pStyle w:val="ListParagraph"/>
              <w:ind w:left="1637"/>
              <w:rPr>
                <w:color w:val="324D1F"/>
              </w:rPr>
            </w:pPr>
            <w:r>
              <w:rPr>
                <w:color w:val="324D1F"/>
              </w:rPr>
              <w:t xml:space="preserve">Brickwork to the ground floor side extension </w:t>
            </w:r>
            <w:r w:rsidR="001754D0">
              <w:rPr>
                <w:color w:val="324D1F"/>
              </w:rPr>
              <w:t xml:space="preserve">is to receive ply protection to prevent soiling or corner damage if the </w:t>
            </w:r>
            <w:r w:rsidR="00654964">
              <w:rPr>
                <w:color w:val="324D1F"/>
              </w:rPr>
              <w:t>circumstance</w:t>
            </w:r>
            <w:r w:rsidR="001754D0">
              <w:rPr>
                <w:color w:val="324D1F"/>
              </w:rPr>
              <w:t xml:space="preserve"> </w:t>
            </w:r>
            <w:r w:rsidR="00654964">
              <w:rPr>
                <w:color w:val="324D1F"/>
              </w:rPr>
              <w:t>threatens.</w:t>
            </w:r>
          </w:p>
        </w:tc>
        <w:tc>
          <w:tcPr>
            <w:tcW w:w="1503" w:type="dxa"/>
          </w:tcPr>
          <w:p w14:paraId="66CA51B1" w14:textId="77777777" w:rsidR="001C77CB" w:rsidRPr="009B3173" w:rsidRDefault="001C77CB" w:rsidP="00B94630">
            <w:pPr>
              <w:rPr>
                <w:color w:val="324D1F"/>
              </w:rPr>
            </w:pPr>
          </w:p>
        </w:tc>
      </w:tr>
      <w:tr w:rsidR="002D5CE4" w:rsidRPr="00DB5752" w14:paraId="074421A0" w14:textId="77777777" w:rsidTr="00894CEA">
        <w:tc>
          <w:tcPr>
            <w:tcW w:w="7513" w:type="dxa"/>
          </w:tcPr>
          <w:p w14:paraId="7553DB1E" w14:textId="64BCF54C" w:rsidR="00513565" w:rsidRPr="00E76BE2" w:rsidRDefault="002D5CE4" w:rsidP="00F93AF5">
            <w:pPr>
              <w:pStyle w:val="ListParagraph"/>
              <w:numPr>
                <w:ilvl w:val="0"/>
                <w:numId w:val="17"/>
              </w:numPr>
              <w:rPr>
                <w:color w:val="324D1F"/>
                <w:highlight w:val="cyan"/>
              </w:rPr>
            </w:pPr>
            <w:r w:rsidRPr="00E76BE2">
              <w:rPr>
                <w:color w:val="324D1F"/>
                <w:highlight w:val="cyan"/>
              </w:rPr>
              <w:t xml:space="preserve">Windows overlooking at ground level could receive </w:t>
            </w:r>
            <w:r w:rsidR="00A60C47" w:rsidRPr="00E76BE2">
              <w:rPr>
                <w:color w:val="324D1F"/>
                <w:highlight w:val="cyan"/>
              </w:rPr>
              <w:t xml:space="preserve">some type of </w:t>
            </w:r>
            <w:r w:rsidR="00654964" w:rsidRPr="00E76BE2">
              <w:rPr>
                <w:color w:val="324D1F"/>
                <w:highlight w:val="cyan"/>
              </w:rPr>
              <w:t xml:space="preserve">self-adhesive </w:t>
            </w:r>
            <w:r w:rsidR="00A60C47" w:rsidRPr="00E76BE2">
              <w:rPr>
                <w:color w:val="324D1F"/>
                <w:highlight w:val="cyan"/>
              </w:rPr>
              <w:t xml:space="preserve">film obscuring to the windows. </w:t>
            </w:r>
          </w:p>
          <w:p w14:paraId="39344A9A" w14:textId="36FE2676" w:rsidR="002D5CE4" w:rsidRPr="00E76BE2" w:rsidRDefault="000A50B4" w:rsidP="00513565">
            <w:pPr>
              <w:pStyle w:val="ListParagraph"/>
              <w:ind w:left="1440"/>
              <w:rPr>
                <w:i/>
                <w:iCs/>
                <w:color w:val="324D1F"/>
                <w:sz w:val="18"/>
                <w:szCs w:val="18"/>
                <w:highlight w:val="cyan"/>
              </w:rPr>
            </w:pPr>
            <w:r w:rsidRPr="00E76BE2">
              <w:rPr>
                <w:i/>
                <w:iCs/>
                <w:color w:val="324D1F"/>
                <w:highlight w:val="cyan"/>
              </w:rPr>
              <w:t xml:space="preserve">    </w:t>
            </w:r>
            <w:r w:rsidR="00513565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>(</w:t>
            </w:r>
            <w:r w:rsidR="00513565" w:rsidRPr="00E76BE2">
              <w:rPr>
                <w:b/>
                <w:bCs/>
                <w:i/>
                <w:iCs/>
                <w:color w:val="324D1F"/>
                <w:sz w:val="18"/>
                <w:szCs w:val="18"/>
                <w:highlight w:val="cyan"/>
              </w:rPr>
              <w:t>TBC</w:t>
            </w:r>
            <w:r w:rsidR="00513565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 xml:space="preserve"> </w:t>
            </w:r>
            <w:r w:rsidR="00A60C47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 xml:space="preserve">with </w:t>
            </w:r>
            <w:r w:rsidR="00F6114D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>homeowners</w:t>
            </w:r>
            <w:r w:rsidR="00513565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 xml:space="preserve"> and completed if requested</w:t>
            </w:r>
            <w:r w:rsidR="00654964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 xml:space="preserve"> &amp; </w:t>
            </w:r>
            <w:r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>h</w:t>
            </w:r>
            <w:r w:rsidR="00654964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>appy to assist</w:t>
            </w:r>
            <w:r w:rsidR="00A60C47" w:rsidRPr="00E76BE2">
              <w:rPr>
                <w:i/>
                <w:iCs/>
                <w:color w:val="324D1F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1503" w:type="dxa"/>
          </w:tcPr>
          <w:p w14:paraId="261ED0FC" w14:textId="77777777" w:rsidR="002D5CE4" w:rsidRPr="009B3173" w:rsidRDefault="002D5CE4" w:rsidP="00B94630">
            <w:pPr>
              <w:rPr>
                <w:color w:val="324D1F"/>
              </w:rPr>
            </w:pPr>
          </w:p>
        </w:tc>
      </w:tr>
      <w:tr w:rsidR="008B5F4B" w:rsidRPr="00DB5752" w14:paraId="437BC6C1" w14:textId="77777777" w:rsidTr="00894CEA">
        <w:tc>
          <w:tcPr>
            <w:tcW w:w="7513" w:type="dxa"/>
          </w:tcPr>
          <w:p w14:paraId="15A2E752" w14:textId="15A19E50" w:rsidR="00665517" w:rsidRPr="00B77C02" w:rsidRDefault="00214CF7" w:rsidP="00B77C02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 w:rsidRPr="0011244D">
              <w:rPr>
                <w:color w:val="324D1F"/>
                <w:highlight w:val="green"/>
              </w:rPr>
              <w:t>Th</w:t>
            </w:r>
            <w:r w:rsidR="00654964" w:rsidRPr="0011244D">
              <w:rPr>
                <w:color w:val="324D1F"/>
                <w:highlight w:val="green"/>
              </w:rPr>
              <w:t>e use of</w:t>
            </w:r>
            <w:r w:rsidRPr="0011244D">
              <w:rPr>
                <w:color w:val="324D1F"/>
                <w:highlight w:val="green"/>
              </w:rPr>
              <w:t xml:space="preserve"> further </w:t>
            </w:r>
            <w:r w:rsidR="00654964" w:rsidRPr="0011244D">
              <w:rPr>
                <w:color w:val="324D1F"/>
                <w:highlight w:val="green"/>
              </w:rPr>
              <w:t>H</w:t>
            </w:r>
            <w:r w:rsidRPr="0011244D">
              <w:rPr>
                <w:color w:val="324D1F"/>
                <w:highlight w:val="green"/>
              </w:rPr>
              <w:t xml:space="preserve">eras fencing to run against the properties current </w:t>
            </w:r>
            <w:r w:rsidR="00654964" w:rsidRPr="0011244D">
              <w:rPr>
                <w:color w:val="324D1F"/>
                <w:highlight w:val="green"/>
              </w:rPr>
              <w:t xml:space="preserve">wooden </w:t>
            </w:r>
            <w:r w:rsidRPr="0011244D">
              <w:rPr>
                <w:color w:val="324D1F"/>
                <w:highlight w:val="green"/>
              </w:rPr>
              <w:t>fencing boundary.</w:t>
            </w:r>
            <w:r w:rsidR="00A60C47" w:rsidRPr="0011244D">
              <w:rPr>
                <w:color w:val="324D1F"/>
                <w:highlight w:val="green"/>
              </w:rPr>
              <w:t xml:space="preserve"> </w:t>
            </w:r>
            <w:r w:rsidR="00654964" w:rsidRPr="0011244D">
              <w:rPr>
                <w:color w:val="324D1F"/>
                <w:highlight w:val="green"/>
              </w:rPr>
              <w:t>(To remain intact currently.) Complete</w:t>
            </w:r>
            <w:r w:rsidR="00A60C47" w:rsidRPr="0011244D">
              <w:rPr>
                <w:color w:val="324D1F"/>
                <w:highlight w:val="green"/>
              </w:rPr>
              <w:t xml:space="preserve"> with privacy screen</w:t>
            </w:r>
            <w:r w:rsidR="00654964" w:rsidRPr="0011244D">
              <w:rPr>
                <w:color w:val="324D1F"/>
                <w:highlight w:val="green"/>
              </w:rPr>
              <w:t xml:space="preserve"> as before</w:t>
            </w:r>
            <w:r w:rsidR="00513565" w:rsidRPr="0011244D">
              <w:rPr>
                <w:color w:val="324D1F"/>
                <w:highlight w:val="green"/>
              </w:rPr>
              <w:t>.</w:t>
            </w:r>
          </w:p>
        </w:tc>
        <w:tc>
          <w:tcPr>
            <w:tcW w:w="1503" w:type="dxa"/>
          </w:tcPr>
          <w:p w14:paraId="2590EA5D" w14:textId="77777777" w:rsidR="008B5F4B" w:rsidRPr="009B3173" w:rsidRDefault="008B5F4B" w:rsidP="00B94630">
            <w:pPr>
              <w:rPr>
                <w:color w:val="324D1F"/>
              </w:rPr>
            </w:pPr>
          </w:p>
        </w:tc>
      </w:tr>
      <w:tr w:rsidR="008B5F4B" w:rsidRPr="00DB5752" w14:paraId="5D2CD88B" w14:textId="77777777" w:rsidTr="00894CEA">
        <w:tc>
          <w:tcPr>
            <w:tcW w:w="7513" w:type="dxa"/>
          </w:tcPr>
          <w:p w14:paraId="3D0AF57E" w14:textId="79B232AC" w:rsidR="008B5F4B" w:rsidRPr="0011244D" w:rsidRDefault="00214CF7" w:rsidP="00214CF7">
            <w:pPr>
              <w:pStyle w:val="ListParagraph"/>
              <w:numPr>
                <w:ilvl w:val="0"/>
                <w:numId w:val="17"/>
              </w:numPr>
              <w:rPr>
                <w:color w:val="324D1F"/>
                <w:highlight w:val="lightGray"/>
              </w:rPr>
            </w:pPr>
            <w:r w:rsidRPr="0011244D">
              <w:rPr>
                <w:color w:val="324D1F"/>
                <w:highlight w:val="lightGray"/>
              </w:rPr>
              <w:t>Proposed rear access gates for all deliveries and waste removals</w:t>
            </w:r>
            <w:r w:rsidR="00654964" w:rsidRPr="0011244D">
              <w:rPr>
                <w:color w:val="324D1F"/>
                <w:highlight w:val="lightGray"/>
              </w:rPr>
              <w:t xml:space="preserve"> made from </w:t>
            </w:r>
            <w:r w:rsidR="005E525C" w:rsidRPr="0011244D">
              <w:rPr>
                <w:color w:val="324D1F"/>
                <w:highlight w:val="lightGray"/>
              </w:rPr>
              <w:t>ply &amp; construction timber. Posts concreted into the ground. Hinged and locked from the inside.</w:t>
            </w:r>
          </w:p>
          <w:p w14:paraId="7E84B333" w14:textId="40664F84" w:rsidR="005E525C" w:rsidRPr="00214CF7" w:rsidRDefault="005E525C" w:rsidP="005E525C">
            <w:pPr>
              <w:pStyle w:val="ListParagraph"/>
              <w:ind w:left="1637"/>
              <w:rPr>
                <w:color w:val="324D1F"/>
              </w:rPr>
            </w:pPr>
            <w:r w:rsidRPr="0011244D">
              <w:rPr>
                <w:color w:val="324D1F"/>
                <w:highlight w:val="lightGray"/>
              </w:rPr>
              <w:t>Appropriate signage is completed to both entrances</w:t>
            </w:r>
            <w:r>
              <w:rPr>
                <w:color w:val="324D1F"/>
              </w:rPr>
              <w:t xml:space="preserve"> </w:t>
            </w:r>
          </w:p>
        </w:tc>
        <w:tc>
          <w:tcPr>
            <w:tcW w:w="1503" w:type="dxa"/>
          </w:tcPr>
          <w:p w14:paraId="43DBAA9B" w14:textId="7FBED099" w:rsidR="008B5F4B" w:rsidRPr="00120DF0" w:rsidRDefault="008B5F4B" w:rsidP="00B94630">
            <w:pPr>
              <w:rPr>
                <w:b/>
                <w:bCs/>
                <w:color w:val="324D1F"/>
              </w:rPr>
            </w:pPr>
          </w:p>
        </w:tc>
      </w:tr>
      <w:tr w:rsidR="008B5F4B" w:rsidRPr="00DB5752" w14:paraId="4DBE7B31" w14:textId="77777777" w:rsidTr="00894CEA">
        <w:tc>
          <w:tcPr>
            <w:tcW w:w="7513" w:type="dxa"/>
          </w:tcPr>
          <w:p w14:paraId="623720D4" w14:textId="224E1963" w:rsidR="008B5F4B" w:rsidRPr="006B09DE" w:rsidRDefault="00F6114D" w:rsidP="00F6114D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>
              <w:rPr>
                <w:color w:val="324D1F"/>
              </w:rPr>
              <w:t>All</w:t>
            </w:r>
            <w:r w:rsidR="005937B3">
              <w:rPr>
                <w:color w:val="324D1F"/>
              </w:rPr>
              <w:t xml:space="preserve"> the site is to be graded down </w:t>
            </w:r>
            <w:r w:rsidR="00FB5617">
              <w:rPr>
                <w:color w:val="324D1F"/>
              </w:rPr>
              <w:t>100mm,</w:t>
            </w:r>
            <w:r w:rsidR="005937B3">
              <w:rPr>
                <w:color w:val="324D1F"/>
              </w:rPr>
              <w:t xml:space="preserve"> and </w:t>
            </w:r>
            <w:r w:rsidR="00CA5FFF">
              <w:rPr>
                <w:color w:val="324D1F"/>
              </w:rPr>
              <w:t>scalping’s</w:t>
            </w:r>
            <w:r w:rsidR="00A85C14">
              <w:rPr>
                <w:color w:val="324D1F"/>
              </w:rPr>
              <w:t xml:space="preserve"> spread</w:t>
            </w:r>
            <w:r>
              <w:rPr>
                <w:color w:val="324D1F"/>
              </w:rPr>
              <w:t xml:space="preserve"> and compacted</w:t>
            </w:r>
            <w:r w:rsidR="00A85C14">
              <w:rPr>
                <w:color w:val="324D1F"/>
              </w:rPr>
              <w:t xml:space="preserve"> to reduce mud </w:t>
            </w:r>
            <w:r w:rsidR="00CB15D2">
              <w:rPr>
                <w:color w:val="324D1F"/>
              </w:rPr>
              <w:t>transferring</w:t>
            </w:r>
          </w:p>
        </w:tc>
        <w:tc>
          <w:tcPr>
            <w:tcW w:w="1503" w:type="dxa"/>
          </w:tcPr>
          <w:p w14:paraId="77F35987" w14:textId="77777777" w:rsidR="008B5F4B" w:rsidRPr="009B3173" w:rsidRDefault="008B5F4B" w:rsidP="00B94630">
            <w:pPr>
              <w:rPr>
                <w:color w:val="324D1F"/>
              </w:rPr>
            </w:pPr>
          </w:p>
        </w:tc>
      </w:tr>
      <w:tr w:rsidR="008B5F4B" w:rsidRPr="00DB5752" w14:paraId="514D0FA2" w14:textId="77777777" w:rsidTr="00894CEA">
        <w:tc>
          <w:tcPr>
            <w:tcW w:w="7513" w:type="dxa"/>
          </w:tcPr>
          <w:p w14:paraId="1F88D70D" w14:textId="4C3D8410" w:rsidR="007173CF" w:rsidRPr="00AF5117" w:rsidRDefault="00A85C14" w:rsidP="00A85C14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>
              <w:rPr>
                <w:color w:val="324D1F"/>
              </w:rPr>
              <w:t xml:space="preserve">Water </w:t>
            </w:r>
            <w:r w:rsidR="00CB15D2">
              <w:rPr>
                <w:color w:val="324D1F"/>
              </w:rPr>
              <w:t xml:space="preserve">stop cock still to be confirmed. </w:t>
            </w:r>
            <w:r w:rsidR="00FB5617">
              <w:rPr>
                <w:color w:val="324D1F"/>
              </w:rPr>
              <w:t>(</w:t>
            </w:r>
            <w:r w:rsidR="00CA5FFF">
              <w:rPr>
                <w:color w:val="324D1F"/>
              </w:rPr>
              <w:t>After</w:t>
            </w:r>
            <w:r w:rsidR="00CB15D2">
              <w:rPr>
                <w:color w:val="324D1F"/>
              </w:rPr>
              <w:t xml:space="preserve"> ground clearance and/or survey</w:t>
            </w:r>
          </w:p>
        </w:tc>
        <w:tc>
          <w:tcPr>
            <w:tcW w:w="1503" w:type="dxa"/>
          </w:tcPr>
          <w:p w14:paraId="5FAED5CD" w14:textId="77777777" w:rsidR="008B5F4B" w:rsidRPr="009B3173" w:rsidRDefault="008B5F4B" w:rsidP="00B94630">
            <w:pPr>
              <w:rPr>
                <w:color w:val="324D1F"/>
              </w:rPr>
            </w:pPr>
          </w:p>
        </w:tc>
      </w:tr>
      <w:tr w:rsidR="008B5F4B" w:rsidRPr="00DB5752" w14:paraId="3BA6C0B4" w14:textId="77777777" w:rsidTr="00894CEA">
        <w:tc>
          <w:tcPr>
            <w:tcW w:w="7513" w:type="dxa"/>
          </w:tcPr>
          <w:p w14:paraId="3462E8CF" w14:textId="0EC2A59C" w:rsidR="008B5F4B" w:rsidRPr="0011244D" w:rsidRDefault="00201AE1" w:rsidP="00FC3F60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324D1F"/>
              </w:rPr>
            </w:pPr>
            <w:r w:rsidRPr="0011244D">
              <w:rPr>
                <w:b/>
                <w:bCs/>
                <w:color w:val="324D1F"/>
              </w:rPr>
              <w:t xml:space="preserve">Welfare unit &amp; Flushing </w:t>
            </w:r>
            <w:r w:rsidR="00654964" w:rsidRPr="0011244D">
              <w:rPr>
                <w:b/>
                <w:bCs/>
                <w:color w:val="324D1F"/>
              </w:rPr>
              <w:t>toilet</w:t>
            </w:r>
            <w:r w:rsidR="005E525C" w:rsidRPr="0011244D">
              <w:rPr>
                <w:b/>
                <w:bCs/>
                <w:color w:val="324D1F"/>
              </w:rPr>
              <w:t xml:space="preserve"> location </w:t>
            </w:r>
          </w:p>
        </w:tc>
        <w:tc>
          <w:tcPr>
            <w:tcW w:w="1503" w:type="dxa"/>
          </w:tcPr>
          <w:p w14:paraId="518A247D" w14:textId="30E29DBE" w:rsidR="008B5F4B" w:rsidRPr="00802CC9" w:rsidRDefault="008B5F4B" w:rsidP="00B94630">
            <w:pPr>
              <w:rPr>
                <w:b/>
                <w:bCs/>
                <w:color w:val="324D1F"/>
              </w:rPr>
            </w:pPr>
          </w:p>
        </w:tc>
      </w:tr>
      <w:tr w:rsidR="005760B3" w:rsidRPr="00DB5752" w14:paraId="2C8E08C9" w14:textId="77777777" w:rsidTr="00894CEA">
        <w:tc>
          <w:tcPr>
            <w:tcW w:w="7513" w:type="dxa"/>
          </w:tcPr>
          <w:p w14:paraId="74D84408" w14:textId="17FA3575" w:rsidR="005760B3" w:rsidRPr="00201AE1" w:rsidRDefault="00201AE1" w:rsidP="00201AE1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 w:rsidRPr="00201AE1">
              <w:rPr>
                <w:color w:val="324D1F"/>
              </w:rPr>
              <w:t>Materials storage</w:t>
            </w:r>
          </w:p>
        </w:tc>
        <w:tc>
          <w:tcPr>
            <w:tcW w:w="1503" w:type="dxa"/>
          </w:tcPr>
          <w:p w14:paraId="27B6D820" w14:textId="77777777" w:rsidR="005760B3" w:rsidRPr="00802CC9" w:rsidRDefault="005760B3" w:rsidP="00B94630">
            <w:pPr>
              <w:rPr>
                <w:b/>
                <w:bCs/>
                <w:color w:val="324D1F"/>
              </w:rPr>
            </w:pPr>
          </w:p>
        </w:tc>
      </w:tr>
      <w:tr w:rsidR="005760B3" w:rsidRPr="00DB5752" w14:paraId="2A327DFF" w14:textId="77777777" w:rsidTr="00894CEA">
        <w:tc>
          <w:tcPr>
            <w:tcW w:w="7513" w:type="dxa"/>
          </w:tcPr>
          <w:p w14:paraId="0AC74EF7" w14:textId="40E4C308" w:rsidR="005D3153" w:rsidRPr="0011244D" w:rsidRDefault="0011244D" w:rsidP="0011244D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 w:rsidRPr="0011244D">
              <w:rPr>
                <w:color w:val="324D1F"/>
              </w:rPr>
              <w:t xml:space="preserve">Proposed store area on grass verge </w:t>
            </w:r>
          </w:p>
        </w:tc>
        <w:tc>
          <w:tcPr>
            <w:tcW w:w="1503" w:type="dxa"/>
          </w:tcPr>
          <w:p w14:paraId="1B2D0C03" w14:textId="77777777" w:rsidR="005760B3" w:rsidRPr="00802CC9" w:rsidRDefault="005760B3" w:rsidP="00B94630">
            <w:pPr>
              <w:rPr>
                <w:b/>
                <w:bCs/>
                <w:color w:val="324D1F"/>
              </w:rPr>
            </w:pPr>
          </w:p>
        </w:tc>
      </w:tr>
      <w:tr w:rsidR="005760B3" w:rsidRPr="00DB5752" w14:paraId="55315FF3" w14:textId="77777777" w:rsidTr="00894CEA">
        <w:tc>
          <w:tcPr>
            <w:tcW w:w="7513" w:type="dxa"/>
          </w:tcPr>
          <w:p w14:paraId="3F7EF410" w14:textId="40678E5D" w:rsidR="005760B3" w:rsidRPr="0011244D" w:rsidRDefault="0011244D" w:rsidP="0011244D">
            <w:pPr>
              <w:pStyle w:val="ListParagraph"/>
              <w:numPr>
                <w:ilvl w:val="0"/>
                <w:numId w:val="17"/>
              </w:numPr>
              <w:rPr>
                <w:color w:val="324D1F"/>
              </w:rPr>
            </w:pPr>
            <w:r w:rsidRPr="0011244D">
              <w:rPr>
                <w:color w:val="324D1F"/>
              </w:rPr>
              <w:t>Application for a hoarding license for the use of the grass verge</w:t>
            </w:r>
          </w:p>
        </w:tc>
        <w:tc>
          <w:tcPr>
            <w:tcW w:w="1503" w:type="dxa"/>
          </w:tcPr>
          <w:p w14:paraId="0465EC92" w14:textId="77777777" w:rsidR="005760B3" w:rsidRPr="00802CC9" w:rsidRDefault="005760B3" w:rsidP="00B94630">
            <w:pPr>
              <w:rPr>
                <w:b/>
                <w:bCs/>
                <w:color w:val="324D1F"/>
              </w:rPr>
            </w:pPr>
          </w:p>
        </w:tc>
      </w:tr>
      <w:tr w:rsidR="005760B3" w:rsidRPr="00DB5752" w14:paraId="3B3F77F3" w14:textId="77777777" w:rsidTr="00894CEA">
        <w:tc>
          <w:tcPr>
            <w:tcW w:w="7513" w:type="dxa"/>
          </w:tcPr>
          <w:p w14:paraId="623ACEFB" w14:textId="308F02E2" w:rsidR="005760B3" w:rsidRPr="0078171E" w:rsidRDefault="005760B3" w:rsidP="0078171E">
            <w:pPr>
              <w:rPr>
                <w:b/>
                <w:bCs/>
                <w:color w:val="324D1F"/>
              </w:rPr>
            </w:pPr>
          </w:p>
        </w:tc>
        <w:tc>
          <w:tcPr>
            <w:tcW w:w="1503" w:type="dxa"/>
          </w:tcPr>
          <w:p w14:paraId="05236DFF" w14:textId="1950B96F" w:rsidR="005760B3" w:rsidRPr="003F4EAF" w:rsidRDefault="005760B3" w:rsidP="00B94630">
            <w:pPr>
              <w:rPr>
                <w:b/>
                <w:bCs/>
                <w:color w:val="324D1F"/>
              </w:rPr>
            </w:pPr>
          </w:p>
        </w:tc>
      </w:tr>
      <w:tr w:rsidR="005760B3" w:rsidRPr="00DB5752" w14:paraId="32A591AA" w14:textId="77777777" w:rsidTr="00894CEA">
        <w:tc>
          <w:tcPr>
            <w:tcW w:w="7513" w:type="dxa"/>
          </w:tcPr>
          <w:p w14:paraId="1E55C4F5" w14:textId="77777777" w:rsidR="005760B3" w:rsidRDefault="005760B3" w:rsidP="00464919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324D1F"/>
              </w:rPr>
            </w:pPr>
          </w:p>
        </w:tc>
        <w:tc>
          <w:tcPr>
            <w:tcW w:w="1503" w:type="dxa"/>
          </w:tcPr>
          <w:p w14:paraId="5B71AA78" w14:textId="77777777" w:rsidR="005760B3" w:rsidRPr="00802CC9" w:rsidRDefault="005760B3" w:rsidP="00B94630">
            <w:pPr>
              <w:rPr>
                <w:b/>
                <w:bCs/>
                <w:color w:val="324D1F"/>
              </w:rPr>
            </w:pPr>
          </w:p>
        </w:tc>
      </w:tr>
      <w:tr w:rsidR="00717661" w:rsidRPr="00DB5752" w14:paraId="7467A65C" w14:textId="77777777" w:rsidTr="00894CEA">
        <w:tc>
          <w:tcPr>
            <w:tcW w:w="7513" w:type="dxa"/>
          </w:tcPr>
          <w:p w14:paraId="400D024D" w14:textId="2A4D8F6E" w:rsidR="000C3ABB" w:rsidRPr="00292EFC" w:rsidRDefault="000C3ABB" w:rsidP="00292EFC">
            <w:pPr>
              <w:pStyle w:val="ListParagraph"/>
              <w:ind w:left="1080"/>
              <w:rPr>
                <w:color w:val="324D1F"/>
              </w:rPr>
            </w:pPr>
          </w:p>
        </w:tc>
        <w:tc>
          <w:tcPr>
            <w:tcW w:w="1503" w:type="dxa"/>
          </w:tcPr>
          <w:p w14:paraId="4E1E1DBC" w14:textId="77777777" w:rsidR="00717661" w:rsidRPr="009B3173" w:rsidRDefault="00717661" w:rsidP="00B94630">
            <w:pPr>
              <w:rPr>
                <w:color w:val="324D1F"/>
              </w:rPr>
            </w:pPr>
          </w:p>
        </w:tc>
      </w:tr>
      <w:tr w:rsidR="00717661" w:rsidRPr="00DB5752" w14:paraId="20487E25" w14:textId="77777777" w:rsidTr="00894CEA">
        <w:tc>
          <w:tcPr>
            <w:tcW w:w="7513" w:type="dxa"/>
          </w:tcPr>
          <w:p w14:paraId="47661B4C" w14:textId="77777777" w:rsidR="00717661" w:rsidRPr="009B3173" w:rsidRDefault="00717661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33320076" w14:textId="77777777" w:rsidR="00717661" w:rsidRPr="009B3173" w:rsidRDefault="00717661" w:rsidP="00B94630">
            <w:pPr>
              <w:rPr>
                <w:color w:val="324D1F"/>
              </w:rPr>
            </w:pPr>
          </w:p>
        </w:tc>
      </w:tr>
      <w:tr w:rsidR="00717661" w:rsidRPr="00DB5752" w14:paraId="7A8C228B" w14:textId="77777777" w:rsidTr="00894CEA">
        <w:tc>
          <w:tcPr>
            <w:tcW w:w="7513" w:type="dxa"/>
          </w:tcPr>
          <w:p w14:paraId="181C0BAA" w14:textId="77777777" w:rsidR="00717661" w:rsidRPr="009B3173" w:rsidRDefault="00717661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06F83168" w14:textId="77777777" w:rsidR="00717661" w:rsidRPr="009B3173" w:rsidRDefault="00717661" w:rsidP="00B94630">
            <w:pPr>
              <w:rPr>
                <w:color w:val="324D1F"/>
              </w:rPr>
            </w:pPr>
          </w:p>
        </w:tc>
      </w:tr>
      <w:tr w:rsidR="00BA28B8" w:rsidRPr="00DB5752" w14:paraId="15D54E0C" w14:textId="77777777" w:rsidTr="00894CEA">
        <w:tc>
          <w:tcPr>
            <w:tcW w:w="7513" w:type="dxa"/>
          </w:tcPr>
          <w:p w14:paraId="62D9D7D9" w14:textId="77777777" w:rsidR="00BA28B8" w:rsidRPr="009B3173" w:rsidRDefault="00BA28B8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5A3A9E3C" w14:textId="77777777" w:rsidR="00BA28B8" w:rsidRPr="009B3173" w:rsidRDefault="00BA28B8" w:rsidP="00B94630">
            <w:pPr>
              <w:rPr>
                <w:color w:val="324D1F"/>
              </w:rPr>
            </w:pPr>
          </w:p>
        </w:tc>
      </w:tr>
      <w:tr w:rsidR="00371E32" w:rsidRPr="00DB5752" w14:paraId="408E1C3C" w14:textId="77777777" w:rsidTr="00894CEA">
        <w:tc>
          <w:tcPr>
            <w:tcW w:w="7513" w:type="dxa"/>
          </w:tcPr>
          <w:p w14:paraId="4C8ABA32" w14:textId="49427177" w:rsidR="00371E32" w:rsidRPr="003F4EAF" w:rsidRDefault="00371E32" w:rsidP="00717661">
            <w:pPr>
              <w:rPr>
                <w:b/>
                <w:bCs/>
                <w:color w:val="324D1F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115E8BC" w14:textId="6B1CC1C4" w:rsidR="00371E32" w:rsidRPr="003F4EAF" w:rsidRDefault="00371E32" w:rsidP="00B94630">
            <w:pPr>
              <w:rPr>
                <w:b/>
                <w:bCs/>
                <w:color w:val="324D1F"/>
                <w:sz w:val="24"/>
                <w:szCs w:val="24"/>
              </w:rPr>
            </w:pPr>
          </w:p>
        </w:tc>
      </w:tr>
      <w:tr w:rsidR="00371E32" w:rsidRPr="00DB5752" w14:paraId="3E083F74" w14:textId="77777777" w:rsidTr="00894CEA">
        <w:tc>
          <w:tcPr>
            <w:tcW w:w="7513" w:type="dxa"/>
          </w:tcPr>
          <w:p w14:paraId="26DDFC85" w14:textId="77777777" w:rsidR="00371E32" w:rsidRPr="009B3173" w:rsidRDefault="00371E32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2D2D4DA3" w14:textId="77777777" w:rsidR="00371E32" w:rsidRPr="009B3173" w:rsidRDefault="00371E32" w:rsidP="00B94630">
            <w:pPr>
              <w:rPr>
                <w:color w:val="324D1F"/>
              </w:rPr>
            </w:pPr>
          </w:p>
        </w:tc>
      </w:tr>
      <w:tr w:rsidR="00371E32" w:rsidRPr="00DB5752" w14:paraId="5788EA40" w14:textId="77777777" w:rsidTr="00894CEA">
        <w:tc>
          <w:tcPr>
            <w:tcW w:w="7513" w:type="dxa"/>
          </w:tcPr>
          <w:p w14:paraId="5D772BCA" w14:textId="77777777" w:rsidR="00371E32" w:rsidRPr="009B3173" w:rsidRDefault="00371E32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3FD7DEBE" w14:textId="77777777" w:rsidR="00371E32" w:rsidRPr="009B3173" w:rsidRDefault="00371E32" w:rsidP="00B94630">
            <w:pPr>
              <w:rPr>
                <w:color w:val="324D1F"/>
              </w:rPr>
            </w:pPr>
          </w:p>
        </w:tc>
      </w:tr>
      <w:tr w:rsidR="00BA28B8" w:rsidRPr="00DB5752" w14:paraId="1F206431" w14:textId="77777777" w:rsidTr="00894CEA">
        <w:tc>
          <w:tcPr>
            <w:tcW w:w="7513" w:type="dxa"/>
          </w:tcPr>
          <w:p w14:paraId="331FEB91" w14:textId="77777777" w:rsidR="00BA28B8" w:rsidRPr="009B3173" w:rsidRDefault="00BA28B8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6A9CDEE8" w14:textId="77777777" w:rsidR="00BA28B8" w:rsidRPr="009B3173" w:rsidRDefault="00BA28B8" w:rsidP="00B94630">
            <w:pPr>
              <w:rPr>
                <w:color w:val="324D1F"/>
              </w:rPr>
            </w:pPr>
          </w:p>
        </w:tc>
      </w:tr>
      <w:tr w:rsidR="00BA28B8" w:rsidRPr="00DB5752" w14:paraId="4429DEFD" w14:textId="77777777" w:rsidTr="00894CEA">
        <w:tc>
          <w:tcPr>
            <w:tcW w:w="7513" w:type="dxa"/>
          </w:tcPr>
          <w:p w14:paraId="38B07395" w14:textId="580B90DB" w:rsidR="00E82DBB" w:rsidRPr="009B3173" w:rsidRDefault="00E82DBB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644EF56A" w14:textId="58F88170" w:rsidR="00BA28B8" w:rsidRPr="009B3173" w:rsidRDefault="00BA28B8" w:rsidP="00B94630">
            <w:pPr>
              <w:rPr>
                <w:color w:val="324D1F"/>
              </w:rPr>
            </w:pPr>
          </w:p>
        </w:tc>
      </w:tr>
      <w:tr w:rsidR="00BA28B8" w:rsidRPr="00DB5752" w14:paraId="4C1F2161" w14:textId="77777777" w:rsidTr="00894CEA">
        <w:tc>
          <w:tcPr>
            <w:tcW w:w="7513" w:type="dxa"/>
          </w:tcPr>
          <w:p w14:paraId="155C76F1" w14:textId="77777777" w:rsidR="00BA28B8" w:rsidRPr="009B3173" w:rsidRDefault="00BA28B8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174BA5AA" w14:textId="77777777" w:rsidR="00BA28B8" w:rsidRPr="009B3173" w:rsidRDefault="00BA28B8" w:rsidP="00B94630">
            <w:pPr>
              <w:rPr>
                <w:color w:val="324D1F"/>
              </w:rPr>
            </w:pPr>
          </w:p>
        </w:tc>
      </w:tr>
      <w:tr w:rsidR="00031BC8" w:rsidRPr="00DB5752" w14:paraId="143D9F83" w14:textId="77777777" w:rsidTr="00894CEA">
        <w:tc>
          <w:tcPr>
            <w:tcW w:w="7513" w:type="dxa"/>
          </w:tcPr>
          <w:p w14:paraId="29921F47" w14:textId="478F9A3C" w:rsidR="003F4EAF" w:rsidRPr="0078171E" w:rsidRDefault="003F4EAF" w:rsidP="00717661">
            <w:pPr>
              <w:rPr>
                <w:b/>
                <w:bCs/>
                <w:color w:val="324D1F"/>
              </w:rPr>
            </w:pPr>
          </w:p>
        </w:tc>
        <w:tc>
          <w:tcPr>
            <w:tcW w:w="1503" w:type="dxa"/>
          </w:tcPr>
          <w:p w14:paraId="65C6BC95" w14:textId="77777777" w:rsidR="00031BC8" w:rsidRPr="009B3173" w:rsidRDefault="00031BC8" w:rsidP="00B94630">
            <w:pPr>
              <w:rPr>
                <w:color w:val="324D1F"/>
              </w:rPr>
            </w:pPr>
          </w:p>
        </w:tc>
      </w:tr>
      <w:tr w:rsidR="00031BC8" w:rsidRPr="00DB5752" w14:paraId="5E6B5307" w14:textId="77777777" w:rsidTr="00894CEA">
        <w:tc>
          <w:tcPr>
            <w:tcW w:w="7513" w:type="dxa"/>
          </w:tcPr>
          <w:p w14:paraId="1B1D0FFA" w14:textId="77777777" w:rsidR="00031BC8" w:rsidRPr="009B3173" w:rsidRDefault="00031BC8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44FAA3D1" w14:textId="77777777" w:rsidR="00031BC8" w:rsidRPr="009B3173" w:rsidRDefault="00031BC8" w:rsidP="00B94630">
            <w:pPr>
              <w:rPr>
                <w:color w:val="324D1F"/>
              </w:rPr>
            </w:pPr>
          </w:p>
        </w:tc>
      </w:tr>
      <w:tr w:rsidR="00031BC8" w:rsidRPr="00DB5752" w14:paraId="76617ED8" w14:textId="77777777" w:rsidTr="00894CEA">
        <w:tc>
          <w:tcPr>
            <w:tcW w:w="7513" w:type="dxa"/>
          </w:tcPr>
          <w:p w14:paraId="565D2608" w14:textId="77777777" w:rsidR="00031BC8" w:rsidRPr="009B3173" w:rsidRDefault="00031BC8" w:rsidP="00717661">
            <w:pPr>
              <w:rPr>
                <w:color w:val="324D1F"/>
              </w:rPr>
            </w:pPr>
          </w:p>
        </w:tc>
        <w:tc>
          <w:tcPr>
            <w:tcW w:w="1503" w:type="dxa"/>
          </w:tcPr>
          <w:p w14:paraId="4E88EFBA" w14:textId="77777777" w:rsidR="00031BC8" w:rsidRPr="009B3173" w:rsidRDefault="00031BC8" w:rsidP="00B94630">
            <w:pPr>
              <w:rPr>
                <w:color w:val="324D1F"/>
              </w:rPr>
            </w:pPr>
          </w:p>
        </w:tc>
      </w:tr>
    </w:tbl>
    <w:p w14:paraId="1540931B" w14:textId="77777777" w:rsidR="00AA5370" w:rsidRPr="008D36A4" w:rsidRDefault="00AA5370" w:rsidP="008D36A4"/>
    <w:sectPr w:rsidR="00AA5370" w:rsidRPr="008D36A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1D808" w14:textId="77777777" w:rsidR="00827F07" w:rsidRDefault="00827F07" w:rsidP="00935F56">
      <w:pPr>
        <w:spacing w:after="0" w:line="240" w:lineRule="auto"/>
      </w:pPr>
      <w:r>
        <w:separator/>
      </w:r>
    </w:p>
  </w:endnote>
  <w:endnote w:type="continuationSeparator" w:id="0">
    <w:p w14:paraId="0BD2CCC0" w14:textId="77777777" w:rsidR="00827F07" w:rsidRDefault="00827F07" w:rsidP="0093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2F98" w14:textId="77777777" w:rsidR="00EC76F4" w:rsidRPr="00EC76F4" w:rsidRDefault="0038060D" w:rsidP="00EC76F4">
    <w:pPr>
      <w:pStyle w:val="Footer"/>
      <w:jc w:val="center"/>
      <w:rPr>
        <w:b/>
        <w:color w:val="324D1F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5BABF70" wp14:editId="284EFCD6">
          <wp:simplePos x="0" y="0"/>
          <wp:positionH relativeFrom="column">
            <wp:posOffset>-225631</wp:posOffset>
          </wp:positionH>
          <wp:positionV relativeFrom="paragraph">
            <wp:posOffset>12411</wp:posOffset>
          </wp:positionV>
          <wp:extent cx="6292800" cy="89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00" cy="89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76F4" w:rsidRPr="00EC76F4">
      <w:rPr>
        <w:b/>
        <w:color w:val="324D1F"/>
      </w:rPr>
      <w:t>DR Construction and Maintenance Services Limited</w:t>
    </w:r>
  </w:p>
  <w:p w14:paraId="306CAE70" w14:textId="155BFECB" w:rsidR="00154DEA" w:rsidRPr="00EC76F4" w:rsidRDefault="00EC76F4" w:rsidP="00EC76F4">
    <w:pPr>
      <w:pStyle w:val="Footer"/>
      <w:jc w:val="center"/>
      <w:rPr>
        <w:b/>
        <w:color w:val="324D1F"/>
      </w:rPr>
    </w:pPr>
    <w:r w:rsidRPr="00EC76F4">
      <w:rPr>
        <w:b/>
        <w:color w:val="324D1F"/>
      </w:rPr>
      <w:t xml:space="preserve">Tel </w:t>
    </w:r>
    <w:r w:rsidR="00154DEA" w:rsidRPr="00EC76F4">
      <w:rPr>
        <w:b/>
        <w:color w:val="324D1F"/>
      </w:rPr>
      <w:t>07779</w:t>
    </w:r>
    <w:r w:rsidRPr="00EC76F4">
      <w:rPr>
        <w:b/>
        <w:color w:val="324D1F"/>
      </w:rPr>
      <w:t xml:space="preserve"> </w:t>
    </w:r>
    <w:r w:rsidR="00154DEA" w:rsidRPr="00EC76F4">
      <w:rPr>
        <w:b/>
        <w:color w:val="324D1F"/>
      </w:rPr>
      <w:t>101</w:t>
    </w:r>
    <w:r w:rsidRPr="00EC76F4">
      <w:rPr>
        <w:b/>
        <w:color w:val="324D1F"/>
      </w:rPr>
      <w:t xml:space="preserve"> </w:t>
    </w:r>
    <w:r w:rsidR="00154DEA" w:rsidRPr="00EC76F4">
      <w:rPr>
        <w:b/>
        <w:color w:val="324D1F"/>
      </w:rPr>
      <w:t>760</w:t>
    </w:r>
    <w:r w:rsidRPr="00EC76F4">
      <w:rPr>
        <w:b/>
        <w:color w:val="324D1F"/>
      </w:rPr>
      <w:t xml:space="preserve"> / 0</w:t>
    </w:r>
    <w:r w:rsidR="00305D29">
      <w:rPr>
        <w:b/>
        <w:color w:val="324D1F"/>
      </w:rPr>
      <w:t>20 652 6797</w:t>
    </w:r>
  </w:p>
  <w:p w14:paraId="546CDED2" w14:textId="77777777" w:rsidR="00EC76F4" w:rsidRDefault="00A01D6E" w:rsidP="00EC76F4">
    <w:pPr>
      <w:pStyle w:val="Footer"/>
      <w:jc w:val="center"/>
      <w:rPr>
        <w:color w:val="324D1F"/>
      </w:rPr>
    </w:pPr>
    <w:hyperlink r:id="rId2" w:history="1">
      <w:r w:rsidRPr="009B5E78">
        <w:rPr>
          <w:rStyle w:val="Hyperlink"/>
        </w:rPr>
        <w:t>www.drconstructionltd.co.uk</w:t>
      </w:r>
    </w:hyperlink>
    <w:r w:rsidR="00EC76F4">
      <w:rPr>
        <w:color w:val="324D1F"/>
      </w:rPr>
      <w:t xml:space="preserve">  email: </w:t>
    </w:r>
    <w:hyperlink r:id="rId3" w:history="1">
      <w:r w:rsidR="00EC76F4" w:rsidRPr="002F50F8">
        <w:rPr>
          <w:rStyle w:val="Hyperlink"/>
        </w:rPr>
        <w:t>DRconstruction@outlook.com</w:t>
      </w:r>
    </w:hyperlink>
  </w:p>
  <w:p w14:paraId="6FACF9D9" w14:textId="77777777" w:rsidR="00EC76F4" w:rsidRDefault="00364FA5" w:rsidP="00EC76F4">
    <w:pPr>
      <w:pStyle w:val="Footer"/>
      <w:jc w:val="center"/>
      <w:rPr>
        <w:color w:val="324D1F"/>
      </w:rPr>
    </w:pPr>
    <w:r>
      <w:rPr>
        <w:color w:val="324D1F"/>
      </w:rPr>
      <w:t xml:space="preserve">21 Newnham </w:t>
    </w:r>
    <w:r w:rsidR="00A01D6E">
      <w:rPr>
        <w:color w:val="324D1F"/>
      </w:rPr>
      <w:t>Avenue,</w:t>
    </w:r>
    <w:r>
      <w:rPr>
        <w:color w:val="324D1F"/>
      </w:rPr>
      <w:t xml:space="preserve"> Eastcote, HA4 9RW</w:t>
    </w:r>
  </w:p>
  <w:p w14:paraId="59F9F8AF" w14:textId="77777777" w:rsidR="00EC76F4" w:rsidRDefault="00EC76F4" w:rsidP="00EC76F4">
    <w:pPr>
      <w:pStyle w:val="Footer"/>
      <w:jc w:val="center"/>
      <w:rPr>
        <w:color w:val="324D1F"/>
      </w:rPr>
    </w:pPr>
    <w:r>
      <w:rPr>
        <w:color w:val="324D1F"/>
      </w:rPr>
      <w:t>Company Number 9433448</w:t>
    </w:r>
  </w:p>
  <w:p w14:paraId="65C63F58" w14:textId="77777777" w:rsidR="00A01D6E" w:rsidRDefault="00A01D6E" w:rsidP="00EC76F4">
    <w:pPr>
      <w:pStyle w:val="Footer"/>
      <w:jc w:val="center"/>
      <w:rPr>
        <w:color w:val="324D1F"/>
      </w:rPr>
    </w:pPr>
    <w:r w:rsidRPr="00A01D6E">
      <w:rPr>
        <w:color w:val="324D1F"/>
      </w:rPr>
      <w:t>VAT Registration Number: 250 4026 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718EC" w14:textId="77777777" w:rsidR="00827F07" w:rsidRDefault="00827F07" w:rsidP="00935F56">
      <w:pPr>
        <w:spacing w:after="0" w:line="240" w:lineRule="auto"/>
      </w:pPr>
      <w:r>
        <w:separator/>
      </w:r>
    </w:p>
  </w:footnote>
  <w:footnote w:type="continuationSeparator" w:id="0">
    <w:p w14:paraId="1AE3EF54" w14:textId="77777777" w:rsidR="00827F07" w:rsidRDefault="00827F07" w:rsidP="0093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5E55" w14:textId="0BE819D5" w:rsidR="00331BDE" w:rsidRPr="00331BDE" w:rsidRDefault="00331BDE" w:rsidP="00331BDE">
    <w:pPr>
      <w:pStyle w:val="Header"/>
      <w:jc w:val="right"/>
      <w:rPr>
        <w:b/>
        <w:color w:val="324D1F"/>
        <w:sz w:val="16"/>
        <w:szCs w:val="16"/>
      </w:rPr>
    </w:pPr>
  </w:p>
  <w:p w14:paraId="3613BDEB" w14:textId="624B140F" w:rsidR="005F27FF" w:rsidRPr="005F27FF" w:rsidRDefault="00BA7578" w:rsidP="00331BDE">
    <w:pPr>
      <w:pStyle w:val="Header"/>
      <w:rPr>
        <w:b/>
        <w:color w:val="324D1F"/>
        <w:sz w:val="24"/>
        <w:szCs w:val="24"/>
      </w:rPr>
    </w:pPr>
    <w:r>
      <w:rPr>
        <w:b/>
        <w:color w:val="324D1F"/>
        <w:sz w:val="44"/>
        <w:szCs w:val="44"/>
      </w:rPr>
      <w:t>Site Set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C2A"/>
    <w:multiLevelType w:val="hybridMultilevel"/>
    <w:tmpl w:val="8A9607D4"/>
    <w:lvl w:ilvl="0" w:tplc="64240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2411"/>
    <w:multiLevelType w:val="hybridMultilevel"/>
    <w:tmpl w:val="34109E96"/>
    <w:lvl w:ilvl="0" w:tplc="0776B2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A90"/>
    <w:multiLevelType w:val="hybridMultilevel"/>
    <w:tmpl w:val="8A4E5B40"/>
    <w:lvl w:ilvl="0" w:tplc="F404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44D9"/>
    <w:multiLevelType w:val="hybridMultilevel"/>
    <w:tmpl w:val="39340A14"/>
    <w:lvl w:ilvl="0" w:tplc="09A09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43C3"/>
    <w:multiLevelType w:val="hybridMultilevel"/>
    <w:tmpl w:val="5830B496"/>
    <w:lvl w:ilvl="0" w:tplc="D8E0C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31CF3"/>
    <w:multiLevelType w:val="hybridMultilevel"/>
    <w:tmpl w:val="B6FEA864"/>
    <w:lvl w:ilvl="0" w:tplc="C5E6B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2A13"/>
    <w:multiLevelType w:val="hybridMultilevel"/>
    <w:tmpl w:val="D4508B72"/>
    <w:lvl w:ilvl="0" w:tplc="A29A6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A1978"/>
    <w:multiLevelType w:val="hybridMultilevel"/>
    <w:tmpl w:val="9030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94EB7"/>
    <w:multiLevelType w:val="hybridMultilevel"/>
    <w:tmpl w:val="206E7506"/>
    <w:lvl w:ilvl="0" w:tplc="1CF64C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37F87"/>
    <w:multiLevelType w:val="hybridMultilevel"/>
    <w:tmpl w:val="47B07BFE"/>
    <w:lvl w:ilvl="0" w:tplc="FDE01E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194F58"/>
    <w:multiLevelType w:val="hybridMultilevel"/>
    <w:tmpl w:val="5E8EE8B2"/>
    <w:lvl w:ilvl="0" w:tplc="57B65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6A"/>
    <w:multiLevelType w:val="hybridMultilevel"/>
    <w:tmpl w:val="8196F5E8"/>
    <w:lvl w:ilvl="0" w:tplc="E7B222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877735"/>
    <w:multiLevelType w:val="hybridMultilevel"/>
    <w:tmpl w:val="29D07426"/>
    <w:lvl w:ilvl="0" w:tplc="45BCCF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D063D4"/>
    <w:multiLevelType w:val="hybridMultilevel"/>
    <w:tmpl w:val="77DA40D6"/>
    <w:lvl w:ilvl="0" w:tplc="93C80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4B13"/>
    <w:multiLevelType w:val="hybridMultilevel"/>
    <w:tmpl w:val="AC2EF890"/>
    <w:lvl w:ilvl="0" w:tplc="77F8D6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800AF"/>
    <w:multiLevelType w:val="hybridMultilevel"/>
    <w:tmpl w:val="5BA2F10C"/>
    <w:lvl w:ilvl="0" w:tplc="C2EC8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52520"/>
    <w:multiLevelType w:val="hybridMultilevel"/>
    <w:tmpl w:val="488EE19C"/>
    <w:lvl w:ilvl="0" w:tplc="407C2C6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2116121">
    <w:abstractNumId w:val="1"/>
  </w:num>
  <w:num w:numId="2" w16cid:durableId="1544367209">
    <w:abstractNumId w:val="13"/>
  </w:num>
  <w:num w:numId="3" w16cid:durableId="1087076742">
    <w:abstractNumId w:val="2"/>
  </w:num>
  <w:num w:numId="4" w16cid:durableId="1403603103">
    <w:abstractNumId w:val="9"/>
  </w:num>
  <w:num w:numId="5" w16cid:durableId="1505824777">
    <w:abstractNumId w:val="5"/>
  </w:num>
  <w:num w:numId="6" w16cid:durableId="1816142116">
    <w:abstractNumId w:val="10"/>
  </w:num>
  <w:num w:numId="7" w16cid:durableId="437798869">
    <w:abstractNumId w:val="7"/>
  </w:num>
  <w:num w:numId="8" w16cid:durableId="1918051650">
    <w:abstractNumId w:val="8"/>
  </w:num>
  <w:num w:numId="9" w16cid:durableId="1646734898">
    <w:abstractNumId w:val="15"/>
  </w:num>
  <w:num w:numId="10" w16cid:durableId="598298583">
    <w:abstractNumId w:val="0"/>
  </w:num>
  <w:num w:numId="11" w16cid:durableId="588196588">
    <w:abstractNumId w:val="4"/>
  </w:num>
  <w:num w:numId="12" w16cid:durableId="979336826">
    <w:abstractNumId w:val="6"/>
  </w:num>
  <w:num w:numId="13" w16cid:durableId="656031481">
    <w:abstractNumId w:val="12"/>
  </w:num>
  <w:num w:numId="14" w16cid:durableId="1149830990">
    <w:abstractNumId w:val="11"/>
  </w:num>
  <w:num w:numId="15" w16cid:durableId="673530880">
    <w:abstractNumId w:val="3"/>
  </w:num>
  <w:num w:numId="16" w16cid:durableId="811748198">
    <w:abstractNumId w:val="14"/>
  </w:num>
  <w:num w:numId="17" w16cid:durableId="11904094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56"/>
    <w:rsid w:val="00004798"/>
    <w:rsid w:val="00011447"/>
    <w:rsid w:val="00012E12"/>
    <w:rsid w:val="00015D1A"/>
    <w:rsid w:val="00016749"/>
    <w:rsid w:val="00016D62"/>
    <w:rsid w:val="00022004"/>
    <w:rsid w:val="00031BC8"/>
    <w:rsid w:val="00034E41"/>
    <w:rsid w:val="000354AD"/>
    <w:rsid w:val="00043FD7"/>
    <w:rsid w:val="000455BA"/>
    <w:rsid w:val="000456D6"/>
    <w:rsid w:val="00051C7F"/>
    <w:rsid w:val="00054023"/>
    <w:rsid w:val="00062492"/>
    <w:rsid w:val="00062CE0"/>
    <w:rsid w:val="00062E38"/>
    <w:rsid w:val="00063FC4"/>
    <w:rsid w:val="00073504"/>
    <w:rsid w:val="0007438E"/>
    <w:rsid w:val="00085F31"/>
    <w:rsid w:val="00092E06"/>
    <w:rsid w:val="00096848"/>
    <w:rsid w:val="000A0839"/>
    <w:rsid w:val="000A1033"/>
    <w:rsid w:val="000A286C"/>
    <w:rsid w:val="000A3A1B"/>
    <w:rsid w:val="000A48B9"/>
    <w:rsid w:val="000A50B4"/>
    <w:rsid w:val="000A677A"/>
    <w:rsid w:val="000B1D3C"/>
    <w:rsid w:val="000B3ADE"/>
    <w:rsid w:val="000B455F"/>
    <w:rsid w:val="000C3ABB"/>
    <w:rsid w:val="000C5CFD"/>
    <w:rsid w:val="000C69A4"/>
    <w:rsid w:val="000D0C05"/>
    <w:rsid w:val="000D42DD"/>
    <w:rsid w:val="000E393D"/>
    <w:rsid w:val="000F4E67"/>
    <w:rsid w:val="000F5B21"/>
    <w:rsid w:val="000F5DB7"/>
    <w:rsid w:val="000F6687"/>
    <w:rsid w:val="000F7A8E"/>
    <w:rsid w:val="00102647"/>
    <w:rsid w:val="0010266B"/>
    <w:rsid w:val="00102BFC"/>
    <w:rsid w:val="0011244D"/>
    <w:rsid w:val="00113DD2"/>
    <w:rsid w:val="00114453"/>
    <w:rsid w:val="00114942"/>
    <w:rsid w:val="00116D33"/>
    <w:rsid w:val="00120DF0"/>
    <w:rsid w:val="001214D0"/>
    <w:rsid w:val="001238F9"/>
    <w:rsid w:val="00126D96"/>
    <w:rsid w:val="00130417"/>
    <w:rsid w:val="00130F8E"/>
    <w:rsid w:val="00134B3F"/>
    <w:rsid w:val="00137000"/>
    <w:rsid w:val="001414A5"/>
    <w:rsid w:val="00145C47"/>
    <w:rsid w:val="001500CE"/>
    <w:rsid w:val="0015320B"/>
    <w:rsid w:val="00154DEA"/>
    <w:rsid w:val="00156A8C"/>
    <w:rsid w:val="00162E33"/>
    <w:rsid w:val="001754D0"/>
    <w:rsid w:val="00184F7C"/>
    <w:rsid w:val="0018526B"/>
    <w:rsid w:val="00186805"/>
    <w:rsid w:val="0019023D"/>
    <w:rsid w:val="001914FA"/>
    <w:rsid w:val="001979D7"/>
    <w:rsid w:val="001A054D"/>
    <w:rsid w:val="001A402E"/>
    <w:rsid w:val="001B3A68"/>
    <w:rsid w:val="001B3F08"/>
    <w:rsid w:val="001B6FDE"/>
    <w:rsid w:val="001C7270"/>
    <w:rsid w:val="001C77CB"/>
    <w:rsid w:val="001D0887"/>
    <w:rsid w:val="001D3325"/>
    <w:rsid w:val="001D3CB7"/>
    <w:rsid w:val="001D5D60"/>
    <w:rsid w:val="001D61A0"/>
    <w:rsid w:val="001D7DFD"/>
    <w:rsid w:val="001E0B17"/>
    <w:rsid w:val="001E1560"/>
    <w:rsid w:val="001E2062"/>
    <w:rsid w:val="001F086F"/>
    <w:rsid w:val="001F0873"/>
    <w:rsid w:val="002000F7"/>
    <w:rsid w:val="00201AE1"/>
    <w:rsid w:val="00204D5C"/>
    <w:rsid w:val="00205229"/>
    <w:rsid w:val="00210DF0"/>
    <w:rsid w:val="0021135A"/>
    <w:rsid w:val="00214CF7"/>
    <w:rsid w:val="00215462"/>
    <w:rsid w:val="00215CF7"/>
    <w:rsid w:val="00221AC1"/>
    <w:rsid w:val="002225E9"/>
    <w:rsid w:val="00232F7F"/>
    <w:rsid w:val="00235FE8"/>
    <w:rsid w:val="00236698"/>
    <w:rsid w:val="0024149D"/>
    <w:rsid w:val="002416B4"/>
    <w:rsid w:val="002432BC"/>
    <w:rsid w:val="002434B5"/>
    <w:rsid w:val="0024374A"/>
    <w:rsid w:val="00244A5F"/>
    <w:rsid w:val="00246DC2"/>
    <w:rsid w:val="002659B9"/>
    <w:rsid w:val="00267467"/>
    <w:rsid w:val="00267961"/>
    <w:rsid w:val="00267A21"/>
    <w:rsid w:val="002716F4"/>
    <w:rsid w:val="00274578"/>
    <w:rsid w:val="00285DC3"/>
    <w:rsid w:val="00286A59"/>
    <w:rsid w:val="00287A37"/>
    <w:rsid w:val="00291E9C"/>
    <w:rsid w:val="00292EFC"/>
    <w:rsid w:val="00296662"/>
    <w:rsid w:val="00296827"/>
    <w:rsid w:val="002A3B17"/>
    <w:rsid w:val="002A42E4"/>
    <w:rsid w:val="002A5979"/>
    <w:rsid w:val="002A64BC"/>
    <w:rsid w:val="002B1A36"/>
    <w:rsid w:val="002B6C49"/>
    <w:rsid w:val="002B6D8C"/>
    <w:rsid w:val="002C589D"/>
    <w:rsid w:val="002C635D"/>
    <w:rsid w:val="002C71B0"/>
    <w:rsid w:val="002D00ED"/>
    <w:rsid w:val="002D35A8"/>
    <w:rsid w:val="002D4FCB"/>
    <w:rsid w:val="002D5CE4"/>
    <w:rsid w:val="002E1EAF"/>
    <w:rsid w:val="002E387C"/>
    <w:rsid w:val="002F1887"/>
    <w:rsid w:val="00303448"/>
    <w:rsid w:val="00305D29"/>
    <w:rsid w:val="00306778"/>
    <w:rsid w:val="00310588"/>
    <w:rsid w:val="0031311A"/>
    <w:rsid w:val="0031560E"/>
    <w:rsid w:val="00321BB9"/>
    <w:rsid w:val="003249EA"/>
    <w:rsid w:val="00326059"/>
    <w:rsid w:val="00331BDE"/>
    <w:rsid w:val="00335D02"/>
    <w:rsid w:val="00336D37"/>
    <w:rsid w:val="003415D0"/>
    <w:rsid w:val="00346E55"/>
    <w:rsid w:val="00351744"/>
    <w:rsid w:val="003562D1"/>
    <w:rsid w:val="00356F38"/>
    <w:rsid w:val="00364FA5"/>
    <w:rsid w:val="0036584C"/>
    <w:rsid w:val="00365A79"/>
    <w:rsid w:val="003701E3"/>
    <w:rsid w:val="003705A3"/>
    <w:rsid w:val="00370B29"/>
    <w:rsid w:val="00371E32"/>
    <w:rsid w:val="003752E8"/>
    <w:rsid w:val="00375B35"/>
    <w:rsid w:val="0038060D"/>
    <w:rsid w:val="00382476"/>
    <w:rsid w:val="00384159"/>
    <w:rsid w:val="00385C0D"/>
    <w:rsid w:val="00386BDD"/>
    <w:rsid w:val="00391D19"/>
    <w:rsid w:val="00395176"/>
    <w:rsid w:val="003970CE"/>
    <w:rsid w:val="003A0309"/>
    <w:rsid w:val="003B0B32"/>
    <w:rsid w:val="003B0CC1"/>
    <w:rsid w:val="003B271A"/>
    <w:rsid w:val="003C49A8"/>
    <w:rsid w:val="003C6F2B"/>
    <w:rsid w:val="003D13FF"/>
    <w:rsid w:val="003D14EE"/>
    <w:rsid w:val="003D18F6"/>
    <w:rsid w:val="003D2410"/>
    <w:rsid w:val="003D5046"/>
    <w:rsid w:val="003D6977"/>
    <w:rsid w:val="003E05AF"/>
    <w:rsid w:val="003E0D64"/>
    <w:rsid w:val="003E5D7A"/>
    <w:rsid w:val="003E744B"/>
    <w:rsid w:val="003F4356"/>
    <w:rsid w:val="003F4EAF"/>
    <w:rsid w:val="003F56E2"/>
    <w:rsid w:val="0040263B"/>
    <w:rsid w:val="0040684E"/>
    <w:rsid w:val="00412870"/>
    <w:rsid w:val="00413E75"/>
    <w:rsid w:val="00413F22"/>
    <w:rsid w:val="004154D7"/>
    <w:rsid w:val="0042019C"/>
    <w:rsid w:val="004203FE"/>
    <w:rsid w:val="00421E0D"/>
    <w:rsid w:val="004237E4"/>
    <w:rsid w:val="00433DA1"/>
    <w:rsid w:val="00433F91"/>
    <w:rsid w:val="00434794"/>
    <w:rsid w:val="004407FB"/>
    <w:rsid w:val="004443C7"/>
    <w:rsid w:val="00452C5B"/>
    <w:rsid w:val="00454026"/>
    <w:rsid w:val="004544B5"/>
    <w:rsid w:val="00454813"/>
    <w:rsid w:val="00461851"/>
    <w:rsid w:val="00464919"/>
    <w:rsid w:val="0047200E"/>
    <w:rsid w:val="004773F5"/>
    <w:rsid w:val="004806E2"/>
    <w:rsid w:val="00480D6B"/>
    <w:rsid w:val="004817D7"/>
    <w:rsid w:val="00481AA4"/>
    <w:rsid w:val="004822F0"/>
    <w:rsid w:val="004827EF"/>
    <w:rsid w:val="00483130"/>
    <w:rsid w:val="00483C57"/>
    <w:rsid w:val="00486F70"/>
    <w:rsid w:val="0048712D"/>
    <w:rsid w:val="004979B0"/>
    <w:rsid w:val="004A18E0"/>
    <w:rsid w:val="004A3371"/>
    <w:rsid w:val="004A3D86"/>
    <w:rsid w:val="004A7285"/>
    <w:rsid w:val="004B12CE"/>
    <w:rsid w:val="004B1BFD"/>
    <w:rsid w:val="004B4AE8"/>
    <w:rsid w:val="004B600A"/>
    <w:rsid w:val="004C19EC"/>
    <w:rsid w:val="004C2DB7"/>
    <w:rsid w:val="004C477E"/>
    <w:rsid w:val="004C67DA"/>
    <w:rsid w:val="004C7E4C"/>
    <w:rsid w:val="004D0E28"/>
    <w:rsid w:val="004D2601"/>
    <w:rsid w:val="004D4B28"/>
    <w:rsid w:val="004E5B95"/>
    <w:rsid w:val="004E5CB5"/>
    <w:rsid w:val="004F34E7"/>
    <w:rsid w:val="004F3A7F"/>
    <w:rsid w:val="00500248"/>
    <w:rsid w:val="00501DE4"/>
    <w:rsid w:val="00513565"/>
    <w:rsid w:val="005168C8"/>
    <w:rsid w:val="00520B60"/>
    <w:rsid w:val="00526467"/>
    <w:rsid w:val="0052686A"/>
    <w:rsid w:val="00536151"/>
    <w:rsid w:val="0055502F"/>
    <w:rsid w:val="005560F4"/>
    <w:rsid w:val="00557F78"/>
    <w:rsid w:val="00563E1C"/>
    <w:rsid w:val="0056523E"/>
    <w:rsid w:val="00571C36"/>
    <w:rsid w:val="005725C2"/>
    <w:rsid w:val="00574614"/>
    <w:rsid w:val="00574797"/>
    <w:rsid w:val="005750E6"/>
    <w:rsid w:val="005760B3"/>
    <w:rsid w:val="005861EB"/>
    <w:rsid w:val="00587F1D"/>
    <w:rsid w:val="00591626"/>
    <w:rsid w:val="005937B3"/>
    <w:rsid w:val="00596FFD"/>
    <w:rsid w:val="005A1A7C"/>
    <w:rsid w:val="005A4777"/>
    <w:rsid w:val="005A56C8"/>
    <w:rsid w:val="005A6D48"/>
    <w:rsid w:val="005B0294"/>
    <w:rsid w:val="005B28A3"/>
    <w:rsid w:val="005B2B31"/>
    <w:rsid w:val="005B601E"/>
    <w:rsid w:val="005B654D"/>
    <w:rsid w:val="005C26F9"/>
    <w:rsid w:val="005D0722"/>
    <w:rsid w:val="005D1793"/>
    <w:rsid w:val="005D309F"/>
    <w:rsid w:val="005D3153"/>
    <w:rsid w:val="005E43B5"/>
    <w:rsid w:val="005E525C"/>
    <w:rsid w:val="005E5FD5"/>
    <w:rsid w:val="005F2388"/>
    <w:rsid w:val="005F27FF"/>
    <w:rsid w:val="005F2F34"/>
    <w:rsid w:val="005F2FFA"/>
    <w:rsid w:val="00606380"/>
    <w:rsid w:val="00614A9F"/>
    <w:rsid w:val="00624351"/>
    <w:rsid w:val="00624C8D"/>
    <w:rsid w:val="006313CC"/>
    <w:rsid w:val="006331DC"/>
    <w:rsid w:val="00633630"/>
    <w:rsid w:val="0063451E"/>
    <w:rsid w:val="00635463"/>
    <w:rsid w:val="0063559B"/>
    <w:rsid w:val="006357FA"/>
    <w:rsid w:val="00643662"/>
    <w:rsid w:val="0064390B"/>
    <w:rsid w:val="006448C4"/>
    <w:rsid w:val="006511AB"/>
    <w:rsid w:val="00653347"/>
    <w:rsid w:val="00654964"/>
    <w:rsid w:val="00654A70"/>
    <w:rsid w:val="00665517"/>
    <w:rsid w:val="0066626D"/>
    <w:rsid w:val="0066628E"/>
    <w:rsid w:val="006719DA"/>
    <w:rsid w:val="00672438"/>
    <w:rsid w:val="00672454"/>
    <w:rsid w:val="006726D2"/>
    <w:rsid w:val="006743DA"/>
    <w:rsid w:val="00676193"/>
    <w:rsid w:val="0068058D"/>
    <w:rsid w:val="00680777"/>
    <w:rsid w:val="00682433"/>
    <w:rsid w:val="0068686B"/>
    <w:rsid w:val="00687A42"/>
    <w:rsid w:val="006900A7"/>
    <w:rsid w:val="00696609"/>
    <w:rsid w:val="006A040A"/>
    <w:rsid w:val="006A5129"/>
    <w:rsid w:val="006A530E"/>
    <w:rsid w:val="006A58D3"/>
    <w:rsid w:val="006A5A1D"/>
    <w:rsid w:val="006A738C"/>
    <w:rsid w:val="006B09DE"/>
    <w:rsid w:val="006B4A68"/>
    <w:rsid w:val="006B5A4D"/>
    <w:rsid w:val="006B7519"/>
    <w:rsid w:val="006C0756"/>
    <w:rsid w:val="006C74E9"/>
    <w:rsid w:val="006E21E7"/>
    <w:rsid w:val="006E24C4"/>
    <w:rsid w:val="006E2E42"/>
    <w:rsid w:val="006E4B98"/>
    <w:rsid w:val="006E679B"/>
    <w:rsid w:val="006F763F"/>
    <w:rsid w:val="00700099"/>
    <w:rsid w:val="00713369"/>
    <w:rsid w:val="007163E2"/>
    <w:rsid w:val="007173CF"/>
    <w:rsid w:val="00717661"/>
    <w:rsid w:val="00720669"/>
    <w:rsid w:val="00722586"/>
    <w:rsid w:val="00727A69"/>
    <w:rsid w:val="00732369"/>
    <w:rsid w:val="00734131"/>
    <w:rsid w:val="00734236"/>
    <w:rsid w:val="00746975"/>
    <w:rsid w:val="00746CEA"/>
    <w:rsid w:val="007509AF"/>
    <w:rsid w:val="00752E91"/>
    <w:rsid w:val="00753967"/>
    <w:rsid w:val="00760185"/>
    <w:rsid w:val="0076057B"/>
    <w:rsid w:val="00763B68"/>
    <w:rsid w:val="007725E4"/>
    <w:rsid w:val="0077470E"/>
    <w:rsid w:val="00774E79"/>
    <w:rsid w:val="0078171E"/>
    <w:rsid w:val="00782152"/>
    <w:rsid w:val="00783F71"/>
    <w:rsid w:val="0078497A"/>
    <w:rsid w:val="00792CB0"/>
    <w:rsid w:val="007C1ED4"/>
    <w:rsid w:val="007C25C8"/>
    <w:rsid w:val="007C4CD1"/>
    <w:rsid w:val="007C7271"/>
    <w:rsid w:val="007C7FD2"/>
    <w:rsid w:val="007D2B54"/>
    <w:rsid w:val="007E19BA"/>
    <w:rsid w:val="007E1E95"/>
    <w:rsid w:val="007E2289"/>
    <w:rsid w:val="007F09D3"/>
    <w:rsid w:val="007F1B60"/>
    <w:rsid w:val="007F6518"/>
    <w:rsid w:val="00801D8A"/>
    <w:rsid w:val="008023D0"/>
    <w:rsid w:val="00802CC9"/>
    <w:rsid w:val="00804A10"/>
    <w:rsid w:val="008054A9"/>
    <w:rsid w:val="0080643B"/>
    <w:rsid w:val="00806916"/>
    <w:rsid w:val="00812890"/>
    <w:rsid w:val="00816696"/>
    <w:rsid w:val="008167FA"/>
    <w:rsid w:val="0081782E"/>
    <w:rsid w:val="00817C43"/>
    <w:rsid w:val="00823077"/>
    <w:rsid w:val="00827F07"/>
    <w:rsid w:val="0083041B"/>
    <w:rsid w:val="0084592F"/>
    <w:rsid w:val="00847538"/>
    <w:rsid w:val="00852427"/>
    <w:rsid w:val="008568B6"/>
    <w:rsid w:val="00860B08"/>
    <w:rsid w:val="0086296D"/>
    <w:rsid w:val="00875A66"/>
    <w:rsid w:val="0088370C"/>
    <w:rsid w:val="00883F10"/>
    <w:rsid w:val="00892716"/>
    <w:rsid w:val="00892FBC"/>
    <w:rsid w:val="00894CEA"/>
    <w:rsid w:val="008964E7"/>
    <w:rsid w:val="008A1076"/>
    <w:rsid w:val="008A71A8"/>
    <w:rsid w:val="008B1455"/>
    <w:rsid w:val="008B1C9C"/>
    <w:rsid w:val="008B2730"/>
    <w:rsid w:val="008B515D"/>
    <w:rsid w:val="008B5F4B"/>
    <w:rsid w:val="008B6D21"/>
    <w:rsid w:val="008C1B5B"/>
    <w:rsid w:val="008C394C"/>
    <w:rsid w:val="008C4AFB"/>
    <w:rsid w:val="008C53A0"/>
    <w:rsid w:val="008D36A4"/>
    <w:rsid w:val="008D374A"/>
    <w:rsid w:val="008D5C66"/>
    <w:rsid w:val="008D5F92"/>
    <w:rsid w:val="008E09B0"/>
    <w:rsid w:val="008E0DFE"/>
    <w:rsid w:val="008E6EF0"/>
    <w:rsid w:val="008E7DEC"/>
    <w:rsid w:val="008F28BF"/>
    <w:rsid w:val="008F2FAB"/>
    <w:rsid w:val="008F54F9"/>
    <w:rsid w:val="009047A0"/>
    <w:rsid w:val="00911A0F"/>
    <w:rsid w:val="00912848"/>
    <w:rsid w:val="00912F8B"/>
    <w:rsid w:val="00917573"/>
    <w:rsid w:val="00920987"/>
    <w:rsid w:val="00923AB0"/>
    <w:rsid w:val="00925EB5"/>
    <w:rsid w:val="00926B14"/>
    <w:rsid w:val="00931303"/>
    <w:rsid w:val="00932248"/>
    <w:rsid w:val="00933068"/>
    <w:rsid w:val="00933769"/>
    <w:rsid w:val="00935F56"/>
    <w:rsid w:val="00942EB3"/>
    <w:rsid w:val="00950235"/>
    <w:rsid w:val="0095082A"/>
    <w:rsid w:val="00952309"/>
    <w:rsid w:val="009624B8"/>
    <w:rsid w:val="00962649"/>
    <w:rsid w:val="00962FFE"/>
    <w:rsid w:val="009673FC"/>
    <w:rsid w:val="00977E1F"/>
    <w:rsid w:val="0098073E"/>
    <w:rsid w:val="00984905"/>
    <w:rsid w:val="0099051B"/>
    <w:rsid w:val="00997EE0"/>
    <w:rsid w:val="009A7F49"/>
    <w:rsid w:val="009B0296"/>
    <w:rsid w:val="009B055C"/>
    <w:rsid w:val="009B0D90"/>
    <w:rsid w:val="009B212F"/>
    <w:rsid w:val="009B3173"/>
    <w:rsid w:val="009B43C6"/>
    <w:rsid w:val="009B7E1A"/>
    <w:rsid w:val="009C058B"/>
    <w:rsid w:val="009D1414"/>
    <w:rsid w:val="009D2D50"/>
    <w:rsid w:val="009D396C"/>
    <w:rsid w:val="009D76E4"/>
    <w:rsid w:val="009E3623"/>
    <w:rsid w:val="009F2879"/>
    <w:rsid w:val="009F2977"/>
    <w:rsid w:val="009F2D80"/>
    <w:rsid w:val="009F3430"/>
    <w:rsid w:val="009F3740"/>
    <w:rsid w:val="009F48CD"/>
    <w:rsid w:val="009F6541"/>
    <w:rsid w:val="00A01D6E"/>
    <w:rsid w:val="00A0371F"/>
    <w:rsid w:val="00A04512"/>
    <w:rsid w:val="00A104CE"/>
    <w:rsid w:val="00A106F5"/>
    <w:rsid w:val="00A11A8B"/>
    <w:rsid w:val="00A1511A"/>
    <w:rsid w:val="00A154CB"/>
    <w:rsid w:val="00A16BAC"/>
    <w:rsid w:val="00A2270D"/>
    <w:rsid w:val="00A27757"/>
    <w:rsid w:val="00A3328C"/>
    <w:rsid w:val="00A345C2"/>
    <w:rsid w:val="00A4254A"/>
    <w:rsid w:val="00A42E39"/>
    <w:rsid w:val="00A437BF"/>
    <w:rsid w:val="00A46DA9"/>
    <w:rsid w:val="00A53131"/>
    <w:rsid w:val="00A53FE3"/>
    <w:rsid w:val="00A602F4"/>
    <w:rsid w:val="00A60C47"/>
    <w:rsid w:val="00A62F14"/>
    <w:rsid w:val="00A67CFB"/>
    <w:rsid w:val="00A80AF1"/>
    <w:rsid w:val="00A83AA2"/>
    <w:rsid w:val="00A83E22"/>
    <w:rsid w:val="00A85C14"/>
    <w:rsid w:val="00A911D8"/>
    <w:rsid w:val="00A95731"/>
    <w:rsid w:val="00A978A2"/>
    <w:rsid w:val="00AA3044"/>
    <w:rsid w:val="00AA3072"/>
    <w:rsid w:val="00AA5370"/>
    <w:rsid w:val="00AA5978"/>
    <w:rsid w:val="00AB3F14"/>
    <w:rsid w:val="00AB7590"/>
    <w:rsid w:val="00AC209D"/>
    <w:rsid w:val="00AC26F0"/>
    <w:rsid w:val="00AC4DBB"/>
    <w:rsid w:val="00AC57CD"/>
    <w:rsid w:val="00AC5B50"/>
    <w:rsid w:val="00AC5B7F"/>
    <w:rsid w:val="00AD2462"/>
    <w:rsid w:val="00AD6F0D"/>
    <w:rsid w:val="00AE0AE4"/>
    <w:rsid w:val="00AE0B4C"/>
    <w:rsid w:val="00AE2C1C"/>
    <w:rsid w:val="00AE584E"/>
    <w:rsid w:val="00AE7BBE"/>
    <w:rsid w:val="00AF4F90"/>
    <w:rsid w:val="00AF5117"/>
    <w:rsid w:val="00B01447"/>
    <w:rsid w:val="00B0224A"/>
    <w:rsid w:val="00B02584"/>
    <w:rsid w:val="00B0515F"/>
    <w:rsid w:val="00B07467"/>
    <w:rsid w:val="00B10582"/>
    <w:rsid w:val="00B20BD4"/>
    <w:rsid w:val="00B23412"/>
    <w:rsid w:val="00B3734E"/>
    <w:rsid w:val="00B400FA"/>
    <w:rsid w:val="00B40D5F"/>
    <w:rsid w:val="00B414F3"/>
    <w:rsid w:val="00B41E5C"/>
    <w:rsid w:val="00B44549"/>
    <w:rsid w:val="00B46DA7"/>
    <w:rsid w:val="00B51342"/>
    <w:rsid w:val="00B5378C"/>
    <w:rsid w:val="00B65D29"/>
    <w:rsid w:val="00B6672A"/>
    <w:rsid w:val="00B71EB5"/>
    <w:rsid w:val="00B73CE4"/>
    <w:rsid w:val="00B751F7"/>
    <w:rsid w:val="00B757BA"/>
    <w:rsid w:val="00B77C02"/>
    <w:rsid w:val="00B80B44"/>
    <w:rsid w:val="00B824D8"/>
    <w:rsid w:val="00B825A6"/>
    <w:rsid w:val="00B83F77"/>
    <w:rsid w:val="00B86B1B"/>
    <w:rsid w:val="00B94630"/>
    <w:rsid w:val="00BA0B0A"/>
    <w:rsid w:val="00BA28B8"/>
    <w:rsid w:val="00BA7578"/>
    <w:rsid w:val="00BB4D58"/>
    <w:rsid w:val="00BB6A59"/>
    <w:rsid w:val="00BB7223"/>
    <w:rsid w:val="00BC0ECA"/>
    <w:rsid w:val="00BC182A"/>
    <w:rsid w:val="00BC39E0"/>
    <w:rsid w:val="00BC6ABA"/>
    <w:rsid w:val="00BD468D"/>
    <w:rsid w:val="00BD6B45"/>
    <w:rsid w:val="00BE2572"/>
    <w:rsid w:val="00BE3F4A"/>
    <w:rsid w:val="00BF15D0"/>
    <w:rsid w:val="00BF3D70"/>
    <w:rsid w:val="00BF3EC5"/>
    <w:rsid w:val="00BF6EB6"/>
    <w:rsid w:val="00C00B9A"/>
    <w:rsid w:val="00C01132"/>
    <w:rsid w:val="00C0596B"/>
    <w:rsid w:val="00C069F3"/>
    <w:rsid w:val="00C07C6C"/>
    <w:rsid w:val="00C14A5B"/>
    <w:rsid w:val="00C204E2"/>
    <w:rsid w:val="00C21F08"/>
    <w:rsid w:val="00C220F4"/>
    <w:rsid w:val="00C2272C"/>
    <w:rsid w:val="00C22CB3"/>
    <w:rsid w:val="00C22D9D"/>
    <w:rsid w:val="00C2569B"/>
    <w:rsid w:val="00C35214"/>
    <w:rsid w:val="00C37392"/>
    <w:rsid w:val="00C415EE"/>
    <w:rsid w:val="00C443FB"/>
    <w:rsid w:val="00C44DC7"/>
    <w:rsid w:val="00C46E95"/>
    <w:rsid w:val="00C46FCC"/>
    <w:rsid w:val="00C509DA"/>
    <w:rsid w:val="00C526EF"/>
    <w:rsid w:val="00C603BD"/>
    <w:rsid w:val="00C62567"/>
    <w:rsid w:val="00C670C5"/>
    <w:rsid w:val="00C67FE7"/>
    <w:rsid w:val="00C7011C"/>
    <w:rsid w:val="00C70467"/>
    <w:rsid w:val="00C70FAE"/>
    <w:rsid w:val="00C71141"/>
    <w:rsid w:val="00C7190B"/>
    <w:rsid w:val="00C72D15"/>
    <w:rsid w:val="00C751A0"/>
    <w:rsid w:val="00C75446"/>
    <w:rsid w:val="00C755F2"/>
    <w:rsid w:val="00C75611"/>
    <w:rsid w:val="00C7649E"/>
    <w:rsid w:val="00C83B54"/>
    <w:rsid w:val="00C83C44"/>
    <w:rsid w:val="00C856EE"/>
    <w:rsid w:val="00C85994"/>
    <w:rsid w:val="00C86869"/>
    <w:rsid w:val="00C965A6"/>
    <w:rsid w:val="00C9750F"/>
    <w:rsid w:val="00CA5782"/>
    <w:rsid w:val="00CA5DF3"/>
    <w:rsid w:val="00CA5FFF"/>
    <w:rsid w:val="00CA6426"/>
    <w:rsid w:val="00CA7435"/>
    <w:rsid w:val="00CB123D"/>
    <w:rsid w:val="00CB15D2"/>
    <w:rsid w:val="00CB3144"/>
    <w:rsid w:val="00CB3A3B"/>
    <w:rsid w:val="00CB6F0B"/>
    <w:rsid w:val="00CB7712"/>
    <w:rsid w:val="00CC0EEA"/>
    <w:rsid w:val="00CC1D1D"/>
    <w:rsid w:val="00CC289A"/>
    <w:rsid w:val="00CC50B0"/>
    <w:rsid w:val="00CD34F3"/>
    <w:rsid w:val="00CD4B45"/>
    <w:rsid w:val="00CD6B60"/>
    <w:rsid w:val="00CE3E96"/>
    <w:rsid w:val="00CF0F42"/>
    <w:rsid w:val="00CF1947"/>
    <w:rsid w:val="00CF38F6"/>
    <w:rsid w:val="00CF5002"/>
    <w:rsid w:val="00CF5CC0"/>
    <w:rsid w:val="00CF5F93"/>
    <w:rsid w:val="00CF7CC8"/>
    <w:rsid w:val="00D00A74"/>
    <w:rsid w:val="00D02A67"/>
    <w:rsid w:val="00D03007"/>
    <w:rsid w:val="00D053A3"/>
    <w:rsid w:val="00D110EE"/>
    <w:rsid w:val="00D13778"/>
    <w:rsid w:val="00D17EE0"/>
    <w:rsid w:val="00D208CD"/>
    <w:rsid w:val="00D30312"/>
    <w:rsid w:val="00D307D4"/>
    <w:rsid w:val="00D36255"/>
    <w:rsid w:val="00D36425"/>
    <w:rsid w:val="00D36855"/>
    <w:rsid w:val="00D4205E"/>
    <w:rsid w:val="00D4359F"/>
    <w:rsid w:val="00D455E4"/>
    <w:rsid w:val="00D5611C"/>
    <w:rsid w:val="00D60205"/>
    <w:rsid w:val="00D71EE7"/>
    <w:rsid w:val="00D728A3"/>
    <w:rsid w:val="00D7323C"/>
    <w:rsid w:val="00D76C38"/>
    <w:rsid w:val="00D7772F"/>
    <w:rsid w:val="00D8001B"/>
    <w:rsid w:val="00D86477"/>
    <w:rsid w:val="00D90C78"/>
    <w:rsid w:val="00D92C7A"/>
    <w:rsid w:val="00D95CDD"/>
    <w:rsid w:val="00D96A9D"/>
    <w:rsid w:val="00D97385"/>
    <w:rsid w:val="00D97AEE"/>
    <w:rsid w:val="00DA1D60"/>
    <w:rsid w:val="00DA281D"/>
    <w:rsid w:val="00DA36F1"/>
    <w:rsid w:val="00DA46CD"/>
    <w:rsid w:val="00DA7138"/>
    <w:rsid w:val="00DA73BB"/>
    <w:rsid w:val="00DB408D"/>
    <w:rsid w:val="00DB6D67"/>
    <w:rsid w:val="00DC46CE"/>
    <w:rsid w:val="00DC5BFA"/>
    <w:rsid w:val="00DD51A5"/>
    <w:rsid w:val="00DD5268"/>
    <w:rsid w:val="00DD6976"/>
    <w:rsid w:val="00DD6D2D"/>
    <w:rsid w:val="00DE2E47"/>
    <w:rsid w:val="00DF3A8D"/>
    <w:rsid w:val="00DF646A"/>
    <w:rsid w:val="00DF652C"/>
    <w:rsid w:val="00E05C9B"/>
    <w:rsid w:val="00E06EAE"/>
    <w:rsid w:val="00E12233"/>
    <w:rsid w:val="00E163E6"/>
    <w:rsid w:val="00E22F87"/>
    <w:rsid w:val="00E34BF1"/>
    <w:rsid w:val="00E36799"/>
    <w:rsid w:val="00E40238"/>
    <w:rsid w:val="00E47A05"/>
    <w:rsid w:val="00E529A2"/>
    <w:rsid w:val="00E5387C"/>
    <w:rsid w:val="00E5495D"/>
    <w:rsid w:val="00E62D3F"/>
    <w:rsid w:val="00E64381"/>
    <w:rsid w:val="00E64FE8"/>
    <w:rsid w:val="00E704E5"/>
    <w:rsid w:val="00E71A2F"/>
    <w:rsid w:val="00E76BE2"/>
    <w:rsid w:val="00E773E3"/>
    <w:rsid w:val="00E82DBB"/>
    <w:rsid w:val="00E83306"/>
    <w:rsid w:val="00E838CD"/>
    <w:rsid w:val="00E85200"/>
    <w:rsid w:val="00E90295"/>
    <w:rsid w:val="00E9305C"/>
    <w:rsid w:val="00E97546"/>
    <w:rsid w:val="00EA10B7"/>
    <w:rsid w:val="00EA1325"/>
    <w:rsid w:val="00EA6B2A"/>
    <w:rsid w:val="00EA703E"/>
    <w:rsid w:val="00EA77F4"/>
    <w:rsid w:val="00EA7B6F"/>
    <w:rsid w:val="00EB25F2"/>
    <w:rsid w:val="00EB3087"/>
    <w:rsid w:val="00EB50FB"/>
    <w:rsid w:val="00EB6BC8"/>
    <w:rsid w:val="00EB7B2E"/>
    <w:rsid w:val="00EC06C1"/>
    <w:rsid w:val="00EC1265"/>
    <w:rsid w:val="00EC25C0"/>
    <w:rsid w:val="00EC76F4"/>
    <w:rsid w:val="00ED2150"/>
    <w:rsid w:val="00ED3D77"/>
    <w:rsid w:val="00ED61A1"/>
    <w:rsid w:val="00ED6FF7"/>
    <w:rsid w:val="00EE0603"/>
    <w:rsid w:val="00EE1FB7"/>
    <w:rsid w:val="00EE32B6"/>
    <w:rsid w:val="00EE581D"/>
    <w:rsid w:val="00EE7659"/>
    <w:rsid w:val="00EF3B0C"/>
    <w:rsid w:val="00EF4E16"/>
    <w:rsid w:val="00F05A4E"/>
    <w:rsid w:val="00F16341"/>
    <w:rsid w:val="00F31816"/>
    <w:rsid w:val="00F31B40"/>
    <w:rsid w:val="00F32FFF"/>
    <w:rsid w:val="00F36DA4"/>
    <w:rsid w:val="00F407EA"/>
    <w:rsid w:val="00F5019B"/>
    <w:rsid w:val="00F53747"/>
    <w:rsid w:val="00F6114D"/>
    <w:rsid w:val="00F62B97"/>
    <w:rsid w:val="00F637E9"/>
    <w:rsid w:val="00F64158"/>
    <w:rsid w:val="00F66D9C"/>
    <w:rsid w:val="00F74016"/>
    <w:rsid w:val="00F74292"/>
    <w:rsid w:val="00F76BE8"/>
    <w:rsid w:val="00F83D36"/>
    <w:rsid w:val="00F86917"/>
    <w:rsid w:val="00F873C1"/>
    <w:rsid w:val="00F8796A"/>
    <w:rsid w:val="00F9233A"/>
    <w:rsid w:val="00F92D4D"/>
    <w:rsid w:val="00F93AF5"/>
    <w:rsid w:val="00F93D44"/>
    <w:rsid w:val="00F952F3"/>
    <w:rsid w:val="00F96D6A"/>
    <w:rsid w:val="00FA0894"/>
    <w:rsid w:val="00FA0F42"/>
    <w:rsid w:val="00FA4B56"/>
    <w:rsid w:val="00FA5996"/>
    <w:rsid w:val="00FB0C45"/>
    <w:rsid w:val="00FB5617"/>
    <w:rsid w:val="00FB5BA8"/>
    <w:rsid w:val="00FB61DB"/>
    <w:rsid w:val="00FB6811"/>
    <w:rsid w:val="00FB68BE"/>
    <w:rsid w:val="00FC1572"/>
    <w:rsid w:val="00FC2B73"/>
    <w:rsid w:val="00FC331E"/>
    <w:rsid w:val="00FC3F60"/>
    <w:rsid w:val="00FC5F1E"/>
    <w:rsid w:val="00FD779A"/>
    <w:rsid w:val="00FE38FA"/>
    <w:rsid w:val="00FE3A1D"/>
    <w:rsid w:val="00FE53CB"/>
    <w:rsid w:val="00FF1F9B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5938E"/>
  <w15:chartTrackingRefBased/>
  <w15:docId w15:val="{8D491BDB-EB40-4E89-A46A-F93DA07B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56"/>
  </w:style>
  <w:style w:type="paragraph" w:styleId="Footer">
    <w:name w:val="footer"/>
    <w:basedOn w:val="Normal"/>
    <w:link w:val="FooterChar"/>
    <w:uiPriority w:val="99"/>
    <w:unhideWhenUsed/>
    <w:rsid w:val="00935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56"/>
  </w:style>
  <w:style w:type="table" w:styleId="TableGrid">
    <w:name w:val="Table Grid"/>
    <w:basedOn w:val="TableNormal"/>
    <w:uiPriority w:val="39"/>
    <w:rsid w:val="00A5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6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5D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0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f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f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construction@outlook.com" TargetMode="External"/><Relationship Id="rId2" Type="http://schemas.openxmlformats.org/officeDocument/2006/relationships/hyperlink" Target="http://www.drconstructionltd.co.uk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0BF3-E260-45B3-BD74-BD03FE63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Richardson</dc:creator>
  <cp:keywords/>
  <dc:description/>
  <cp:lastModifiedBy>Julia Hartley</cp:lastModifiedBy>
  <cp:revision>2</cp:revision>
  <cp:lastPrinted>2022-12-14T14:26:00Z</cp:lastPrinted>
  <dcterms:created xsi:type="dcterms:W3CDTF">2024-11-15T13:02:00Z</dcterms:created>
  <dcterms:modified xsi:type="dcterms:W3CDTF">2024-11-15T13:02:00Z</dcterms:modified>
</cp:coreProperties>
</file>