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0 -->
  <w:body>
    <w:p>
      <w:pPr>
        <w:spacing w:before="0" w:after="0"/>
        <w:rPr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Design </w:t>
      </w:r>
      <w:r>
        <w:rPr>
          <w:rFonts w:ascii="Calibri" w:eastAsia="Calibri" w:hAnsi="Calibri" w:cs="Calibri"/>
          <w:b/>
          <w:bCs/>
          <w:sz w:val="28"/>
          <w:szCs w:val="28"/>
        </w:rPr>
        <w:t>and Access Statement</w:t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>19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November 2019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‘Granny’ Annexe at 12 Cripps Green, Hayes</w:t>
      </w:r>
    </w:p>
    <w:p>
      <w:pPr>
        <w:spacing w:before="0" w:after="0"/>
        <w:rPr>
          <w:sz w:val="22"/>
          <w:szCs w:val="22"/>
        </w:rPr>
      </w:pPr>
    </w:p>
    <w:p>
      <w:pPr>
        <w:spacing w:before="0" w:after="0"/>
      </w:pPr>
      <w:r>
        <w:rPr>
          <w:rFonts w:ascii="Calibri" w:eastAsia="Calibri" w:hAnsi="Calibri" w:cs="Calibri"/>
          <w:b/>
          <w:bCs/>
        </w:rPr>
        <w:t>Property Description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 xml:space="preserve">he main house is a </w:t>
      </w:r>
      <w:r>
        <w:rPr>
          <w:rFonts w:ascii="Calibri" w:eastAsia="Calibri" w:hAnsi="Calibri" w:cs="Calibri"/>
        </w:rPr>
        <w:t>2 bedroom</w:t>
      </w:r>
      <w:r>
        <w:rPr>
          <w:rFonts w:ascii="Calibri" w:eastAsia="Calibri" w:hAnsi="Calibri" w:cs="Calibri"/>
        </w:rPr>
        <w:t xml:space="preserve"> terrace with a bathroom facilities on the first floor.</w:t>
      </w:r>
    </w:p>
    <w:p>
      <w:pPr>
        <w:spacing w:before="0" w:after="0"/>
      </w:pPr>
      <w:r>
        <w:rPr>
          <w:rFonts w:ascii="Calibri" w:eastAsia="Calibri" w:hAnsi="Calibri" w:cs="Calibri"/>
        </w:rPr>
        <w:t>The garden extends 16.7m from the rear of the property and is enclosed by neighbouring gardens on 3 sides.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  <w:b/>
          <w:bCs/>
        </w:rPr>
        <w:t>Proposals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</w:rPr>
        <w:t>It is planned to build single storey garden building serving as an annexe to the main house. The annexe will provide accommodation for single occupant.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  <w:b/>
          <w:bCs/>
        </w:rPr>
        <w:t>Reasons for annexe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</w:rPr>
        <w:t>The main house is currently in shared ownership</w:t>
      </w:r>
      <w:r>
        <w:rPr>
          <w:rFonts w:ascii="Calibri" w:eastAsia="Calibri" w:hAnsi="Calibri" w:cs="Calibri"/>
        </w:rPr>
        <w:t xml:space="preserve"> between Mrs </w:t>
      </w:r>
      <w:r>
        <w:rPr>
          <w:rFonts w:ascii="Calibri" w:eastAsia="Calibri" w:hAnsi="Calibri" w:cs="Calibri"/>
        </w:rPr>
        <w:t>Whetlor</w:t>
      </w:r>
      <w:r>
        <w:rPr>
          <w:rFonts w:ascii="Calibri" w:eastAsia="Calibri" w:hAnsi="Calibri" w:cs="Calibri"/>
        </w:rPr>
        <w:t xml:space="preserve"> and her son Craig </w:t>
      </w:r>
      <w:r>
        <w:rPr>
          <w:rFonts w:ascii="Calibri" w:eastAsia="Calibri" w:hAnsi="Calibri" w:cs="Calibri"/>
        </w:rPr>
        <w:t>Whetlor</w:t>
      </w:r>
    </w:p>
    <w:p>
      <w:pPr>
        <w:spacing w:before="0" w:after="0"/>
      </w:pPr>
      <w:r>
        <w:rPr>
          <w:rFonts w:ascii="Calibri" w:eastAsia="Calibri" w:hAnsi="Calibri" w:cs="Calibri"/>
        </w:rPr>
        <w:t xml:space="preserve">Mrs </w:t>
      </w:r>
      <w:r>
        <w:rPr>
          <w:rFonts w:ascii="Calibri" w:eastAsia="Calibri" w:hAnsi="Calibri" w:cs="Calibri"/>
        </w:rPr>
        <w:t>Whetlor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suffers from arthritis and is finding it increasingly difficult to</w:t>
      </w:r>
      <w:r>
        <w:rPr>
          <w:rFonts w:ascii="Calibri" w:eastAsia="Calibri" w:hAnsi="Calibri" w:cs="Calibri"/>
        </w:rPr>
        <w:t xml:space="preserve"> negotiate the stairs, the problem is accentuated as there aren’t any </w:t>
      </w:r>
      <w:r>
        <w:rPr>
          <w:rFonts w:ascii="Calibri" w:eastAsia="Calibri" w:hAnsi="Calibri" w:cs="Calibri"/>
        </w:rPr>
        <w:t>ground floor bathroom facilities.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</w:rPr>
        <w:t xml:space="preserve"> would be </w:t>
      </w:r>
      <w:r>
        <w:rPr>
          <w:rFonts w:ascii="Calibri" w:eastAsia="Calibri" w:hAnsi="Calibri" w:cs="Calibri"/>
        </w:rPr>
        <w:t xml:space="preserve">beneficial to have </w:t>
      </w:r>
      <w:r>
        <w:rPr>
          <w:rFonts w:ascii="Calibri" w:eastAsia="Calibri" w:hAnsi="Calibri" w:cs="Calibri"/>
        </w:rPr>
        <w:t>sleeping</w:t>
      </w:r>
      <w:r>
        <w:rPr>
          <w:rFonts w:ascii="Calibri" w:eastAsia="Calibri" w:hAnsi="Calibri" w:cs="Calibri"/>
        </w:rPr>
        <w:t xml:space="preserve"> accommodation at ground level</w:t>
      </w:r>
      <w:r>
        <w:rPr>
          <w:rFonts w:ascii="Calibri" w:eastAsia="Calibri" w:hAnsi="Calibri" w:cs="Calibri"/>
        </w:rPr>
        <w:t>, hence the need for an annexe</w:t>
      </w:r>
      <w:r>
        <w:rPr>
          <w:rFonts w:ascii="Calibri" w:eastAsia="Calibri" w:hAnsi="Calibri" w:cs="Calibri"/>
        </w:rPr>
        <w:t>.</w:t>
      </w:r>
    </w:p>
    <w:p>
      <w:pPr>
        <w:spacing w:before="0" w:after="0"/>
      </w:pPr>
      <w:r>
        <w:rPr>
          <w:rFonts w:ascii="Calibri" w:eastAsia="Calibri" w:hAnsi="Calibri" w:cs="Calibri"/>
        </w:rPr>
        <w:t xml:space="preserve">The main house </w:t>
      </w:r>
      <w:r>
        <w:rPr>
          <w:rFonts w:ascii="Calibri" w:eastAsia="Calibri" w:hAnsi="Calibri" w:cs="Calibri"/>
        </w:rPr>
        <w:t xml:space="preserve">will </w:t>
      </w:r>
      <w:r>
        <w:rPr>
          <w:rFonts w:ascii="Calibri" w:eastAsia="Calibri" w:hAnsi="Calibri" w:cs="Calibri"/>
        </w:rPr>
        <w:t xml:space="preserve">continue to be </w:t>
      </w:r>
      <w:r>
        <w:rPr>
          <w:rFonts w:ascii="Calibri" w:eastAsia="Calibri" w:hAnsi="Calibri" w:cs="Calibri"/>
        </w:rPr>
        <w:t xml:space="preserve">occupied by Mr </w:t>
      </w:r>
      <w:r>
        <w:rPr>
          <w:rFonts w:ascii="Calibri" w:eastAsia="Calibri" w:hAnsi="Calibri" w:cs="Calibri"/>
        </w:rPr>
        <w:t>Whetlor</w:t>
      </w:r>
      <w:r>
        <w:rPr>
          <w:rFonts w:ascii="Calibri" w:eastAsia="Calibri" w:hAnsi="Calibri" w:cs="Calibri"/>
        </w:rPr>
        <w:t xml:space="preserve"> and his </w:t>
      </w:r>
      <w:r>
        <w:rPr>
          <w:rFonts w:ascii="Calibri" w:eastAsia="Calibri" w:hAnsi="Calibri" w:cs="Calibri"/>
        </w:rPr>
        <w:t>family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this will ensure Mrs </w:t>
      </w:r>
      <w:r>
        <w:rPr>
          <w:rFonts w:ascii="Calibri" w:eastAsia="Calibri" w:hAnsi="Calibri" w:cs="Calibri"/>
        </w:rPr>
        <w:t>Whetlor</w:t>
      </w:r>
      <w:r>
        <w:rPr>
          <w:rFonts w:ascii="Calibri" w:eastAsia="Calibri" w:hAnsi="Calibri" w:cs="Calibri"/>
        </w:rPr>
        <w:t xml:space="preserve"> has support close at hand</w:t>
      </w:r>
      <w:r>
        <w:rPr>
          <w:rFonts w:ascii="Calibri" w:eastAsia="Calibri" w:hAnsi="Calibri" w:cs="Calibri"/>
        </w:rPr>
        <w:t>.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  <w:b/>
          <w:bCs/>
        </w:rPr>
        <w:t>Scale and appearance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</w:rPr>
        <w:t>The annexe will have a rendered external finish and a ‘Eternit’ slate roof. Eaves height will be 2.5m with a maximum ridge height of 3.6m. The building does not impact on the neighbouring properties due to being located at the end of the garden.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  <w:b/>
          <w:bCs/>
        </w:rPr>
        <w:t>Access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</w:rPr>
        <w:t>There will level access to annexe with a path from the house.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  <w:b/>
          <w:bCs/>
        </w:rPr>
        <w:t>Conclusion</w:t>
      </w:r>
    </w:p>
    <w:p>
      <w:pPr>
        <w:spacing w:before="0" w:after="0"/>
      </w:pPr>
    </w:p>
    <w:p>
      <w:pPr>
        <w:spacing w:before="0" w:after="0"/>
      </w:pPr>
      <w:r>
        <w:rPr>
          <w:rFonts w:ascii="Calibri" w:eastAsia="Calibri" w:hAnsi="Calibri" w:cs="Calibri"/>
        </w:rPr>
        <w:t xml:space="preserve">We believe the proposals meet the criteria required to allow for an annexe, and it will be hugely beneficial to the health and wellbeing of Mrs </w:t>
      </w:r>
      <w:r>
        <w:rPr>
          <w:rFonts w:ascii="Calibri" w:eastAsia="Calibri" w:hAnsi="Calibri" w:cs="Calibri"/>
        </w:rPr>
        <w:t>Whetlor</w:t>
      </w:r>
      <w:r>
        <w:rPr>
          <w:rFonts w:ascii="Calibri" w:eastAsia="Calibri" w:hAnsi="Calibri" w:cs="Calibri"/>
        </w:rPr>
        <w:t>.</w:t>
      </w:r>
    </w:p>
    <w:sectPr>
      <w:type w:val="nextPage"/>
      <w:pgSz w:w="11906" w:h="16838"/>
      <w:pgMar w:top="1440" w:right="1440" w:bottom="1440" w:left="1440"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