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57A7" w14:textId="50FF57A3" w:rsidR="00BF0FA7" w:rsidRPr="003516CA" w:rsidRDefault="009C3FCA" w:rsidP="00BF0FA7">
      <w:pPr>
        <w:pStyle w:val="Heading2"/>
        <w:ind w:left="-180" w:right="-720" w:hanging="540"/>
        <w:jc w:val="left"/>
        <w:rPr>
          <w:i/>
          <w:iCs/>
          <w:sz w:val="36"/>
          <w:szCs w:val="36"/>
        </w:rPr>
      </w:pPr>
      <w:r>
        <w:rPr>
          <w:i/>
          <w:sz w:val="36"/>
          <w:szCs w:val="36"/>
        </w:rPr>
        <w:t xml:space="preserve"> </w:t>
      </w:r>
      <w:r w:rsidR="00BF0FA7">
        <w:rPr>
          <w:i/>
          <w:sz w:val="36"/>
          <w:szCs w:val="36"/>
        </w:rPr>
        <w:t>MARTIN LEDGER ASSOCIATES</w:t>
      </w:r>
    </w:p>
    <w:p w14:paraId="403C7FEE" w14:textId="77777777" w:rsidR="00BF0FA7" w:rsidRDefault="00BF0FA7" w:rsidP="00BF0FA7">
      <w:pPr>
        <w:pStyle w:val="Heading2"/>
        <w:ind w:left="-180" w:right="-1094" w:hanging="540"/>
        <w:jc w:val="left"/>
        <w:rPr>
          <w:sz w:val="28"/>
          <w:szCs w:val="28"/>
        </w:rPr>
      </w:pPr>
      <w:r w:rsidRPr="003516CA">
        <w:rPr>
          <w:i/>
          <w:sz w:val="28"/>
          <w:szCs w:val="28"/>
        </w:rPr>
        <w:t>Town Planners &amp; Surveyors</w:t>
      </w:r>
      <w:r w:rsidRPr="003516CA">
        <w:rPr>
          <w:i/>
          <w:iCs/>
          <w:sz w:val="28"/>
          <w:szCs w:val="28"/>
        </w:rPr>
        <w:t xml:space="preserve">             </w:t>
      </w:r>
      <w:r w:rsidRPr="003516CA">
        <w:rPr>
          <w:i/>
          <w:iCs/>
          <w:sz w:val="28"/>
          <w:szCs w:val="28"/>
        </w:rPr>
        <w:tab/>
      </w:r>
      <w:r w:rsidRPr="003516CA">
        <w:rPr>
          <w:i/>
          <w:iCs/>
          <w:sz w:val="28"/>
          <w:szCs w:val="28"/>
        </w:rPr>
        <w:tab/>
        <w:t xml:space="preserve">  </w:t>
      </w:r>
      <w:r w:rsidRPr="003516CA">
        <w:rPr>
          <w:i/>
          <w:iCs/>
          <w:sz w:val="28"/>
          <w:szCs w:val="28"/>
        </w:rPr>
        <w:tab/>
      </w:r>
      <w:r w:rsidRPr="003516CA">
        <w:rPr>
          <w:i/>
          <w:iCs/>
          <w:sz w:val="28"/>
          <w:szCs w:val="28"/>
        </w:rPr>
        <w:tab/>
        <w:t xml:space="preserve">      </w:t>
      </w:r>
      <w:r>
        <w:rPr>
          <w:i/>
          <w:iCs/>
          <w:sz w:val="28"/>
          <w:szCs w:val="28"/>
        </w:rPr>
        <w:t xml:space="preserve">                     </w:t>
      </w:r>
      <w:r w:rsidRPr="003516CA">
        <w:rPr>
          <w:i/>
          <w:iCs/>
          <w:sz w:val="28"/>
          <w:szCs w:val="28"/>
        </w:rPr>
        <w:t xml:space="preserve"> </w:t>
      </w:r>
      <w:r>
        <w:rPr>
          <w:sz w:val="28"/>
          <w:szCs w:val="28"/>
        </w:rPr>
        <w:t>7 Huntingdon Road</w:t>
      </w:r>
      <w:r w:rsidRPr="003516CA">
        <w:rPr>
          <w:sz w:val="28"/>
          <w:szCs w:val="28"/>
        </w:rPr>
        <w:t xml:space="preserve"> </w:t>
      </w:r>
    </w:p>
    <w:p w14:paraId="6C049444" w14:textId="77777777" w:rsidR="00BF0FA7" w:rsidRPr="003516CA" w:rsidRDefault="00BF0FA7" w:rsidP="00BF0FA7">
      <w:pPr>
        <w:pStyle w:val="Heading2"/>
        <w:ind w:left="-180" w:right="-1094" w:hanging="540"/>
        <w:jc w:val="right"/>
        <w:rPr>
          <w:i/>
          <w:iCs/>
          <w:sz w:val="28"/>
          <w:szCs w:val="28"/>
        </w:rPr>
      </w:pPr>
      <w:r w:rsidRPr="003516CA">
        <w:rPr>
          <w:sz w:val="28"/>
          <w:szCs w:val="28"/>
        </w:rPr>
        <w:t xml:space="preserve">                                                                                    </w:t>
      </w:r>
      <w:r>
        <w:rPr>
          <w:sz w:val="28"/>
          <w:szCs w:val="28"/>
        </w:rPr>
        <w:tab/>
      </w:r>
      <w:r>
        <w:rPr>
          <w:sz w:val="28"/>
          <w:szCs w:val="28"/>
        </w:rPr>
        <w:tab/>
      </w:r>
      <w:r>
        <w:rPr>
          <w:sz w:val="28"/>
          <w:szCs w:val="28"/>
        </w:rPr>
        <w:tab/>
      </w:r>
      <w:r>
        <w:rPr>
          <w:sz w:val="28"/>
          <w:szCs w:val="28"/>
        </w:rPr>
        <w:tab/>
      </w:r>
      <w:r w:rsidRPr="003516CA">
        <w:rPr>
          <w:sz w:val="28"/>
          <w:szCs w:val="28"/>
        </w:rPr>
        <w:t xml:space="preserve"> </w:t>
      </w:r>
      <w:smartTag w:uri="urn:schemas-microsoft-com:office:smarttags" w:element="place">
        <w:r>
          <w:rPr>
            <w:sz w:val="28"/>
            <w:szCs w:val="28"/>
          </w:rPr>
          <w:t>Stevenage</w:t>
        </w:r>
      </w:smartTag>
    </w:p>
    <w:p w14:paraId="06B8E77F" w14:textId="77777777" w:rsidR="00BF0FA7" w:rsidRPr="003516CA" w:rsidRDefault="00BF0FA7" w:rsidP="00BF0FA7">
      <w:pPr>
        <w:pStyle w:val="Heading3"/>
        <w:ind w:right="-1094" w:hanging="720"/>
        <w:jc w:val="right"/>
        <w:rPr>
          <w:i w:val="0"/>
          <w:iCs w:val="0"/>
          <w:sz w:val="28"/>
        </w:rPr>
      </w:pPr>
      <w:r w:rsidRPr="003516CA">
        <w:t xml:space="preserve">                                  </w:t>
      </w:r>
      <w:r w:rsidRPr="003516CA">
        <w:tab/>
        <w:t xml:space="preserve"> </w:t>
      </w:r>
      <w:r w:rsidRPr="003516CA">
        <w:rPr>
          <w:i w:val="0"/>
          <w:iCs w:val="0"/>
          <w:sz w:val="28"/>
        </w:rPr>
        <w:t xml:space="preserve">Herts SG1 </w:t>
      </w:r>
      <w:r>
        <w:rPr>
          <w:i w:val="0"/>
          <w:iCs w:val="0"/>
          <w:sz w:val="28"/>
        </w:rPr>
        <w:t>2PA</w:t>
      </w:r>
    </w:p>
    <w:p w14:paraId="7E95B119" w14:textId="77777777" w:rsidR="00BF0FA7" w:rsidRPr="003516CA" w:rsidRDefault="00BF0FA7" w:rsidP="00BF0FA7">
      <w:pPr>
        <w:pStyle w:val="Heading4"/>
        <w:ind w:right="-1094" w:hanging="720"/>
        <w:jc w:val="right"/>
        <w:rPr>
          <w:i w:val="0"/>
          <w:iCs w:val="0"/>
        </w:rPr>
      </w:pPr>
      <w:r w:rsidRPr="003516CA">
        <w:t xml:space="preserve">                                       </w:t>
      </w:r>
      <w:r w:rsidRPr="003516CA">
        <w:rPr>
          <w:i w:val="0"/>
          <w:iCs w:val="0"/>
        </w:rPr>
        <w:t xml:space="preserve">Telephone </w:t>
      </w:r>
      <w:r>
        <w:rPr>
          <w:i w:val="0"/>
          <w:iCs w:val="0"/>
        </w:rPr>
        <w:t>: 07899 892089</w:t>
      </w:r>
    </w:p>
    <w:p w14:paraId="4FB8149A" w14:textId="77777777" w:rsidR="00BF0FA7" w:rsidRPr="003516CA" w:rsidRDefault="00BF0FA7" w:rsidP="00BF0FA7">
      <w:pPr>
        <w:jc w:val="right"/>
        <w:rPr>
          <w:b/>
          <w:bCs/>
        </w:rPr>
      </w:pPr>
    </w:p>
    <w:p w14:paraId="63FB2FFC" w14:textId="4958F06C" w:rsidR="00BF0FA7" w:rsidRPr="003516CA" w:rsidRDefault="00D138E5" w:rsidP="00BF0FA7">
      <w:pPr>
        <w:jc w:val="both"/>
      </w:pPr>
      <w:r>
        <w:rPr>
          <w:noProof/>
          <w:sz w:val="20"/>
        </w:rPr>
        <mc:AlternateContent>
          <mc:Choice Requires="wps">
            <w:drawing>
              <wp:anchor distT="0" distB="0" distL="114300" distR="114300" simplePos="0" relativeHeight="251660288" behindDoc="0" locked="0" layoutInCell="1" allowOverlap="1" wp14:anchorId="4D15AD29" wp14:editId="42621F56">
                <wp:simplePos x="0" y="0"/>
                <wp:positionH relativeFrom="column">
                  <wp:posOffset>5372100</wp:posOffset>
                </wp:positionH>
                <wp:positionV relativeFrom="paragraph">
                  <wp:posOffset>91440</wp:posOffset>
                </wp:positionV>
                <wp:extent cx="571500" cy="0"/>
                <wp:effectExtent l="9525" t="13970" r="9525"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5C66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2pt" to="46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"/>
            </w:pict>
          </mc:Fallback>
        </mc:AlternateContent>
      </w:r>
      <w:r>
        <w:rPr>
          <w:noProof/>
          <w:sz w:val="20"/>
        </w:rPr>
        <mc:AlternateContent>
          <mc:Choice Requires="wps">
            <w:drawing>
              <wp:anchor distT="0" distB="0" distL="114300" distR="114300" simplePos="0" relativeHeight="251661312" behindDoc="0" locked="0" layoutInCell="1" allowOverlap="1" wp14:anchorId="53A0CA65" wp14:editId="05349002">
                <wp:simplePos x="0" y="0"/>
                <wp:positionH relativeFrom="column">
                  <wp:posOffset>-457200</wp:posOffset>
                </wp:positionH>
                <wp:positionV relativeFrom="paragraph">
                  <wp:posOffset>91440</wp:posOffset>
                </wp:positionV>
                <wp:extent cx="571500" cy="0"/>
                <wp:effectExtent l="9525" t="13970" r="9525" b="50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98758"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pt" to="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"/>
            </w:pict>
          </mc:Fallback>
        </mc:AlternateContent>
      </w:r>
      <w:r>
        <w:rPr>
          <w:noProof/>
          <w:sz w:val="20"/>
        </w:rPr>
        <mc:AlternateContent>
          <mc:Choice Requires="wps">
            <w:drawing>
              <wp:anchor distT="0" distB="0" distL="114300" distR="114300" simplePos="0" relativeHeight="251662336" behindDoc="0" locked="0" layoutInCell="1" allowOverlap="1" wp14:anchorId="5A816FFD" wp14:editId="1017F15B">
                <wp:simplePos x="0" y="0"/>
                <wp:positionH relativeFrom="column">
                  <wp:posOffset>114300</wp:posOffset>
                </wp:positionH>
                <wp:positionV relativeFrom="paragraph">
                  <wp:posOffset>91440</wp:posOffset>
                </wp:positionV>
                <wp:extent cx="5372100" cy="0"/>
                <wp:effectExtent l="9525" t="13970" r="9525" b="50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A70C9"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6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Di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"/>
            </w:pict>
          </mc:Fallback>
        </mc:AlternateContent>
      </w:r>
    </w:p>
    <w:p w14:paraId="366CC0CC" w14:textId="77777777" w:rsidR="00ED3240" w:rsidRDefault="00ED3240"/>
    <w:p w14:paraId="052D1B51" w14:textId="77777777" w:rsidR="00BF0FA7" w:rsidRDefault="00BF0FA7"/>
    <w:p w14:paraId="2E7DB7A9" w14:textId="77777777" w:rsidR="00BF0FA7" w:rsidRDefault="00BF0FA7"/>
    <w:p w14:paraId="27FBA1F1" w14:textId="77777777" w:rsidR="00BF0FA7" w:rsidRDefault="00BF0FA7"/>
    <w:p w14:paraId="7B806254" w14:textId="77777777" w:rsidR="00BF0FA7" w:rsidRDefault="00BF0FA7"/>
    <w:p w14:paraId="0749312C" w14:textId="77777777" w:rsidR="00BF0FA7" w:rsidRDefault="00BF0FA7"/>
    <w:p w14:paraId="1DF013D1" w14:textId="77777777" w:rsidR="00BF0FA7" w:rsidRPr="003516CA" w:rsidRDefault="00BF0FA7" w:rsidP="00BF0FA7">
      <w:pPr>
        <w:jc w:val="center"/>
        <w:rPr>
          <w:rFonts w:ascii="Arial" w:hAnsi="Arial" w:cs="Arial"/>
          <w:b/>
        </w:rPr>
      </w:pPr>
    </w:p>
    <w:p w14:paraId="1E35008F" w14:textId="77777777" w:rsidR="00BF0FA7" w:rsidRPr="001A5AFE" w:rsidRDefault="00BF0FA7" w:rsidP="00BF0FA7">
      <w:pPr>
        <w:jc w:val="center"/>
        <w:rPr>
          <w:rFonts w:ascii="Arial" w:hAnsi="Arial" w:cs="Arial"/>
          <w:b/>
        </w:rPr>
      </w:pPr>
      <w:r w:rsidRPr="001A5AFE">
        <w:rPr>
          <w:rFonts w:ascii="Arial" w:hAnsi="Arial" w:cs="Arial"/>
          <w:b/>
        </w:rPr>
        <w:t>TOWN &amp; COUNTRY PLANNING ACT 1990</w:t>
      </w:r>
    </w:p>
    <w:p w14:paraId="63C07955" w14:textId="439747B1" w:rsidR="00AD30A3" w:rsidRDefault="00BF0FA7" w:rsidP="00AD30A3">
      <w:pPr>
        <w:jc w:val="center"/>
        <w:rPr>
          <w:rFonts w:ascii="Arial" w:hAnsi="Arial" w:cs="Arial"/>
          <w:b/>
        </w:rPr>
      </w:pPr>
      <w:r w:rsidRPr="001A5AFE">
        <w:rPr>
          <w:rFonts w:ascii="Arial" w:hAnsi="Arial" w:cs="Arial"/>
          <w:b/>
        </w:rPr>
        <w:t xml:space="preserve">APPLICATION FOR CERTIFICATE OF LAWFUL EXISTING USE </w:t>
      </w:r>
      <w:r w:rsidR="00AD30A3">
        <w:rPr>
          <w:rFonts w:ascii="Arial" w:hAnsi="Arial" w:cs="Arial"/>
          <w:b/>
        </w:rPr>
        <w:t xml:space="preserve">IN RESPECT OF THE USE OF </w:t>
      </w:r>
      <w:r w:rsidR="00A36F58">
        <w:rPr>
          <w:rFonts w:ascii="Arial" w:hAnsi="Arial" w:cs="Arial"/>
          <w:b/>
        </w:rPr>
        <w:t>ON AN OUTBUILDING</w:t>
      </w:r>
      <w:r w:rsidR="000B266F">
        <w:rPr>
          <w:rFonts w:ascii="Arial" w:hAnsi="Arial" w:cs="Arial"/>
          <w:b/>
        </w:rPr>
        <w:t xml:space="preserve"> AS A SELF-CONTAINED DWELLING</w:t>
      </w:r>
      <w:r w:rsidR="00852988">
        <w:rPr>
          <w:rFonts w:ascii="Arial" w:hAnsi="Arial" w:cs="Arial"/>
          <w:b/>
        </w:rPr>
        <w:t xml:space="preserve"> WITHIN CLASS C3 OF THE USE CLASSES ORDER, AS AMENDED</w:t>
      </w:r>
    </w:p>
    <w:p w14:paraId="353FADE2" w14:textId="77777777" w:rsidR="00D14AF3" w:rsidRDefault="00D14AF3" w:rsidP="00AD30A3">
      <w:pPr>
        <w:jc w:val="center"/>
        <w:rPr>
          <w:rFonts w:ascii="Arial" w:hAnsi="Arial" w:cs="Arial"/>
          <w:b/>
        </w:rPr>
      </w:pPr>
    </w:p>
    <w:p w14:paraId="69FB984E" w14:textId="77777777" w:rsidR="00AD30A3" w:rsidRPr="003516CA" w:rsidRDefault="00AD30A3" w:rsidP="00AD30A3">
      <w:pPr>
        <w:jc w:val="center"/>
        <w:rPr>
          <w:rFonts w:ascii="Arial" w:hAnsi="Arial" w:cs="Arial"/>
          <w:b/>
        </w:rPr>
      </w:pPr>
      <w:r>
        <w:rPr>
          <w:rFonts w:ascii="Arial" w:hAnsi="Arial" w:cs="Arial"/>
          <w:b/>
        </w:rPr>
        <w:t>at</w:t>
      </w:r>
    </w:p>
    <w:p w14:paraId="740ECDC9" w14:textId="77777777" w:rsidR="00AD30A3" w:rsidRPr="003516CA" w:rsidRDefault="00AD30A3" w:rsidP="00AD30A3">
      <w:pPr>
        <w:jc w:val="center"/>
        <w:rPr>
          <w:rFonts w:ascii="Arial" w:hAnsi="Arial" w:cs="Arial"/>
          <w:b/>
          <w:sz w:val="32"/>
          <w:szCs w:val="32"/>
        </w:rPr>
      </w:pPr>
    </w:p>
    <w:p w14:paraId="48789DDA" w14:textId="7E7D7141" w:rsidR="001B543E" w:rsidRDefault="00A36F58" w:rsidP="00BF0FA7">
      <w:pPr>
        <w:jc w:val="center"/>
        <w:rPr>
          <w:rFonts w:ascii="Arial" w:hAnsi="Arial" w:cs="Arial"/>
          <w:b/>
        </w:rPr>
      </w:pPr>
      <w:r>
        <w:rPr>
          <w:rFonts w:ascii="Arial" w:hAnsi="Arial" w:cs="Arial"/>
          <w:b/>
        </w:rPr>
        <w:t>75 WINGFIELD WAY, RUISLIP, MIDDLESEX, HA4 6RG</w:t>
      </w:r>
    </w:p>
    <w:p w14:paraId="77D7A3B4" w14:textId="26B0170B" w:rsidR="00D14AF3" w:rsidRDefault="00D14AF3" w:rsidP="00BF0FA7">
      <w:pPr>
        <w:jc w:val="center"/>
        <w:rPr>
          <w:rFonts w:ascii="Arial" w:hAnsi="Arial" w:cs="Arial"/>
          <w:b/>
        </w:rPr>
      </w:pPr>
    </w:p>
    <w:p w14:paraId="4C70D524" w14:textId="77777777" w:rsidR="00D14AF3" w:rsidRDefault="00D14AF3" w:rsidP="00BF0FA7">
      <w:pPr>
        <w:jc w:val="center"/>
        <w:rPr>
          <w:rFonts w:ascii="Arial" w:hAnsi="Arial" w:cs="Arial"/>
          <w:b/>
        </w:rPr>
      </w:pPr>
    </w:p>
    <w:p w14:paraId="564CA064" w14:textId="77777777" w:rsidR="00BF0FA7" w:rsidRPr="001A5AFE" w:rsidRDefault="00BF0FA7" w:rsidP="00BF0FA7">
      <w:pPr>
        <w:jc w:val="center"/>
        <w:rPr>
          <w:rFonts w:ascii="Arial" w:hAnsi="Arial" w:cs="Arial"/>
          <w:b/>
          <w:sz w:val="32"/>
          <w:szCs w:val="32"/>
        </w:rPr>
      </w:pPr>
      <w:r w:rsidRPr="001A5AFE">
        <w:rPr>
          <w:rFonts w:ascii="Arial" w:hAnsi="Arial" w:cs="Arial"/>
          <w:b/>
          <w:sz w:val="32"/>
          <w:szCs w:val="32"/>
        </w:rPr>
        <w:t>STATEMENT IN SUPPORT OF THE APPLICATION</w:t>
      </w:r>
    </w:p>
    <w:p w14:paraId="54B20141" w14:textId="77777777" w:rsidR="00BF0FA7" w:rsidRPr="001A5AFE" w:rsidRDefault="00BF0FA7" w:rsidP="00BF0FA7">
      <w:pPr>
        <w:jc w:val="center"/>
        <w:rPr>
          <w:rFonts w:ascii="Arial" w:hAnsi="Arial" w:cs="Arial"/>
          <w:b/>
          <w:sz w:val="32"/>
          <w:szCs w:val="32"/>
        </w:rPr>
      </w:pPr>
    </w:p>
    <w:p w14:paraId="4BE70E27" w14:textId="77777777" w:rsidR="00BF0FA7" w:rsidRPr="001A5AFE" w:rsidRDefault="00BF0FA7" w:rsidP="00BF0FA7">
      <w:pPr>
        <w:jc w:val="center"/>
        <w:rPr>
          <w:rFonts w:ascii="Arial" w:hAnsi="Arial" w:cs="Arial"/>
          <w:b/>
          <w:sz w:val="32"/>
          <w:szCs w:val="32"/>
        </w:rPr>
      </w:pPr>
    </w:p>
    <w:p w14:paraId="7A16CB73" w14:textId="77777777" w:rsidR="00BF0FA7" w:rsidRPr="001A5AFE" w:rsidRDefault="00BF0FA7" w:rsidP="00BF0FA7">
      <w:pPr>
        <w:jc w:val="center"/>
        <w:rPr>
          <w:rFonts w:ascii="Arial" w:hAnsi="Arial" w:cs="Arial"/>
          <w:b/>
          <w:sz w:val="32"/>
          <w:szCs w:val="32"/>
        </w:rPr>
      </w:pPr>
    </w:p>
    <w:p w14:paraId="57880073" w14:textId="77777777" w:rsidR="00BF0FA7" w:rsidRPr="001A5AFE" w:rsidRDefault="00BF0FA7" w:rsidP="00BF0FA7">
      <w:pPr>
        <w:jc w:val="center"/>
        <w:rPr>
          <w:rFonts w:ascii="Arial" w:hAnsi="Arial" w:cs="Arial"/>
          <w:b/>
          <w:sz w:val="32"/>
          <w:szCs w:val="32"/>
        </w:rPr>
      </w:pPr>
    </w:p>
    <w:p w14:paraId="1786176B" w14:textId="77777777" w:rsidR="00BF0FA7" w:rsidRPr="001A5AFE" w:rsidRDefault="00BF0FA7" w:rsidP="00BF0FA7">
      <w:pPr>
        <w:jc w:val="center"/>
        <w:rPr>
          <w:rFonts w:ascii="Arial" w:hAnsi="Arial" w:cs="Arial"/>
          <w:b/>
        </w:rPr>
      </w:pPr>
      <w:r w:rsidRPr="001A5AFE">
        <w:rPr>
          <w:rFonts w:ascii="Arial" w:hAnsi="Arial" w:cs="Arial"/>
          <w:b/>
        </w:rPr>
        <w:t>Prepared by</w:t>
      </w:r>
    </w:p>
    <w:p w14:paraId="0E3D1CF8" w14:textId="77777777" w:rsidR="00BF0FA7" w:rsidRPr="001A5AFE" w:rsidRDefault="00BF0FA7" w:rsidP="00BF0FA7">
      <w:pPr>
        <w:jc w:val="center"/>
        <w:rPr>
          <w:rFonts w:ascii="Arial" w:hAnsi="Arial" w:cs="Arial"/>
          <w:b/>
        </w:rPr>
      </w:pPr>
    </w:p>
    <w:p w14:paraId="598D194E" w14:textId="77777777" w:rsidR="00BF0FA7" w:rsidRPr="001A5AFE" w:rsidRDefault="00BF0FA7" w:rsidP="00BF0FA7">
      <w:pPr>
        <w:jc w:val="center"/>
        <w:rPr>
          <w:rFonts w:ascii="Arial" w:hAnsi="Arial" w:cs="Arial"/>
          <w:b/>
        </w:rPr>
      </w:pPr>
      <w:r w:rsidRPr="001A5AFE">
        <w:rPr>
          <w:rFonts w:ascii="Arial" w:hAnsi="Arial" w:cs="Arial"/>
          <w:b/>
        </w:rPr>
        <w:t>MARTIN LEDGER M</w:t>
      </w:r>
      <w:smartTag w:uri="urn:schemas-microsoft-com:office:smarttags" w:element="PersonName">
        <w:r w:rsidRPr="001A5AFE">
          <w:rPr>
            <w:rFonts w:ascii="Arial" w:hAnsi="Arial" w:cs="Arial"/>
            <w:b/>
          </w:rPr>
          <w:t>RICS</w:t>
        </w:r>
      </w:smartTag>
    </w:p>
    <w:p w14:paraId="15109C8E" w14:textId="77777777" w:rsidR="00BF0FA7" w:rsidRPr="001A5AFE" w:rsidRDefault="00BF0FA7" w:rsidP="00BF0FA7">
      <w:pPr>
        <w:jc w:val="center"/>
        <w:rPr>
          <w:rFonts w:ascii="Arial" w:hAnsi="Arial" w:cs="Arial"/>
          <w:b/>
        </w:rPr>
      </w:pPr>
    </w:p>
    <w:p w14:paraId="3952B78C" w14:textId="77777777" w:rsidR="00BF0FA7" w:rsidRPr="001A5AFE" w:rsidRDefault="00BF0FA7" w:rsidP="00BF0FA7">
      <w:pPr>
        <w:jc w:val="center"/>
        <w:rPr>
          <w:rFonts w:ascii="Arial" w:hAnsi="Arial" w:cs="Arial"/>
          <w:b/>
        </w:rPr>
      </w:pPr>
    </w:p>
    <w:p w14:paraId="35584609" w14:textId="77777777" w:rsidR="00BF0FA7" w:rsidRPr="001A5AFE" w:rsidRDefault="00BF0FA7" w:rsidP="00BF0FA7">
      <w:pPr>
        <w:jc w:val="center"/>
        <w:rPr>
          <w:rFonts w:ascii="Arial" w:hAnsi="Arial" w:cs="Arial"/>
          <w:b/>
        </w:rPr>
      </w:pPr>
    </w:p>
    <w:p w14:paraId="16838863" w14:textId="77777777" w:rsidR="00BF0FA7" w:rsidRPr="001A5AFE" w:rsidRDefault="00BF0FA7" w:rsidP="00BF0FA7">
      <w:pPr>
        <w:jc w:val="center"/>
        <w:rPr>
          <w:rFonts w:ascii="Arial" w:hAnsi="Arial" w:cs="Arial"/>
          <w:b/>
        </w:rPr>
      </w:pPr>
    </w:p>
    <w:p w14:paraId="4F13EB85" w14:textId="77777777" w:rsidR="00BF0FA7" w:rsidRPr="001A5AFE" w:rsidRDefault="00BF0FA7" w:rsidP="00BF0FA7">
      <w:pPr>
        <w:jc w:val="center"/>
        <w:rPr>
          <w:rFonts w:ascii="Arial" w:hAnsi="Arial" w:cs="Arial"/>
          <w:b/>
        </w:rPr>
      </w:pPr>
    </w:p>
    <w:p w14:paraId="4A3F37F0" w14:textId="77777777" w:rsidR="00BF0FA7" w:rsidRPr="001A5AFE" w:rsidRDefault="00BF0FA7" w:rsidP="00BF0FA7">
      <w:pPr>
        <w:jc w:val="center"/>
        <w:rPr>
          <w:rFonts w:ascii="Arial" w:hAnsi="Arial" w:cs="Arial"/>
          <w:b/>
        </w:rPr>
      </w:pPr>
    </w:p>
    <w:p w14:paraId="7651DE3B" w14:textId="77777777" w:rsidR="00BF0FA7" w:rsidRPr="001A5AFE" w:rsidRDefault="00BF0FA7" w:rsidP="00BF0FA7">
      <w:pPr>
        <w:jc w:val="center"/>
        <w:rPr>
          <w:rFonts w:ascii="Arial" w:hAnsi="Arial" w:cs="Arial"/>
          <w:b/>
        </w:rPr>
      </w:pPr>
    </w:p>
    <w:p w14:paraId="3DC77ACA" w14:textId="77777777" w:rsidR="00BF0FA7" w:rsidRPr="001A5AFE" w:rsidRDefault="00BF0FA7" w:rsidP="00BF0FA7">
      <w:pPr>
        <w:jc w:val="center"/>
        <w:rPr>
          <w:rFonts w:ascii="Arial" w:hAnsi="Arial" w:cs="Arial"/>
          <w:b/>
        </w:rPr>
      </w:pPr>
    </w:p>
    <w:p w14:paraId="28BE6CE1" w14:textId="6EF9FA04" w:rsidR="00BF0FA7" w:rsidRPr="001A5AFE" w:rsidRDefault="00167569" w:rsidP="00BF0FA7">
      <w:pPr>
        <w:jc w:val="center"/>
        <w:rPr>
          <w:rFonts w:ascii="Arial" w:hAnsi="Arial" w:cs="Arial"/>
          <w:b/>
        </w:rPr>
      </w:pPr>
      <w:r>
        <w:rPr>
          <w:rFonts w:ascii="Arial" w:hAnsi="Arial" w:cs="Arial"/>
          <w:b/>
        </w:rPr>
        <w:t>November</w:t>
      </w:r>
      <w:r w:rsidR="00A36F58">
        <w:rPr>
          <w:rFonts w:ascii="Arial" w:hAnsi="Arial" w:cs="Arial"/>
          <w:b/>
        </w:rPr>
        <w:t xml:space="preserve"> 2023</w:t>
      </w:r>
    </w:p>
    <w:p w14:paraId="2C63B0E2" w14:textId="77777777" w:rsidR="00BF0FA7" w:rsidRPr="001A5AFE" w:rsidRDefault="00BF0FA7" w:rsidP="00BF0FA7">
      <w:pPr>
        <w:jc w:val="center"/>
        <w:rPr>
          <w:rFonts w:ascii="Arial" w:hAnsi="Arial" w:cs="Arial"/>
          <w:b/>
        </w:rPr>
      </w:pPr>
    </w:p>
    <w:p w14:paraId="078589F9" w14:textId="77777777" w:rsidR="00BF0FA7" w:rsidRPr="001A5AFE" w:rsidRDefault="00BF0FA7" w:rsidP="00BF0FA7">
      <w:pPr>
        <w:jc w:val="center"/>
        <w:rPr>
          <w:rFonts w:ascii="Arial" w:hAnsi="Arial" w:cs="Arial"/>
          <w:b/>
        </w:rPr>
      </w:pPr>
    </w:p>
    <w:p w14:paraId="290ACDF4" w14:textId="77777777" w:rsidR="00BF0FA7" w:rsidRPr="001A5AFE" w:rsidRDefault="00BF0FA7" w:rsidP="00BF0FA7">
      <w:pPr>
        <w:jc w:val="center"/>
        <w:rPr>
          <w:rFonts w:ascii="Arial" w:hAnsi="Arial" w:cs="Arial"/>
          <w:b/>
        </w:rPr>
      </w:pPr>
    </w:p>
    <w:p w14:paraId="1E8BE1D5" w14:textId="77777777" w:rsidR="00BF0FA7" w:rsidRPr="001A5AFE" w:rsidRDefault="00BF0FA7" w:rsidP="00BF0FA7">
      <w:pPr>
        <w:jc w:val="center"/>
        <w:rPr>
          <w:rFonts w:ascii="Arial" w:hAnsi="Arial" w:cs="Arial"/>
          <w:b/>
        </w:rPr>
      </w:pPr>
    </w:p>
    <w:p w14:paraId="77637A33" w14:textId="3D45B3FF" w:rsidR="00BF0FA7" w:rsidRPr="001A5AFE" w:rsidRDefault="00BF0FA7" w:rsidP="00BF0FA7">
      <w:pPr>
        <w:jc w:val="center"/>
        <w:rPr>
          <w:rFonts w:ascii="Arial" w:hAnsi="Arial" w:cs="Arial"/>
          <w:b/>
        </w:rPr>
      </w:pPr>
      <w:r w:rsidRPr="001A5AFE">
        <w:rPr>
          <w:rFonts w:ascii="Arial" w:hAnsi="Arial" w:cs="Arial"/>
          <w:b/>
        </w:rPr>
        <w:t xml:space="preserve">Ref: </w:t>
      </w:r>
      <w:r w:rsidR="00895A9C">
        <w:rPr>
          <w:rFonts w:ascii="Arial" w:hAnsi="Arial" w:cs="Arial"/>
          <w:b/>
        </w:rPr>
        <w:t>R</w:t>
      </w:r>
      <w:r w:rsidR="00D14AF3">
        <w:rPr>
          <w:rFonts w:ascii="Arial" w:hAnsi="Arial" w:cs="Arial"/>
          <w:b/>
        </w:rPr>
        <w:t>2</w:t>
      </w:r>
      <w:r w:rsidR="00A36F58">
        <w:rPr>
          <w:rFonts w:ascii="Arial" w:hAnsi="Arial" w:cs="Arial"/>
          <w:b/>
        </w:rPr>
        <w:t>3004</w:t>
      </w:r>
      <w:r w:rsidR="00895A9C">
        <w:rPr>
          <w:rFonts w:ascii="Arial" w:hAnsi="Arial" w:cs="Arial"/>
          <w:b/>
        </w:rPr>
        <w:t>.a</w:t>
      </w:r>
    </w:p>
    <w:p w14:paraId="3E53DDDB" w14:textId="77777777" w:rsidR="00BF0FA7" w:rsidRPr="001A5AFE" w:rsidRDefault="00BF0FA7" w:rsidP="00BF0FA7">
      <w:pPr>
        <w:spacing w:line="360" w:lineRule="auto"/>
        <w:ind w:left="720" w:hanging="720"/>
        <w:jc w:val="center"/>
        <w:rPr>
          <w:rFonts w:ascii="Arial" w:hAnsi="Arial" w:cs="Arial"/>
          <w:b/>
        </w:rPr>
      </w:pPr>
      <w:r w:rsidRPr="001A5AFE">
        <w:rPr>
          <w:rFonts w:ascii="Arial" w:hAnsi="Arial" w:cs="Arial"/>
          <w:b/>
        </w:rPr>
        <w:br w:type="page"/>
      </w:r>
      <w:r w:rsidRPr="001A5AFE">
        <w:rPr>
          <w:rFonts w:ascii="Arial" w:hAnsi="Arial" w:cs="Arial"/>
          <w:b/>
        </w:rPr>
        <w:lastRenderedPageBreak/>
        <w:t>APPLICATION FOR CERTIFICATE OF LAWFUL EXISTI</w:t>
      </w:r>
      <w:r w:rsidR="00AD30A3">
        <w:rPr>
          <w:rFonts w:ascii="Arial" w:hAnsi="Arial" w:cs="Arial"/>
          <w:b/>
        </w:rPr>
        <w:t>N</w:t>
      </w:r>
      <w:r w:rsidRPr="001A5AFE">
        <w:rPr>
          <w:rFonts w:ascii="Arial" w:hAnsi="Arial" w:cs="Arial"/>
          <w:b/>
        </w:rPr>
        <w:t>G USE</w:t>
      </w:r>
    </w:p>
    <w:p w14:paraId="3272E09E" w14:textId="75480D89" w:rsidR="00BF0FA7" w:rsidRDefault="00A36F58" w:rsidP="00BF0FA7">
      <w:pPr>
        <w:spacing w:line="360" w:lineRule="auto"/>
        <w:ind w:left="720" w:hanging="720"/>
        <w:jc w:val="center"/>
        <w:rPr>
          <w:rFonts w:ascii="Arial" w:hAnsi="Arial" w:cs="Arial"/>
          <w:b/>
        </w:rPr>
      </w:pPr>
      <w:r>
        <w:rPr>
          <w:rFonts w:ascii="Arial" w:hAnsi="Arial" w:cs="Arial"/>
          <w:b/>
        </w:rPr>
        <w:t>75 WINGFIELD WAY, RUISLIP, MIDDLESEX, HA4 6RG</w:t>
      </w:r>
    </w:p>
    <w:p w14:paraId="100FF86C" w14:textId="77777777" w:rsidR="00852988" w:rsidRPr="001A5AFE" w:rsidRDefault="00852988" w:rsidP="00BF0FA7">
      <w:pPr>
        <w:spacing w:line="360" w:lineRule="auto"/>
        <w:ind w:left="720" w:hanging="720"/>
        <w:jc w:val="center"/>
        <w:rPr>
          <w:rFonts w:ascii="Arial" w:hAnsi="Arial" w:cs="Arial"/>
          <w:b/>
        </w:rPr>
      </w:pPr>
    </w:p>
    <w:p w14:paraId="7C1FE0DD" w14:textId="77777777" w:rsidR="00BF0FA7" w:rsidRPr="001A5AFE" w:rsidRDefault="00BF0FA7" w:rsidP="00BF0FA7">
      <w:pPr>
        <w:spacing w:line="360" w:lineRule="auto"/>
        <w:ind w:left="720" w:hanging="720"/>
        <w:jc w:val="center"/>
        <w:rPr>
          <w:rFonts w:ascii="Arial" w:hAnsi="Arial" w:cs="Arial"/>
          <w:b/>
          <w:sz w:val="28"/>
          <w:szCs w:val="28"/>
        </w:rPr>
      </w:pPr>
      <w:r w:rsidRPr="001A5AFE">
        <w:rPr>
          <w:rFonts w:ascii="Arial" w:hAnsi="Arial" w:cs="Arial"/>
          <w:b/>
          <w:sz w:val="28"/>
          <w:szCs w:val="28"/>
        </w:rPr>
        <w:t>STATEMENT IN SUPPORT OF THE APPLICATION</w:t>
      </w:r>
    </w:p>
    <w:p w14:paraId="6E028BD2" w14:textId="77777777" w:rsidR="00BF0FA7" w:rsidRPr="001A5AFE" w:rsidRDefault="00BF0FA7" w:rsidP="00BF0FA7">
      <w:pPr>
        <w:spacing w:line="360" w:lineRule="auto"/>
        <w:ind w:left="720" w:hanging="720"/>
        <w:jc w:val="both"/>
        <w:rPr>
          <w:rFonts w:ascii="Arial" w:hAnsi="Arial" w:cs="Arial"/>
          <w:b/>
        </w:rPr>
      </w:pPr>
    </w:p>
    <w:p w14:paraId="72BAFC22" w14:textId="77777777" w:rsidR="00BF0FA7" w:rsidRPr="001A5AFE" w:rsidRDefault="00BF0FA7" w:rsidP="00BF0FA7">
      <w:pPr>
        <w:numPr>
          <w:ilvl w:val="0"/>
          <w:numId w:val="1"/>
        </w:numPr>
        <w:spacing w:line="360" w:lineRule="auto"/>
        <w:jc w:val="both"/>
        <w:rPr>
          <w:rFonts w:ascii="Arial" w:hAnsi="Arial" w:cs="Arial"/>
          <w:b/>
        </w:rPr>
      </w:pPr>
      <w:r w:rsidRPr="001A5AFE">
        <w:rPr>
          <w:rFonts w:ascii="Arial" w:hAnsi="Arial" w:cs="Arial"/>
          <w:b/>
        </w:rPr>
        <w:t>INTRODUCTION</w:t>
      </w:r>
    </w:p>
    <w:p w14:paraId="0A67A681" w14:textId="77777777" w:rsidR="00BF0FA7" w:rsidRPr="001A5AFE" w:rsidRDefault="00BF0FA7" w:rsidP="00BF0FA7">
      <w:pPr>
        <w:spacing w:line="360" w:lineRule="auto"/>
        <w:jc w:val="both"/>
        <w:rPr>
          <w:rFonts w:ascii="Arial" w:hAnsi="Arial" w:cs="Arial"/>
          <w:b/>
        </w:rPr>
      </w:pPr>
    </w:p>
    <w:p w14:paraId="456B69F8" w14:textId="06F95508" w:rsidR="00BF0FA7" w:rsidRDefault="00BF0FA7" w:rsidP="00BF0FA7">
      <w:pPr>
        <w:spacing w:line="360" w:lineRule="auto"/>
        <w:ind w:left="720" w:hanging="720"/>
        <w:jc w:val="both"/>
        <w:rPr>
          <w:rFonts w:ascii="Arial" w:hAnsi="Arial" w:cs="Arial"/>
        </w:rPr>
      </w:pPr>
      <w:r w:rsidRPr="001A5AFE">
        <w:rPr>
          <w:rFonts w:ascii="Arial" w:hAnsi="Arial" w:cs="Arial"/>
        </w:rPr>
        <w:t>1.1</w:t>
      </w:r>
      <w:r w:rsidRPr="001A5AFE">
        <w:rPr>
          <w:rFonts w:ascii="Arial" w:hAnsi="Arial" w:cs="Arial"/>
        </w:rPr>
        <w:tab/>
        <w:t xml:space="preserve">This application is made on behalf of </w:t>
      </w:r>
      <w:r w:rsidR="00A36F58">
        <w:rPr>
          <w:rFonts w:ascii="Arial" w:hAnsi="Arial" w:cs="Arial"/>
        </w:rPr>
        <w:t>Mr Tom Mohan</w:t>
      </w:r>
      <w:r w:rsidR="00852009">
        <w:rPr>
          <w:rFonts w:ascii="Arial" w:hAnsi="Arial" w:cs="Arial"/>
        </w:rPr>
        <w:t xml:space="preserve">, the owner of </w:t>
      </w:r>
      <w:r w:rsidR="00852988">
        <w:rPr>
          <w:rFonts w:ascii="Arial" w:hAnsi="Arial" w:cs="Arial"/>
        </w:rPr>
        <w:t xml:space="preserve">No. </w:t>
      </w:r>
      <w:r w:rsidR="00A36F58">
        <w:rPr>
          <w:rFonts w:ascii="Arial" w:hAnsi="Arial" w:cs="Arial"/>
        </w:rPr>
        <w:t>75 Wingfield Way</w:t>
      </w:r>
      <w:r w:rsidR="00852009">
        <w:rPr>
          <w:rFonts w:ascii="Arial" w:hAnsi="Arial" w:cs="Arial"/>
        </w:rPr>
        <w:t xml:space="preserve">, </w:t>
      </w:r>
      <w:r w:rsidRPr="001A5AFE">
        <w:rPr>
          <w:rFonts w:ascii="Arial" w:hAnsi="Arial" w:cs="Arial"/>
        </w:rPr>
        <w:t xml:space="preserve">and seeks to confirm the lawful </w:t>
      </w:r>
      <w:r w:rsidR="00852009">
        <w:rPr>
          <w:rFonts w:ascii="Arial" w:hAnsi="Arial" w:cs="Arial"/>
        </w:rPr>
        <w:t xml:space="preserve">self-contained residential </w:t>
      </w:r>
      <w:r w:rsidRPr="001A5AFE">
        <w:rPr>
          <w:rFonts w:ascii="Arial" w:hAnsi="Arial" w:cs="Arial"/>
        </w:rPr>
        <w:t>use</w:t>
      </w:r>
      <w:r w:rsidR="00852009">
        <w:rPr>
          <w:rFonts w:ascii="Arial" w:hAnsi="Arial" w:cs="Arial"/>
        </w:rPr>
        <w:t xml:space="preserve"> </w:t>
      </w:r>
      <w:r w:rsidR="00A36F58">
        <w:rPr>
          <w:rFonts w:ascii="Arial" w:hAnsi="Arial" w:cs="Arial"/>
        </w:rPr>
        <w:t xml:space="preserve">of a freestanding outbuilding in the rear garden </w:t>
      </w:r>
      <w:r w:rsidR="00A505EA">
        <w:rPr>
          <w:rFonts w:ascii="Arial" w:hAnsi="Arial" w:cs="Arial"/>
        </w:rPr>
        <w:t xml:space="preserve">of the </w:t>
      </w:r>
      <w:r w:rsidR="00852009">
        <w:rPr>
          <w:rFonts w:ascii="Arial" w:hAnsi="Arial" w:cs="Arial"/>
        </w:rPr>
        <w:t>property</w:t>
      </w:r>
      <w:r w:rsidR="00715407">
        <w:rPr>
          <w:rFonts w:ascii="Arial" w:hAnsi="Arial" w:cs="Arial"/>
        </w:rPr>
        <w:t xml:space="preserve">. </w:t>
      </w:r>
      <w:r w:rsidR="00EA4DDE">
        <w:rPr>
          <w:rFonts w:ascii="Arial" w:hAnsi="Arial" w:cs="Arial"/>
        </w:rPr>
        <w:t xml:space="preserve">This statement has been prepared to support the application </w:t>
      </w:r>
      <w:r w:rsidR="0033263C">
        <w:rPr>
          <w:rFonts w:ascii="Arial" w:hAnsi="Arial" w:cs="Arial"/>
        </w:rPr>
        <w:t xml:space="preserve">and </w:t>
      </w:r>
      <w:r w:rsidR="00EA4DDE">
        <w:rPr>
          <w:rFonts w:ascii="Arial" w:hAnsi="Arial" w:cs="Arial"/>
        </w:rPr>
        <w:t>demonstrat</w:t>
      </w:r>
      <w:r w:rsidR="00CF47BC">
        <w:rPr>
          <w:rFonts w:ascii="Arial" w:hAnsi="Arial" w:cs="Arial"/>
        </w:rPr>
        <w:t>es</w:t>
      </w:r>
      <w:r w:rsidR="00EA4DDE">
        <w:rPr>
          <w:rFonts w:ascii="Arial" w:hAnsi="Arial" w:cs="Arial"/>
        </w:rPr>
        <w:t xml:space="preserve"> that, on the balance of probability, the use has persisted without material break for a period in excess of </w:t>
      </w:r>
      <w:r w:rsidR="00852009">
        <w:rPr>
          <w:rFonts w:ascii="Arial" w:hAnsi="Arial" w:cs="Arial"/>
        </w:rPr>
        <w:t>four</w:t>
      </w:r>
      <w:r w:rsidR="00EA4DDE">
        <w:rPr>
          <w:rFonts w:ascii="Arial" w:hAnsi="Arial" w:cs="Arial"/>
        </w:rPr>
        <w:t xml:space="preserve"> years prior to the submission of this application.</w:t>
      </w:r>
    </w:p>
    <w:p w14:paraId="2A88F86D" w14:textId="77777777" w:rsidR="00615EC6" w:rsidRPr="001A5AFE" w:rsidRDefault="00615EC6" w:rsidP="00852009">
      <w:pPr>
        <w:spacing w:line="360" w:lineRule="auto"/>
        <w:jc w:val="both"/>
        <w:rPr>
          <w:rFonts w:ascii="Arial" w:hAnsi="Arial" w:cs="Arial"/>
        </w:rPr>
      </w:pPr>
    </w:p>
    <w:p w14:paraId="63AF3766" w14:textId="238517E6" w:rsidR="00BF0FA7" w:rsidRDefault="009F552B" w:rsidP="00BF0FA7">
      <w:pPr>
        <w:spacing w:line="360" w:lineRule="auto"/>
        <w:ind w:left="720" w:hanging="720"/>
        <w:jc w:val="both"/>
        <w:rPr>
          <w:rFonts w:ascii="Arial" w:hAnsi="Arial" w:cs="Arial"/>
        </w:rPr>
      </w:pPr>
      <w:r>
        <w:rPr>
          <w:rFonts w:ascii="Arial" w:hAnsi="Arial" w:cs="Arial"/>
        </w:rPr>
        <w:t>1.</w:t>
      </w:r>
      <w:r w:rsidR="00852009">
        <w:rPr>
          <w:rFonts w:ascii="Arial" w:hAnsi="Arial" w:cs="Arial"/>
        </w:rPr>
        <w:t>2</w:t>
      </w:r>
      <w:r w:rsidR="00BF0FA7" w:rsidRPr="001A5AFE">
        <w:rPr>
          <w:rFonts w:ascii="Arial" w:hAnsi="Arial" w:cs="Arial"/>
        </w:rPr>
        <w:tab/>
        <w:t xml:space="preserve">The </w:t>
      </w:r>
      <w:r w:rsidR="00BF0FA7">
        <w:rPr>
          <w:rFonts w:ascii="Arial" w:hAnsi="Arial" w:cs="Arial"/>
        </w:rPr>
        <w:t xml:space="preserve">following </w:t>
      </w:r>
      <w:r w:rsidR="00FC38A1">
        <w:rPr>
          <w:rFonts w:ascii="Arial" w:hAnsi="Arial" w:cs="Arial"/>
        </w:rPr>
        <w:t xml:space="preserve">documents and </w:t>
      </w:r>
      <w:r w:rsidR="00BF0FA7">
        <w:rPr>
          <w:rFonts w:ascii="Arial" w:hAnsi="Arial" w:cs="Arial"/>
        </w:rPr>
        <w:t xml:space="preserve">plans are submitted </w:t>
      </w:r>
      <w:r w:rsidR="00852009">
        <w:rPr>
          <w:rFonts w:ascii="Arial" w:hAnsi="Arial" w:cs="Arial"/>
        </w:rPr>
        <w:t>in support of the application</w:t>
      </w:r>
      <w:r w:rsidR="00BF0FA7">
        <w:rPr>
          <w:rFonts w:ascii="Arial" w:hAnsi="Arial" w:cs="Arial"/>
        </w:rPr>
        <w:t>:-</w:t>
      </w:r>
    </w:p>
    <w:p w14:paraId="53ED4109" w14:textId="77777777" w:rsidR="00802C28" w:rsidRDefault="00802C28" w:rsidP="00802C28">
      <w:pPr>
        <w:spacing w:line="360" w:lineRule="auto"/>
        <w:jc w:val="both"/>
        <w:rPr>
          <w:rFonts w:ascii="Arial" w:hAnsi="Arial" w:cs="Arial"/>
        </w:rPr>
      </w:pPr>
    </w:p>
    <w:p w14:paraId="4FE4CF35" w14:textId="0FB233A3" w:rsidR="00BF0FA7" w:rsidRDefault="00217F31" w:rsidP="00BF0FA7">
      <w:pPr>
        <w:numPr>
          <w:ilvl w:val="0"/>
          <w:numId w:val="2"/>
        </w:numPr>
        <w:spacing w:line="360" w:lineRule="auto"/>
        <w:jc w:val="both"/>
        <w:rPr>
          <w:rFonts w:ascii="Arial" w:hAnsi="Arial" w:cs="Arial"/>
        </w:rPr>
      </w:pPr>
      <w:r>
        <w:rPr>
          <w:rFonts w:ascii="Arial" w:hAnsi="Arial" w:cs="Arial"/>
        </w:rPr>
        <w:t>Drawing No: 127_373_001 – Containing location plan, block site plan, block plan and floor plan</w:t>
      </w:r>
    </w:p>
    <w:p w14:paraId="5A183218" w14:textId="26600916" w:rsidR="007B4E52" w:rsidRDefault="00217F31" w:rsidP="00BF0FA7">
      <w:pPr>
        <w:numPr>
          <w:ilvl w:val="0"/>
          <w:numId w:val="2"/>
        </w:numPr>
        <w:spacing w:line="360" w:lineRule="auto"/>
        <w:jc w:val="both"/>
        <w:rPr>
          <w:rFonts w:ascii="Arial" w:hAnsi="Arial" w:cs="Arial"/>
        </w:rPr>
      </w:pPr>
      <w:r>
        <w:rPr>
          <w:rFonts w:ascii="Arial" w:hAnsi="Arial" w:cs="Arial"/>
        </w:rPr>
        <w:t>Statutory declaration by Mr. Tom Mohan</w:t>
      </w:r>
    </w:p>
    <w:p w14:paraId="1204DC8A" w14:textId="387DCBE0" w:rsidR="00217F31" w:rsidRDefault="00217F31" w:rsidP="00BF0FA7">
      <w:pPr>
        <w:numPr>
          <w:ilvl w:val="0"/>
          <w:numId w:val="2"/>
        </w:numPr>
        <w:spacing w:line="360" w:lineRule="auto"/>
        <w:jc w:val="both"/>
        <w:rPr>
          <w:rFonts w:ascii="Arial" w:hAnsi="Arial" w:cs="Arial"/>
        </w:rPr>
      </w:pPr>
      <w:r>
        <w:rPr>
          <w:rFonts w:ascii="Arial" w:hAnsi="Arial" w:cs="Arial"/>
        </w:rPr>
        <w:t>Statutory declaration by Mr. Damian</w:t>
      </w:r>
      <w:r>
        <w:t xml:space="preserve"> </w:t>
      </w:r>
      <w:r w:rsidRPr="00217F31">
        <w:rPr>
          <w:rFonts w:ascii="Arial" w:hAnsi="Arial" w:cs="Arial"/>
        </w:rPr>
        <w:t>Lesnieski</w:t>
      </w:r>
    </w:p>
    <w:p w14:paraId="02D315A5" w14:textId="2E387ED2" w:rsidR="00217F31" w:rsidRDefault="00217F31" w:rsidP="00BF0FA7">
      <w:pPr>
        <w:numPr>
          <w:ilvl w:val="0"/>
          <w:numId w:val="2"/>
        </w:numPr>
        <w:spacing w:line="360" w:lineRule="auto"/>
        <w:jc w:val="both"/>
        <w:rPr>
          <w:rFonts w:ascii="Arial" w:hAnsi="Arial" w:cs="Arial"/>
        </w:rPr>
      </w:pPr>
      <w:r>
        <w:rPr>
          <w:rFonts w:ascii="Arial" w:hAnsi="Arial" w:cs="Arial"/>
        </w:rPr>
        <w:t>Exhibit A to Mr. Mohan’s Statutory Declaration</w:t>
      </w:r>
    </w:p>
    <w:p w14:paraId="56EED988" w14:textId="7177B8F7" w:rsidR="0013207C" w:rsidRDefault="0013207C" w:rsidP="00BF0FA7">
      <w:pPr>
        <w:numPr>
          <w:ilvl w:val="0"/>
          <w:numId w:val="2"/>
        </w:numPr>
        <w:spacing w:line="360" w:lineRule="auto"/>
        <w:jc w:val="both"/>
        <w:rPr>
          <w:rFonts w:ascii="Arial" w:hAnsi="Arial" w:cs="Arial"/>
        </w:rPr>
      </w:pPr>
      <w:r>
        <w:rPr>
          <w:rFonts w:ascii="Arial" w:hAnsi="Arial" w:cs="Arial"/>
        </w:rPr>
        <w:t>Exhibit B to Mr Mohan’s Statutory Declaration</w:t>
      </w:r>
    </w:p>
    <w:p w14:paraId="0C74014C" w14:textId="08DA120E" w:rsidR="00217F31" w:rsidRDefault="00217F31" w:rsidP="00BF0FA7">
      <w:pPr>
        <w:numPr>
          <w:ilvl w:val="0"/>
          <w:numId w:val="2"/>
        </w:numPr>
        <w:spacing w:line="360" w:lineRule="auto"/>
        <w:jc w:val="both"/>
        <w:rPr>
          <w:rFonts w:ascii="Arial" w:hAnsi="Arial" w:cs="Arial"/>
        </w:rPr>
      </w:pPr>
      <w:r>
        <w:rPr>
          <w:rFonts w:ascii="Arial" w:hAnsi="Arial" w:cs="Arial"/>
        </w:rPr>
        <w:t>Tenancy Agreement</w:t>
      </w:r>
      <w:r w:rsidR="00636AE7">
        <w:rPr>
          <w:rFonts w:ascii="Arial" w:hAnsi="Arial" w:cs="Arial"/>
        </w:rPr>
        <w:t xml:space="preserve"> dated 10</w:t>
      </w:r>
      <w:r w:rsidR="00636AE7" w:rsidRPr="00636AE7">
        <w:rPr>
          <w:rFonts w:ascii="Arial" w:hAnsi="Arial" w:cs="Arial"/>
          <w:vertAlign w:val="superscript"/>
        </w:rPr>
        <w:t>th</w:t>
      </w:r>
      <w:r w:rsidR="00636AE7">
        <w:rPr>
          <w:rFonts w:ascii="Arial" w:hAnsi="Arial" w:cs="Arial"/>
        </w:rPr>
        <w:t xml:space="preserve"> November 2007</w:t>
      </w:r>
    </w:p>
    <w:p w14:paraId="08FAB2E1" w14:textId="385A1262" w:rsidR="00636AE7" w:rsidRPr="00217F31" w:rsidRDefault="00636AE7" w:rsidP="00BF0FA7">
      <w:pPr>
        <w:numPr>
          <w:ilvl w:val="0"/>
          <w:numId w:val="2"/>
        </w:numPr>
        <w:spacing w:line="360" w:lineRule="auto"/>
        <w:jc w:val="both"/>
        <w:rPr>
          <w:rFonts w:ascii="Arial" w:hAnsi="Arial" w:cs="Arial"/>
        </w:rPr>
      </w:pPr>
      <w:r>
        <w:rPr>
          <w:rFonts w:ascii="Arial" w:hAnsi="Arial" w:cs="Arial"/>
        </w:rPr>
        <w:t>Letter from Letting Agents</w:t>
      </w:r>
    </w:p>
    <w:p w14:paraId="7334E62F" w14:textId="77777777" w:rsidR="008056C4" w:rsidRPr="007251CB" w:rsidRDefault="008056C4" w:rsidP="008056C4">
      <w:pPr>
        <w:spacing w:line="360" w:lineRule="auto"/>
        <w:ind w:left="1080"/>
        <w:rPr>
          <w:rFonts w:ascii="Arial" w:hAnsi="Arial" w:cs="Arial"/>
        </w:rPr>
      </w:pPr>
    </w:p>
    <w:p w14:paraId="0BD51921" w14:textId="77777777" w:rsidR="00F678B3" w:rsidRDefault="00BF0FA7" w:rsidP="00BF0FA7">
      <w:pPr>
        <w:numPr>
          <w:ilvl w:val="0"/>
          <w:numId w:val="1"/>
        </w:numPr>
        <w:spacing w:line="360" w:lineRule="auto"/>
        <w:jc w:val="both"/>
        <w:rPr>
          <w:rFonts w:ascii="Arial" w:hAnsi="Arial" w:cs="Arial"/>
          <w:b/>
        </w:rPr>
      </w:pPr>
      <w:r w:rsidRPr="00F678B3">
        <w:rPr>
          <w:rFonts w:ascii="Arial" w:hAnsi="Arial" w:cs="Arial"/>
          <w:b/>
        </w:rPr>
        <w:t>DESCRIPTION OF SITE AND SURROUNDING AREA</w:t>
      </w:r>
    </w:p>
    <w:p w14:paraId="0931C8A1" w14:textId="77777777" w:rsidR="00BF0FA7" w:rsidRDefault="00F678B3" w:rsidP="00F678B3">
      <w:pPr>
        <w:spacing w:line="360" w:lineRule="auto"/>
        <w:ind w:left="720"/>
        <w:jc w:val="both"/>
        <w:rPr>
          <w:rFonts w:ascii="Arial" w:hAnsi="Arial" w:cs="Arial"/>
          <w:b/>
        </w:rPr>
      </w:pPr>
      <w:r>
        <w:rPr>
          <w:rFonts w:ascii="Arial" w:hAnsi="Arial" w:cs="Arial"/>
          <w:b/>
        </w:rPr>
        <w:t xml:space="preserve">   </w:t>
      </w:r>
      <w:r w:rsidR="00BF0FA7" w:rsidRPr="00F678B3">
        <w:rPr>
          <w:rFonts w:ascii="Arial" w:hAnsi="Arial" w:cs="Arial"/>
          <w:b/>
        </w:rPr>
        <w:t xml:space="preserve"> </w:t>
      </w:r>
    </w:p>
    <w:p w14:paraId="11DD3898" w14:textId="21BBEB75" w:rsidR="00720E97" w:rsidRDefault="00F678B3" w:rsidP="00F555CB">
      <w:pPr>
        <w:spacing w:line="360" w:lineRule="auto"/>
        <w:ind w:left="709" w:hanging="709"/>
        <w:jc w:val="both"/>
        <w:rPr>
          <w:rFonts w:ascii="Arial" w:hAnsi="Arial"/>
        </w:rPr>
      </w:pPr>
      <w:r w:rsidRPr="00F678B3">
        <w:rPr>
          <w:rFonts w:ascii="Arial" w:hAnsi="Arial"/>
        </w:rPr>
        <w:t>2.1</w:t>
      </w:r>
      <w:r w:rsidRPr="00F678B3">
        <w:rPr>
          <w:rFonts w:ascii="Arial" w:hAnsi="Arial"/>
        </w:rPr>
        <w:tab/>
      </w:r>
      <w:r w:rsidR="00F555CB">
        <w:rPr>
          <w:rFonts w:ascii="Arial" w:hAnsi="Arial"/>
        </w:rPr>
        <w:t>No</w:t>
      </w:r>
      <w:r w:rsidR="00036FF4">
        <w:rPr>
          <w:rFonts w:ascii="Arial" w:hAnsi="Arial"/>
        </w:rPr>
        <w:t>.</w:t>
      </w:r>
      <w:r w:rsidR="00225FEA">
        <w:rPr>
          <w:rFonts w:ascii="Arial" w:hAnsi="Arial"/>
        </w:rPr>
        <w:t xml:space="preserve"> 75 Wingfield Way is a bungalow at the southern end of the road close to a sharp bend where the road changes from a north/south direction to an easterly one. The bungalow has the same building line as those to the north but the adjoining pair of bungalows to the south</w:t>
      </w:r>
      <w:r w:rsidR="0013207C">
        <w:rPr>
          <w:rFonts w:ascii="Arial" w:hAnsi="Arial"/>
        </w:rPr>
        <w:t xml:space="preserve"> are</w:t>
      </w:r>
      <w:r w:rsidR="00225FEA">
        <w:rPr>
          <w:rFonts w:ascii="Arial" w:hAnsi="Arial"/>
        </w:rPr>
        <w:t xml:space="preserve"> at an angle</w:t>
      </w:r>
      <w:r w:rsidR="0013207C">
        <w:rPr>
          <w:rFonts w:ascii="Arial" w:hAnsi="Arial"/>
        </w:rPr>
        <w:t xml:space="preserve"> to No.75</w:t>
      </w:r>
      <w:r w:rsidR="00225FEA">
        <w:rPr>
          <w:rFonts w:ascii="Arial" w:hAnsi="Arial"/>
        </w:rPr>
        <w:t xml:space="preserve"> due to the change in direction of the road. The curtilage of the property has an overall </w:t>
      </w:r>
      <w:r w:rsidR="00225FEA">
        <w:rPr>
          <w:rFonts w:ascii="Arial" w:hAnsi="Arial"/>
        </w:rPr>
        <w:lastRenderedPageBreak/>
        <w:t>depth of</w:t>
      </w:r>
      <w:r w:rsidR="003E5EDE">
        <w:rPr>
          <w:rFonts w:ascii="Arial" w:hAnsi="Arial"/>
        </w:rPr>
        <w:t xml:space="preserve"> 40</w:t>
      </w:r>
      <w:r w:rsidR="00225FEA">
        <w:rPr>
          <w:rFonts w:ascii="Arial" w:hAnsi="Arial"/>
        </w:rPr>
        <w:t xml:space="preserve"> </w:t>
      </w:r>
      <w:r w:rsidR="0013207C">
        <w:rPr>
          <w:rFonts w:ascii="Arial" w:hAnsi="Arial"/>
        </w:rPr>
        <w:t>m</w:t>
      </w:r>
      <w:r w:rsidR="00225FEA">
        <w:rPr>
          <w:rFonts w:ascii="Arial" w:hAnsi="Arial"/>
        </w:rPr>
        <w:t>etres, a road frontage of</w:t>
      </w:r>
      <w:r w:rsidR="003E5EDE">
        <w:rPr>
          <w:rFonts w:ascii="Arial" w:hAnsi="Arial"/>
        </w:rPr>
        <w:t xml:space="preserve"> 10 </w:t>
      </w:r>
      <w:r w:rsidR="00225FEA">
        <w:rPr>
          <w:rFonts w:ascii="Arial" w:hAnsi="Arial"/>
        </w:rPr>
        <w:t>metres</w:t>
      </w:r>
      <w:r w:rsidR="009D0C2E">
        <w:rPr>
          <w:rFonts w:ascii="Arial" w:hAnsi="Arial"/>
        </w:rPr>
        <w:t>, with the width narrowing to</w:t>
      </w:r>
      <w:r w:rsidR="003E5EDE">
        <w:rPr>
          <w:rFonts w:ascii="Arial" w:hAnsi="Arial"/>
        </w:rPr>
        <w:t xml:space="preserve"> 6 </w:t>
      </w:r>
      <w:r w:rsidR="009D0C2E">
        <w:rPr>
          <w:rFonts w:ascii="Arial" w:hAnsi="Arial"/>
        </w:rPr>
        <w:t>metres at the rear.</w:t>
      </w:r>
    </w:p>
    <w:p w14:paraId="5B08AFF7" w14:textId="77777777" w:rsidR="009D0C2E" w:rsidRDefault="009D0C2E" w:rsidP="00F555CB">
      <w:pPr>
        <w:spacing w:line="360" w:lineRule="auto"/>
        <w:ind w:left="709" w:hanging="709"/>
        <w:jc w:val="both"/>
        <w:rPr>
          <w:rFonts w:ascii="Arial" w:hAnsi="Arial"/>
        </w:rPr>
      </w:pPr>
    </w:p>
    <w:p w14:paraId="57C77A90" w14:textId="7000A24E" w:rsidR="009D0C2E" w:rsidRDefault="009D0C2E" w:rsidP="00F555CB">
      <w:pPr>
        <w:spacing w:line="360" w:lineRule="auto"/>
        <w:ind w:left="709" w:hanging="709"/>
        <w:jc w:val="both"/>
        <w:rPr>
          <w:rFonts w:ascii="Arial" w:hAnsi="Arial"/>
        </w:rPr>
      </w:pPr>
      <w:r>
        <w:rPr>
          <w:rFonts w:ascii="Arial" w:hAnsi="Arial"/>
        </w:rPr>
        <w:t>2.2</w:t>
      </w:r>
      <w:r>
        <w:rPr>
          <w:rFonts w:ascii="Arial" w:hAnsi="Arial"/>
        </w:rPr>
        <w:tab/>
        <w:t>The outbuilding the subject of the application is a large</w:t>
      </w:r>
      <w:r w:rsidR="0013207C">
        <w:rPr>
          <w:rFonts w:ascii="Arial" w:hAnsi="Arial"/>
        </w:rPr>
        <w:t xml:space="preserve"> singl</w:t>
      </w:r>
      <w:r w:rsidR="00006372">
        <w:rPr>
          <w:rFonts w:ascii="Arial" w:hAnsi="Arial"/>
        </w:rPr>
        <w:t>e</w:t>
      </w:r>
      <w:r w:rsidR="0013207C">
        <w:rPr>
          <w:rFonts w:ascii="Arial" w:hAnsi="Arial"/>
        </w:rPr>
        <w:t>-storey,</w:t>
      </w:r>
      <w:r>
        <w:rPr>
          <w:rFonts w:ascii="Arial" w:hAnsi="Arial"/>
        </w:rPr>
        <w:t xml:space="preserve"> white-rendered structure with overall dimensions of </w:t>
      </w:r>
      <w:r w:rsidR="005F6079">
        <w:rPr>
          <w:rFonts w:ascii="Arial" w:hAnsi="Arial"/>
        </w:rPr>
        <w:t xml:space="preserve">4 </w:t>
      </w:r>
      <w:r>
        <w:rPr>
          <w:rFonts w:ascii="Arial" w:hAnsi="Arial"/>
        </w:rPr>
        <w:t>metres width and</w:t>
      </w:r>
      <w:r w:rsidR="005F6079">
        <w:rPr>
          <w:rFonts w:ascii="Arial" w:hAnsi="Arial"/>
        </w:rPr>
        <w:t xml:space="preserve"> 8.4</w:t>
      </w:r>
      <w:r>
        <w:rPr>
          <w:rFonts w:ascii="Arial" w:hAnsi="Arial"/>
        </w:rPr>
        <w:t xml:space="preserve"> metres length. It has a flat roof</w:t>
      </w:r>
      <w:r w:rsidR="0013207C">
        <w:rPr>
          <w:rFonts w:ascii="Arial" w:hAnsi="Arial"/>
        </w:rPr>
        <w:t>.</w:t>
      </w:r>
      <w:r>
        <w:rPr>
          <w:rFonts w:ascii="Arial" w:hAnsi="Arial"/>
        </w:rPr>
        <w:t xml:space="preserve"> It is immediately to the rear of the bungalow, sited parallel to and on the southeast boundary with No. 77 Wingfield Way. Due to the configuration of the boundary in relation to the bungalow at No. 75, the outbuilding intrudes into the rear outlook of that property.</w:t>
      </w:r>
      <w:r w:rsidR="00BC64F9">
        <w:rPr>
          <w:rFonts w:ascii="Arial" w:hAnsi="Arial"/>
        </w:rPr>
        <w:t xml:space="preserve"> The front elevation still contains a garage door but this has been bricked up on the inside.</w:t>
      </w:r>
    </w:p>
    <w:p w14:paraId="6B99D977" w14:textId="77777777" w:rsidR="009D0C2E" w:rsidRDefault="009D0C2E" w:rsidP="00850ECD">
      <w:pPr>
        <w:spacing w:line="360" w:lineRule="auto"/>
        <w:jc w:val="both"/>
        <w:rPr>
          <w:rFonts w:ascii="Arial" w:hAnsi="Arial"/>
        </w:rPr>
      </w:pPr>
    </w:p>
    <w:p w14:paraId="7C298D1B" w14:textId="76CE59EB" w:rsidR="009D0C2E" w:rsidRDefault="009D0C2E" w:rsidP="00F555CB">
      <w:pPr>
        <w:spacing w:line="360" w:lineRule="auto"/>
        <w:ind w:left="709" w:hanging="709"/>
        <w:jc w:val="both"/>
        <w:rPr>
          <w:rFonts w:ascii="Arial" w:hAnsi="Arial"/>
        </w:rPr>
      </w:pPr>
      <w:r>
        <w:rPr>
          <w:rFonts w:ascii="Arial" w:hAnsi="Arial"/>
        </w:rPr>
        <w:t>2.3</w:t>
      </w:r>
      <w:r>
        <w:rPr>
          <w:rFonts w:ascii="Arial" w:hAnsi="Arial"/>
        </w:rPr>
        <w:tab/>
        <w:t>Pedestrian access from Wingfield Way is pas</w:t>
      </w:r>
      <w:r w:rsidR="00006372">
        <w:rPr>
          <w:rFonts w:ascii="Arial" w:hAnsi="Arial"/>
        </w:rPr>
        <w:t>t</w:t>
      </w:r>
      <w:r>
        <w:rPr>
          <w:rFonts w:ascii="Arial" w:hAnsi="Arial"/>
        </w:rPr>
        <w:t xml:space="preserve"> the southern flank of the bungalow, between the bungalow and the outbuilding</w:t>
      </w:r>
      <w:r w:rsidR="00415A60">
        <w:rPr>
          <w:rFonts w:ascii="Arial" w:hAnsi="Arial"/>
        </w:rPr>
        <w:t>,</w:t>
      </w:r>
      <w:r>
        <w:rPr>
          <w:rFonts w:ascii="Arial" w:hAnsi="Arial"/>
        </w:rPr>
        <w:t xml:space="preserve"> to a front door on th</w:t>
      </w:r>
      <w:r w:rsidR="00BC64F9">
        <w:rPr>
          <w:rFonts w:ascii="Arial" w:hAnsi="Arial"/>
        </w:rPr>
        <w:t>e northern side of the subject building. This door gives access to the kitchen. Within the building, the bedsitting room is to the east of the kitchen, with the bathroom in the southeast corner. Windows o</w:t>
      </w:r>
      <w:r w:rsidR="0013207C">
        <w:rPr>
          <w:rFonts w:ascii="Arial" w:hAnsi="Arial"/>
        </w:rPr>
        <w:t>n</w:t>
      </w:r>
      <w:r w:rsidR="00BC64F9">
        <w:rPr>
          <w:rFonts w:ascii="Arial" w:hAnsi="Arial"/>
        </w:rPr>
        <w:t xml:space="preserve"> the north side </w:t>
      </w:r>
      <w:r w:rsidR="0013207C">
        <w:rPr>
          <w:rFonts w:ascii="Arial" w:hAnsi="Arial"/>
        </w:rPr>
        <w:t>give natural light to</w:t>
      </w:r>
      <w:r w:rsidR="00BC64F9">
        <w:rPr>
          <w:rFonts w:ascii="Arial" w:hAnsi="Arial"/>
        </w:rPr>
        <w:t xml:space="preserve"> the kitchen and bedsitting room, while the bathroom relies upon artificial light.</w:t>
      </w:r>
      <w:r w:rsidR="00850ECD">
        <w:rPr>
          <w:rFonts w:ascii="Arial" w:hAnsi="Arial"/>
        </w:rPr>
        <w:br/>
      </w:r>
    </w:p>
    <w:p w14:paraId="77FAC950" w14:textId="77777777" w:rsidR="00850ECD" w:rsidRDefault="00850ECD" w:rsidP="00850ECD">
      <w:pPr>
        <w:spacing w:line="360" w:lineRule="auto"/>
        <w:ind w:left="709" w:hanging="709"/>
        <w:jc w:val="both"/>
        <w:rPr>
          <w:rFonts w:ascii="Arial" w:hAnsi="Arial"/>
        </w:rPr>
      </w:pPr>
      <w:r>
        <w:rPr>
          <w:rFonts w:ascii="Arial" w:hAnsi="Arial"/>
        </w:rPr>
        <w:t>2.4</w:t>
      </w:r>
      <w:r>
        <w:rPr>
          <w:rFonts w:ascii="Arial" w:hAnsi="Arial"/>
        </w:rPr>
        <w:tab/>
        <w:t>The area about the site is wholly residential consisting mostly of bungalows of early- to mid-20</w:t>
      </w:r>
      <w:r w:rsidRPr="00BC64F9">
        <w:rPr>
          <w:rFonts w:ascii="Arial" w:hAnsi="Arial"/>
          <w:vertAlign w:val="superscript"/>
        </w:rPr>
        <w:t>th</w:t>
      </w:r>
      <w:r>
        <w:rPr>
          <w:rFonts w:ascii="Arial" w:hAnsi="Arial"/>
        </w:rPr>
        <w:t xml:space="preserve"> century construction with some two-storey semi-detached houses constructed, it would appear, at the same time as the bungalows.</w:t>
      </w:r>
    </w:p>
    <w:p w14:paraId="0CC83736" w14:textId="77777777" w:rsidR="00850ECD" w:rsidRDefault="00850ECD" w:rsidP="00F555CB">
      <w:pPr>
        <w:spacing w:line="360" w:lineRule="auto"/>
        <w:ind w:left="709" w:hanging="709"/>
        <w:jc w:val="both"/>
        <w:rPr>
          <w:rFonts w:ascii="Arial" w:hAnsi="Arial"/>
        </w:rPr>
      </w:pPr>
    </w:p>
    <w:p w14:paraId="165652AF" w14:textId="77777777" w:rsidR="00850ECD" w:rsidRDefault="004B79BB" w:rsidP="001D05ED">
      <w:pPr>
        <w:pStyle w:val="ListParagraph"/>
        <w:spacing w:line="360" w:lineRule="auto"/>
        <w:ind w:hanging="720"/>
        <w:jc w:val="both"/>
        <w:rPr>
          <w:rFonts w:ascii="Arial" w:hAnsi="Arial"/>
          <w:b/>
        </w:rPr>
      </w:pPr>
      <w:r>
        <w:rPr>
          <w:rFonts w:ascii="Arial" w:hAnsi="Arial"/>
          <w:b/>
        </w:rPr>
        <w:t>3.0</w:t>
      </w:r>
      <w:r>
        <w:rPr>
          <w:rFonts w:ascii="Arial" w:hAnsi="Arial"/>
          <w:b/>
        </w:rPr>
        <w:tab/>
      </w:r>
      <w:r w:rsidR="00F678B3">
        <w:rPr>
          <w:rFonts w:ascii="Arial" w:hAnsi="Arial"/>
          <w:b/>
        </w:rPr>
        <w:t>HISTOR</w:t>
      </w:r>
      <w:r w:rsidR="00850ECD">
        <w:rPr>
          <w:rFonts w:ascii="Arial" w:hAnsi="Arial"/>
          <w:b/>
        </w:rPr>
        <w:t>ICAL AND PLANNING BACKGROUND</w:t>
      </w:r>
    </w:p>
    <w:p w14:paraId="312A2579" w14:textId="77777777" w:rsidR="00850ECD" w:rsidRDefault="00850ECD" w:rsidP="001D05ED">
      <w:pPr>
        <w:pStyle w:val="ListParagraph"/>
        <w:spacing w:line="360" w:lineRule="auto"/>
        <w:ind w:hanging="720"/>
        <w:jc w:val="both"/>
        <w:rPr>
          <w:rFonts w:ascii="Arial" w:hAnsi="Arial"/>
          <w:b/>
        </w:rPr>
      </w:pPr>
    </w:p>
    <w:p w14:paraId="06BFFEA3" w14:textId="0F94924E" w:rsidR="00F678B3" w:rsidRDefault="00850ECD" w:rsidP="001D05ED">
      <w:pPr>
        <w:pStyle w:val="ListParagraph"/>
        <w:spacing w:line="360" w:lineRule="auto"/>
        <w:ind w:hanging="720"/>
        <w:jc w:val="both"/>
        <w:rPr>
          <w:rFonts w:ascii="Arial" w:hAnsi="Arial"/>
          <w:b/>
        </w:rPr>
      </w:pPr>
      <w:r>
        <w:rPr>
          <w:rFonts w:ascii="Arial" w:hAnsi="Arial"/>
          <w:bCs/>
        </w:rPr>
        <w:t>3.1</w:t>
      </w:r>
      <w:r>
        <w:rPr>
          <w:rFonts w:ascii="Arial" w:hAnsi="Arial"/>
          <w:bCs/>
        </w:rPr>
        <w:tab/>
        <w:t>The bungalow, being of pre-war origin, has no planning history in terms of</w:t>
      </w:r>
      <w:r w:rsidRPr="00850ECD">
        <w:rPr>
          <w:rFonts w:ascii="Arial" w:hAnsi="Arial"/>
          <w:bCs/>
        </w:rPr>
        <w:t xml:space="preserve"> its construction</w:t>
      </w:r>
      <w:r>
        <w:rPr>
          <w:rFonts w:ascii="Arial" w:hAnsi="Arial"/>
          <w:bCs/>
        </w:rPr>
        <w:t>, neither is there any record of when the outbuilding was constructed. As Mr Mohan mentions in his statutory declaration, he recalls a visit to the property</w:t>
      </w:r>
      <w:r w:rsidR="00F535AE">
        <w:rPr>
          <w:rFonts w:ascii="Arial" w:hAnsi="Arial"/>
          <w:bCs/>
        </w:rPr>
        <w:t xml:space="preserve"> by the Council’s enforcement officer</w:t>
      </w:r>
      <w:r>
        <w:rPr>
          <w:rFonts w:ascii="Arial" w:hAnsi="Arial"/>
          <w:bCs/>
        </w:rPr>
        <w:t xml:space="preserve"> sometime after </w:t>
      </w:r>
      <w:r w:rsidR="00F535AE">
        <w:rPr>
          <w:rFonts w:ascii="Arial" w:hAnsi="Arial"/>
          <w:bCs/>
        </w:rPr>
        <w:t>the conversion of the outbuilding to residential use, prompted, it is believed, by a complaint from a neighbour. However, after that visit, he heard no more from the Council in respect of planning matters until May this year</w:t>
      </w:r>
      <w:r w:rsidR="0013207C">
        <w:rPr>
          <w:rFonts w:ascii="Arial" w:hAnsi="Arial"/>
          <w:bCs/>
        </w:rPr>
        <w:t>,</w:t>
      </w:r>
      <w:r w:rsidR="00F535AE">
        <w:rPr>
          <w:rFonts w:ascii="Arial" w:hAnsi="Arial"/>
          <w:bCs/>
        </w:rPr>
        <w:t xml:space="preserve"> when a note was left at the premises stating the enforcement officer had called and asking that he be contacted. This was done.</w:t>
      </w:r>
    </w:p>
    <w:p w14:paraId="74B99426" w14:textId="77777777" w:rsidR="00720E97" w:rsidRDefault="00720E97" w:rsidP="001D05ED">
      <w:pPr>
        <w:pStyle w:val="ListParagraph"/>
        <w:spacing w:line="360" w:lineRule="auto"/>
        <w:ind w:hanging="720"/>
        <w:jc w:val="both"/>
        <w:rPr>
          <w:rFonts w:ascii="Arial" w:hAnsi="Arial"/>
          <w:b/>
        </w:rPr>
      </w:pPr>
    </w:p>
    <w:p w14:paraId="75164300" w14:textId="73AA5529" w:rsidR="00BF0FA7" w:rsidRDefault="000304E2" w:rsidP="004C1F67">
      <w:pPr>
        <w:pStyle w:val="ListParagraph"/>
        <w:numPr>
          <w:ilvl w:val="0"/>
          <w:numId w:val="7"/>
        </w:numPr>
        <w:spacing w:line="360" w:lineRule="auto"/>
        <w:ind w:left="709" w:hanging="709"/>
        <w:jc w:val="both"/>
        <w:rPr>
          <w:rFonts w:ascii="Arial" w:hAnsi="Arial" w:cs="Arial"/>
          <w:b/>
        </w:rPr>
      </w:pPr>
      <w:r w:rsidRPr="004C1F67">
        <w:rPr>
          <w:rFonts w:ascii="Arial" w:hAnsi="Arial" w:cs="Arial"/>
          <w:b/>
        </w:rPr>
        <w:lastRenderedPageBreak/>
        <w:t xml:space="preserve">LEGAL </w:t>
      </w:r>
      <w:r w:rsidR="00BF0FA7" w:rsidRPr="004C1F67">
        <w:rPr>
          <w:rFonts w:ascii="Arial" w:hAnsi="Arial" w:cs="Arial"/>
          <w:b/>
        </w:rPr>
        <w:t>REQUIREMENTS</w:t>
      </w:r>
    </w:p>
    <w:p w14:paraId="68920E69" w14:textId="77777777" w:rsidR="00EA0EFE" w:rsidRDefault="00EA0EFE" w:rsidP="00EA0EFE">
      <w:pPr>
        <w:pStyle w:val="ListParagraph"/>
        <w:spacing w:line="360" w:lineRule="auto"/>
        <w:ind w:left="709"/>
        <w:jc w:val="both"/>
        <w:rPr>
          <w:rFonts w:ascii="Arial" w:hAnsi="Arial" w:cs="Arial"/>
          <w:b/>
        </w:rPr>
      </w:pPr>
    </w:p>
    <w:p w14:paraId="5D65CE85" w14:textId="59019280" w:rsidR="00EA0EFE" w:rsidRPr="00EA0EFE" w:rsidRDefault="00EA0EFE" w:rsidP="00EA0EFE">
      <w:pPr>
        <w:pStyle w:val="ListParagraph"/>
        <w:spacing w:line="360" w:lineRule="auto"/>
        <w:ind w:left="709" w:hanging="709"/>
        <w:jc w:val="both"/>
        <w:rPr>
          <w:rFonts w:ascii="Arial" w:hAnsi="Arial" w:cs="Arial"/>
        </w:rPr>
      </w:pPr>
      <w:r w:rsidRPr="00EA0EFE">
        <w:rPr>
          <w:rFonts w:ascii="Arial" w:hAnsi="Arial" w:cs="Arial"/>
        </w:rPr>
        <w:t>4.1</w:t>
      </w:r>
      <w:r w:rsidRPr="00EA0EFE">
        <w:rPr>
          <w:rFonts w:ascii="Arial" w:hAnsi="Arial" w:cs="Arial"/>
        </w:rPr>
        <w:tab/>
        <w:t xml:space="preserve">In order to be able to benefit from a certificate of lawfulness, an applicant needs to demonstrate that, on the balance of probability, the current use of the accommodation (in this case the residential use of the </w:t>
      </w:r>
      <w:r w:rsidR="00F535AE">
        <w:rPr>
          <w:rFonts w:ascii="Arial" w:hAnsi="Arial" w:cs="Arial"/>
        </w:rPr>
        <w:t>outbuilding in the rear garden area of No. 75 Wingfield Way</w:t>
      </w:r>
      <w:r w:rsidRPr="00EA0EFE">
        <w:rPr>
          <w:rFonts w:ascii="Arial" w:hAnsi="Arial" w:cs="Arial"/>
        </w:rPr>
        <w:t>) has existed, without material break, for four years prior to the date of the application</w:t>
      </w:r>
      <w:r w:rsidR="00A505EA">
        <w:rPr>
          <w:rFonts w:ascii="Arial" w:hAnsi="Arial" w:cs="Arial"/>
        </w:rPr>
        <w:t>.</w:t>
      </w:r>
      <w:r w:rsidRPr="00EA0EFE">
        <w:rPr>
          <w:rFonts w:ascii="Arial" w:hAnsi="Arial" w:cs="Arial"/>
        </w:rPr>
        <w:t xml:space="preserve"> </w:t>
      </w:r>
      <w:r w:rsidR="00A505EA">
        <w:rPr>
          <w:rFonts w:ascii="Arial" w:hAnsi="Arial" w:cs="Arial"/>
        </w:rPr>
        <w:t>I</w:t>
      </w:r>
      <w:r w:rsidRPr="00EA0EFE">
        <w:rPr>
          <w:rFonts w:ascii="Arial" w:hAnsi="Arial" w:cs="Arial"/>
        </w:rPr>
        <w:t xml:space="preserve">n this case </w:t>
      </w:r>
      <w:r w:rsidR="00A505EA">
        <w:rPr>
          <w:rFonts w:ascii="Arial" w:hAnsi="Arial" w:cs="Arial"/>
        </w:rPr>
        <w:t xml:space="preserve">the relevant </w:t>
      </w:r>
      <w:r w:rsidR="005F6079">
        <w:rPr>
          <w:rFonts w:ascii="Arial" w:hAnsi="Arial" w:cs="Arial"/>
        </w:rPr>
        <w:t xml:space="preserve">start </w:t>
      </w:r>
      <w:r w:rsidR="00A505EA">
        <w:rPr>
          <w:rFonts w:ascii="Arial" w:hAnsi="Arial" w:cs="Arial"/>
        </w:rPr>
        <w:t>date is</w:t>
      </w:r>
      <w:r w:rsidR="007773E5">
        <w:rPr>
          <w:rFonts w:ascii="Arial" w:hAnsi="Arial" w:cs="Arial"/>
        </w:rPr>
        <w:t xml:space="preserve"> </w:t>
      </w:r>
      <w:r w:rsidR="005F6079">
        <w:rPr>
          <w:rFonts w:ascii="Arial" w:hAnsi="Arial" w:cs="Arial"/>
        </w:rPr>
        <w:t>24</w:t>
      </w:r>
      <w:r w:rsidR="005F6079" w:rsidRPr="005F6079">
        <w:rPr>
          <w:rFonts w:ascii="Arial" w:hAnsi="Arial" w:cs="Arial"/>
          <w:vertAlign w:val="superscript"/>
        </w:rPr>
        <w:t>th</w:t>
      </w:r>
      <w:r w:rsidR="005F6079">
        <w:rPr>
          <w:rFonts w:ascii="Arial" w:hAnsi="Arial" w:cs="Arial"/>
        </w:rPr>
        <w:t xml:space="preserve"> November </w:t>
      </w:r>
      <w:r w:rsidR="00F535AE">
        <w:rPr>
          <w:rFonts w:ascii="Arial" w:hAnsi="Arial" w:cs="Arial"/>
        </w:rPr>
        <w:t>20</w:t>
      </w:r>
      <w:r w:rsidR="005F6079">
        <w:rPr>
          <w:rFonts w:ascii="Arial" w:hAnsi="Arial" w:cs="Arial"/>
        </w:rPr>
        <w:t>19</w:t>
      </w:r>
      <w:r w:rsidR="007773E5">
        <w:rPr>
          <w:rFonts w:ascii="Arial" w:hAnsi="Arial" w:cs="Arial"/>
        </w:rPr>
        <w:t>.</w:t>
      </w:r>
      <w:r w:rsidRPr="00EA0EFE">
        <w:rPr>
          <w:rFonts w:ascii="Arial" w:hAnsi="Arial" w:cs="Arial"/>
        </w:rPr>
        <w:t xml:space="preserve"> This is to accord with the requirements of Section 191 of the Town &amp; Country Planning Act 1991, with further detailed advice/requirements indicated in Planning Practice Guidance (PPG) as issued by the government in March 2014.</w:t>
      </w:r>
      <w:r w:rsidR="00A20AFD">
        <w:rPr>
          <w:rFonts w:ascii="Arial" w:hAnsi="Arial" w:cs="Arial"/>
        </w:rPr>
        <w:t xml:space="preserve"> The use also needs to be subsisting at the time of the application, which is the case here.</w:t>
      </w:r>
    </w:p>
    <w:p w14:paraId="25B0ABDF" w14:textId="77777777" w:rsidR="00EA0EFE" w:rsidRPr="00EA0EFE" w:rsidRDefault="00EA0EFE" w:rsidP="00EA0EFE">
      <w:pPr>
        <w:pStyle w:val="ListParagraph"/>
        <w:spacing w:line="360" w:lineRule="auto"/>
        <w:ind w:left="1065"/>
        <w:jc w:val="both"/>
        <w:rPr>
          <w:rFonts w:ascii="Arial" w:hAnsi="Arial" w:cs="Arial"/>
        </w:rPr>
      </w:pPr>
    </w:p>
    <w:p w14:paraId="25A26CDB" w14:textId="24525506" w:rsidR="00B94B66" w:rsidRDefault="00EA0EFE" w:rsidP="00B94B66">
      <w:pPr>
        <w:spacing w:line="360" w:lineRule="auto"/>
        <w:ind w:left="720" w:hanging="720"/>
        <w:jc w:val="both"/>
        <w:rPr>
          <w:rFonts w:ascii="Arial" w:hAnsi="Arial" w:cs="Arial"/>
        </w:rPr>
      </w:pPr>
      <w:r w:rsidRPr="00EA0EFE">
        <w:rPr>
          <w:rFonts w:ascii="Arial" w:hAnsi="Arial" w:cs="Arial"/>
        </w:rPr>
        <w:t xml:space="preserve">4.2 </w:t>
      </w:r>
      <w:r w:rsidRPr="00EA0EFE">
        <w:rPr>
          <w:rFonts w:ascii="Arial" w:hAnsi="Arial" w:cs="Arial"/>
        </w:rPr>
        <w:tab/>
        <w:t xml:space="preserve">The PPG makes it clear that it is the applicant’s responsibility to provide sufficient evidence to demonstrate, </w:t>
      </w:r>
      <w:r w:rsidRPr="00B94B66">
        <w:rPr>
          <w:rFonts w:ascii="Arial" w:hAnsi="Arial" w:cs="Arial"/>
          <w:bCs/>
        </w:rPr>
        <w:t>on the balance of probability</w:t>
      </w:r>
      <w:r w:rsidRPr="00EA0EFE">
        <w:rPr>
          <w:rFonts w:ascii="Arial" w:hAnsi="Arial" w:cs="Arial"/>
        </w:rPr>
        <w:t xml:space="preserve">, that what is requested in the certificate application has indeed occurred for a sufficient period to make the use immune from enforcement action. </w:t>
      </w:r>
      <w:r w:rsidR="00B94B66">
        <w:rPr>
          <w:rFonts w:ascii="Arial" w:hAnsi="Arial" w:cs="Arial"/>
        </w:rPr>
        <w:t>Whilst the onus of proof is firmly with an applicant, it is necessary to emphasise that the level of proof necessary is on the lesser burden of “</w:t>
      </w:r>
      <w:r w:rsidR="00B94B66" w:rsidRPr="00F07323">
        <w:rPr>
          <w:rFonts w:ascii="Arial" w:hAnsi="Arial" w:cs="Arial"/>
          <w:b/>
          <w:bCs/>
        </w:rPr>
        <w:t>on the balance of probability</w:t>
      </w:r>
      <w:r w:rsidR="00B94B66">
        <w:rPr>
          <w:rFonts w:ascii="Arial" w:hAnsi="Arial" w:cs="Arial"/>
        </w:rPr>
        <w:t>”, rather than the more onerous test appropriate to criminal matters, being “beyond reasonable doubt”.</w:t>
      </w:r>
    </w:p>
    <w:p w14:paraId="40C68CF9" w14:textId="77777777" w:rsidR="00010FCA" w:rsidRPr="00EA0EFE" w:rsidRDefault="00010FCA" w:rsidP="0055412F">
      <w:pPr>
        <w:spacing w:line="360" w:lineRule="auto"/>
        <w:jc w:val="both"/>
        <w:rPr>
          <w:rFonts w:ascii="Arial" w:hAnsi="Arial" w:cs="Arial"/>
        </w:rPr>
      </w:pPr>
    </w:p>
    <w:p w14:paraId="24B4E77D" w14:textId="64F76774" w:rsidR="00EA0EFE" w:rsidRDefault="00EA0EFE" w:rsidP="00933D6C">
      <w:pPr>
        <w:spacing w:line="360" w:lineRule="auto"/>
        <w:ind w:left="709" w:hanging="709"/>
        <w:jc w:val="both"/>
        <w:rPr>
          <w:rFonts w:ascii="Arial" w:hAnsi="Arial" w:cs="Arial"/>
        </w:rPr>
      </w:pPr>
      <w:r w:rsidRPr="00933D6C">
        <w:rPr>
          <w:rFonts w:ascii="Arial" w:hAnsi="Arial" w:cs="Arial"/>
        </w:rPr>
        <w:t>4.3</w:t>
      </w:r>
      <w:r w:rsidRPr="00933D6C">
        <w:rPr>
          <w:rFonts w:ascii="Arial" w:hAnsi="Arial" w:cs="Arial"/>
        </w:rPr>
        <w:tab/>
        <w:t xml:space="preserve">In this case, </w:t>
      </w:r>
      <w:r w:rsidR="00933D6C">
        <w:rPr>
          <w:rFonts w:ascii="Arial" w:hAnsi="Arial" w:cs="Arial"/>
        </w:rPr>
        <w:t>the</w:t>
      </w:r>
      <w:r w:rsidR="004D0563">
        <w:rPr>
          <w:rFonts w:ascii="Arial" w:hAnsi="Arial" w:cs="Arial"/>
        </w:rPr>
        <w:t xml:space="preserve"> evidence shows that</w:t>
      </w:r>
      <w:r w:rsidR="00933D6C">
        <w:rPr>
          <w:rFonts w:ascii="Arial" w:hAnsi="Arial" w:cs="Arial"/>
        </w:rPr>
        <w:t xml:space="preserve"> work to enable independent residential use was carried out </w:t>
      </w:r>
      <w:r w:rsidR="004D0563">
        <w:rPr>
          <w:rFonts w:ascii="Arial" w:hAnsi="Arial" w:cs="Arial"/>
        </w:rPr>
        <w:t>in 2007</w:t>
      </w:r>
      <w:r w:rsidR="00933D6C">
        <w:rPr>
          <w:rFonts w:ascii="Arial" w:hAnsi="Arial" w:cs="Arial"/>
        </w:rPr>
        <w:t xml:space="preserve"> </w:t>
      </w:r>
      <w:r w:rsidR="004D0563">
        <w:rPr>
          <w:rFonts w:ascii="Arial" w:hAnsi="Arial" w:cs="Arial"/>
        </w:rPr>
        <w:t xml:space="preserve">and, </w:t>
      </w:r>
      <w:r w:rsidR="00933D6C">
        <w:rPr>
          <w:rFonts w:ascii="Arial" w:hAnsi="Arial" w:cs="Arial"/>
        </w:rPr>
        <w:t xml:space="preserve">for </w:t>
      </w:r>
      <w:r w:rsidR="004D0563">
        <w:rPr>
          <w:rFonts w:ascii="Arial" w:hAnsi="Arial" w:cs="Arial"/>
        </w:rPr>
        <w:t>all</w:t>
      </w:r>
      <w:r w:rsidR="00933D6C">
        <w:rPr>
          <w:rFonts w:ascii="Arial" w:hAnsi="Arial" w:cs="Arial"/>
        </w:rPr>
        <w:t xml:space="preserve"> o</w:t>
      </w:r>
      <w:r w:rsidR="00A505EA">
        <w:rPr>
          <w:rFonts w:ascii="Arial" w:hAnsi="Arial" w:cs="Arial"/>
        </w:rPr>
        <w:t>f</w:t>
      </w:r>
      <w:r w:rsidR="00933D6C">
        <w:rPr>
          <w:rFonts w:ascii="Arial" w:hAnsi="Arial" w:cs="Arial"/>
        </w:rPr>
        <w:t xml:space="preserve"> the intervening period</w:t>
      </w:r>
      <w:r w:rsidR="004D0563">
        <w:rPr>
          <w:rFonts w:ascii="Arial" w:hAnsi="Arial" w:cs="Arial"/>
        </w:rPr>
        <w:t xml:space="preserve"> up to the present time,</w:t>
      </w:r>
      <w:r w:rsidR="00933D6C">
        <w:rPr>
          <w:rFonts w:ascii="Arial" w:hAnsi="Arial" w:cs="Arial"/>
        </w:rPr>
        <w:t xml:space="preserve"> occupation</w:t>
      </w:r>
      <w:r w:rsidR="004D0563">
        <w:rPr>
          <w:rFonts w:ascii="Arial" w:hAnsi="Arial" w:cs="Arial"/>
        </w:rPr>
        <w:t xml:space="preserve"> of the outbuilding for self-contained residential purposes has continued without break</w:t>
      </w:r>
      <w:r w:rsidR="00FA1F2B">
        <w:rPr>
          <w:rFonts w:ascii="Arial" w:hAnsi="Arial" w:cs="Arial"/>
        </w:rPr>
        <w:t xml:space="preserve">. </w:t>
      </w:r>
      <w:r w:rsidR="004D0563">
        <w:rPr>
          <w:rFonts w:ascii="Arial" w:hAnsi="Arial" w:cs="Arial"/>
        </w:rPr>
        <w:t>However, in accordance with planning legislation, the applicant need concern himself only with the last four years immediately prior to the date of the application for a certificate of lawfulness.</w:t>
      </w:r>
    </w:p>
    <w:p w14:paraId="1994FB3F" w14:textId="037769EB" w:rsidR="0070279C" w:rsidRDefault="0070279C" w:rsidP="004D0563">
      <w:pPr>
        <w:spacing w:line="360" w:lineRule="auto"/>
        <w:jc w:val="both"/>
        <w:rPr>
          <w:rFonts w:ascii="Arial" w:hAnsi="Arial" w:cs="Arial"/>
        </w:rPr>
      </w:pPr>
    </w:p>
    <w:p w14:paraId="01C0710F" w14:textId="1B5551DA" w:rsidR="00164506" w:rsidRDefault="008D2D63" w:rsidP="003E2722">
      <w:pPr>
        <w:spacing w:line="360" w:lineRule="auto"/>
        <w:ind w:left="720" w:hanging="720"/>
        <w:jc w:val="both"/>
        <w:rPr>
          <w:rFonts w:ascii="Arial" w:hAnsi="Arial" w:cs="Arial"/>
        </w:rPr>
      </w:pPr>
      <w:r>
        <w:rPr>
          <w:rFonts w:ascii="Arial" w:hAnsi="Arial" w:cs="Arial"/>
        </w:rPr>
        <w:t>4.</w:t>
      </w:r>
      <w:r w:rsidR="004D0563">
        <w:rPr>
          <w:rFonts w:ascii="Arial" w:hAnsi="Arial" w:cs="Arial"/>
        </w:rPr>
        <w:t>4</w:t>
      </w:r>
      <w:r>
        <w:rPr>
          <w:rFonts w:ascii="Arial" w:hAnsi="Arial" w:cs="Arial"/>
        </w:rPr>
        <w:tab/>
        <w:t>One of the requirements</w:t>
      </w:r>
      <w:r w:rsidR="00F07323">
        <w:rPr>
          <w:rFonts w:ascii="Arial" w:hAnsi="Arial" w:cs="Arial"/>
        </w:rPr>
        <w:t xml:space="preserve"> to be met to enable a certificate application to be made</w:t>
      </w:r>
      <w:r>
        <w:rPr>
          <w:rFonts w:ascii="Arial" w:hAnsi="Arial" w:cs="Arial"/>
        </w:rPr>
        <w:t xml:space="preserve"> is that </w:t>
      </w:r>
      <w:r w:rsidR="0070279C">
        <w:rPr>
          <w:rFonts w:ascii="Arial" w:hAnsi="Arial" w:cs="Arial"/>
        </w:rPr>
        <w:t>a</w:t>
      </w:r>
      <w:r>
        <w:rPr>
          <w:rFonts w:ascii="Arial" w:hAnsi="Arial" w:cs="Arial"/>
        </w:rPr>
        <w:t xml:space="preserve"> use </w:t>
      </w:r>
      <w:r w:rsidR="0070279C">
        <w:rPr>
          <w:rFonts w:ascii="Arial" w:hAnsi="Arial" w:cs="Arial"/>
        </w:rPr>
        <w:t>for which a certificate is sought m</w:t>
      </w:r>
      <w:r>
        <w:rPr>
          <w:rFonts w:ascii="Arial" w:hAnsi="Arial" w:cs="Arial"/>
        </w:rPr>
        <w:t xml:space="preserve">ust be persisting at the time of the application. In this case there is no doubt that it is </w:t>
      </w:r>
      <w:r w:rsidR="0070279C">
        <w:rPr>
          <w:rFonts w:ascii="Arial" w:hAnsi="Arial" w:cs="Arial"/>
        </w:rPr>
        <w:t xml:space="preserve">in so far as the </w:t>
      </w:r>
      <w:r w:rsidR="004D0563">
        <w:rPr>
          <w:rFonts w:ascii="Arial" w:hAnsi="Arial" w:cs="Arial"/>
        </w:rPr>
        <w:t xml:space="preserve">outbuilding </w:t>
      </w:r>
      <w:r w:rsidR="0070279C">
        <w:rPr>
          <w:rFonts w:ascii="Arial" w:hAnsi="Arial" w:cs="Arial"/>
        </w:rPr>
        <w:t>continues to be occupied,</w:t>
      </w:r>
      <w:r w:rsidR="009C34B0">
        <w:rPr>
          <w:rFonts w:ascii="Arial" w:hAnsi="Arial" w:cs="Arial"/>
        </w:rPr>
        <w:t xml:space="preserve"> </w:t>
      </w:r>
      <w:r w:rsidR="0070279C">
        <w:rPr>
          <w:rFonts w:ascii="Arial" w:hAnsi="Arial" w:cs="Arial"/>
        </w:rPr>
        <w:t>albeit by a different tena</w:t>
      </w:r>
      <w:r w:rsidR="009C34B0">
        <w:rPr>
          <w:rFonts w:ascii="Arial" w:hAnsi="Arial" w:cs="Arial"/>
        </w:rPr>
        <w:t>n</w:t>
      </w:r>
      <w:r w:rsidR="0070279C">
        <w:rPr>
          <w:rFonts w:ascii="Arial" w:hAnsi="Arial" w:cs="Arial"/>
        </w:rPr>
        <w:t>t</w:t>
      </w:r>
      <w:r w:rsidR="009C34B0">
        <w:rPr>
          <w:rFonts w:ascii="Arial" w:hAnsi="Arial" w:cs="Arial"/>
        </w:rPr>
        <w:t xml:space="preserve"> </w:t>
      </w:r>
      <w:r w:rsidR="004D0563">
        <w:rPr>
          <w:rFonts w:ascii="Arial" w:hAnsi="Arial" w:cs="Arial"/>
        </w:rPr>
        <w:t>since 2018</w:t>
      </w:r>
      <w:r w:rsidR="009C34B0">
        <w:rPr>
          <w:rFonts w:ascii="Arial" w:hAnsi="Arial" w:cs="Arial"/>
        </w:rPr>
        <w:t xml:space="preserve">, </w:t>
      </w:r>
      <w:r w:rsidR="004D0563">
        <w:rPr>
          <w:rFonts w:ascii="Arial" w:hAnsi="Arial" w:cs="Arial"/>
        </w:rPr>
        <w:t>which is still more than four years prior the applicatio</w:t>
      </w:r>
      <w:r w:rsidR="008A6B56">
        <w:rPr>
          <w:rFonts w:ascii="Arial" w:hAnsi="Arial" w:cs="Arial"/>
        </w:rPr>
        <w:t>n.</w:t>
      </w:r>
    </w:p>
    <w:p w14:paraId="6BD06498" w14:textId="77777777" w:rsidR="00164506" w:rsidRDefault="00164506" w:rsidP="003E2722">
      <w:pPr>
        <w:spacing w:line="360" w:lineRule="auto"/>
        <w:ind w:left="720" w:hanging="720"/>
        <w:jc w:val="both"/>
        <w:rPr>
          <w:rFonts w:ascii="Arial" w:hAnsi="Arial" w:cs="Arial"/>
        </w:rPr>
      </w:pPr>
    </w:p>
    <w:p w14:paraId="3C2F17CD" w14:textId="24383C3B" w:rsidR="002F4409" w:rsidRDefault="009C34B0" w:rsidP="003E2722">
      <w:pPr>
        <w:spacing w:line="360" w:lineRule="auto"/>
        <w:ind w:left="720" w:hanging="720"/>
        <w:jc w:val="both"/>
        <w:rPr>
          <w:rFonts w:ascii="Arial" w:hAnsi="Arial" w:cs="Arial"/>
          <w:b/>
          <w:bCs/>
        </w:rPr>
      </w:pPr>
      <w:r>
        <w:rPr>
          <w:rFonts w:ascii="Arial" w:hAnsi="Arial" w:cs="Arial"/>
          <w:b/>
          <w:bCs/>
        </w:rPr>
        <w:t>5.0</w:t>
      </w:r>
      <w:r>
        <w:rPr>
          <w:rFonts w:ascii="Arial" w:hAnsi="Arial" w:cs="Arial"/>
          <w:b/>
          <w:bCs/>
        </w:rPr>
        <w:tab/>
        <w:t>THE EVIDENCE</w:t>
      </w:r>
    </w:p>
    <w:p w14:paraId="1C6B690C" w14:textId="74ED0376" w:rsidR="009C34B0" w:rsidRDefault="009C34B0" w:rsidP="003E2722">
      <w:pPr>
        <w:spacing w:line="360" w:lineRule="auto"/>
        <w:ind w:left="720" w:hanging="720"/>
        <w:jc w:val="both"/>
        <w:rPr>
          <w:rFonts w:ascii="Arial" w:hAnsi="Arial" w:cs="Arial"/>
          <w:b/>
          <w:bCs/>
        </w:rPr>
      </w:pPr>
    </w:p>
    <w:p w14:paraId="3A93CF65" w14:textId="6FA16B73" w:rsidR="002053B8" w:rsidRDefault="009C34B0" w:rsidP="002053B8">
      <w:pPr>
        <w:spacing w:line="360" w:lineRule="auto"/>
        <w:ind w:left="720" w:hanging="720"/>
        <w:jc w:val="both"/>
        <w:rPr>
          <w:rFonts w:ascii="Arial" w:hAnsi="Arial" w:cs="Arial"/>
          <w:b/>
          <w:bCs/>
        </w:rPr>
      </w:pPr>
      <w:r>
        <w:rPr>
          <w:rFonts w:ascii="Arial" w:hAnsi="Arial" w:cs="Arial"/>
        </w:rPr>
        <w:t>5.1</w:t>
      </w:r>
      <w:r>
        <w:rPr>
          <w:rFonts w:ascii="Arial" w:hAnsi="Arial" w:cs="Arial"/>
        </w:rPr>
        <w:tab/>
      </w:r>
      <w:r w:rsidRPr="007761A9">
        <w:rPr>
          <w:rFonts w:ascii="Arial" w:hAnsi="Arial" w:cs="Arial"/>
        </w:rPr>
        <w:t>The evidence in respect of the applicatio</w:t>
      </w:r>
      <w:r>
        <w:rPr>
          <w:rFonts w:ascii="Arial" w:hAnsi="Arial" w:cs="Arial"/>
        </w:rPr>
        <w:t xml:space="preserve">n </w:t>
      </w:r>
      <w:r w:rsidRPr="007761A9">
        <w:rPr>
          <w:rFonts w:ascii="Arial" w:hAnsi="Arial" w:cs="Arial"/>
        </w:rPr>
        <w:t>presented</w:t>
      </w:r>
      <w:r>
        <w:rPr>
          <w:rFonts w:ascii="Arial" w:hAnsi="Arial" w:cs="Arial"/>
        </w:rPr>
        <w:t xml:space="preserve"> is in </w:t>
      </w:r>
      <w:r w:rsidRPr="007761A9">
        <w:rPr>
          <w:rFonts w:ascii="Arial" w:hAnsi="Arial" w:cs="Arial"/>
        </w:rPr>
        <w:t xml:space="preserve">the form of duly signed statutory declarations from those who have knowledge of the use for the whole of the </w:t>
      </w:r>
      <w:r w:rsidRPr="007761A9">
        <w:rPr>
          <w:rFonts w:ascii="Arial" w:hAnsi="Arial" w:cs="Arial"/>
          <w:b/>
        </w:rPr>
        <w:t>last four years</w:t>
      </w:r>
      <w:r w:rsidR="0013207C">
        <w:rPr>
          <w:rFonts w:ascii="Arial" w:hAnsi="Arial" w:cs="Arial"/>
          <w:b/>
        </w:rPr>
        <w:t xml:space="preserve"> </w:t>
      </w:r>
      <w:r w:rsidR="0013207C">
        <w:rPr>
          <w:rFonts w:ascii="Arial" w:hAnsi="Arial" w:cs="Arial"/>
          <w:bCs/>
        </w:rPr>
        <w:t>together with other supporting documentation</w:t>
      </w:r>
      <w:r w:rsidRPr="007761A9">
        <w:rPr>
          <w:rFonts w:ascii="Arial" w:hAnsi="Arial" w:cs="Arial"/>
        </w:rPr>
        <w:t>.</w:t>
      </w:r>
      <w:r>
        <w:rPr>
          <w:rFonts w:ascii="Arial" w:hAnsi="Arial" w:cs="Arial"/>
        </w:rPr>
        <w:t xml:space="preserve"> When assessing the evidence, a local planning authority</w:t>
      </w:r>
      <w:r w:rsidR="002053B8">
        <w:rPr>
          <w:rFonts w:ascii="Arial" w:hAnsi="Arial" w:cs="Arial"/>
        </w:rPr>
        <w:t xml:space="preserve"> must be guided by advice in paragrap</w:t>
      </w:r>
      <w:r w:rsidR="001C70F9">
        <w:rPr>
          <w:rFonts w:ascii="Arial" w:hAnsi="Arial" w:cs="Arial"/>
        </w:rPr>
        <w:t>h 006</w:t>
      </w:r>
      <w:r w:rsidR="002053B8">
        <w:rPr>
          <w:rFonts w:ascii="Arial" w:hAnsi="Arial" w:cs="Arial"/>
        </w:rPr>
        <w:t xml:space="preserve"> of PPG which states if “</w:t>
      </w:r>
      <w:r w:rsidR="002053B8" w:rsidRPr="003E2722">
        <w:rPr>
          <w:rFonts w:ascii="Arial" w:hAnsi="Arial" w:cs="Arial"/>
          <w:b/>
        </w:rPr>
        <w:t>the local planning authority has no evidence itself, nor any from others to contradict or otherwise make the applicant’s versions of events less than probable</w:t>
      </w:r>
      <w:r w:rsidR="001C70F9">
        <w:rPr>
          <w:rFonts w:ascii="Arial" w:hAnsi="Arial" w:cs="Arial"/>
          <w:b/>
        </w:rPr>
        <w:t xml:space="preserve">, </w:t>
      </w:r>
      <w:r w:rsidR="001C70F9" w:rsidRPr="001C70F9">
        <w:rPr>
          <w:rFonts w:ascii="Arial" w:hAnsi="Arial" w:cs="Arial"/>
          <w:b/>
          <w:bCs/>
          <w:color w:val="0B0C0C"/>
          <w:shd w:val="clear" w:color="auto" w:fill="FFFFFF"/>
        </w:rPr>
        <w:t>there is no good reason to refuse the application, provided the applicant’s evidence alone is sufficiently precise and unambiguous to justify the grant of a certificate on the balance of probability.</w:t>
      </w:r>
      <w:r w:rsidR="002053B8" w:rsidRPr="001C70F9">
        <w:rPr>
          <w:rFonts w:ascii="Arial" w:hAnsi="Arial" w:cs="Arial"/>
          <w:b/>
          <w:bCs/>
        </w:rPr>
        <w:t xml:space="preserve"> </w:t>
      </w:r>
    </w:p>
    <w:p w14:paraId="1B451F63" w14:textId="45D1DF53" w:rsidR="001C70F9" w:rsidRDefault="001C70F9" w:rsidP="002053B8">
      <w:pPr>
        <w:spacing w:line="360" w:lineRule="auto"/>
        <w:ind w:left="720" w:hanging="720"/>
        <w:jc w:val="both"/>
        <w:rPr>
          <w:rFonts w:ascii="Arial" w:hAnsi="Arial" w:cs="Arial"/>
          <w:b/>
          <w:bCs/>
        </w:rPr>
      </w:pPr>
    </w:p>
    <w:p w14:paraId="1F713C23" w14:textId="507DDD1C" w:rsidR="001C70F9" w:rsidRDefault="001C70F9" w:rsidP="002053B8">
      <w:pPr>
        <w:spacing w:line="360" w:lineRule="auto"/>
        <w:ind w:left="720" w:hanging="720"/>
        <w:jc w:val="both"/>
        <w:rPr>
          <w:rFonts w:ascii="Arial" w:hAnsi="Arial" w:cs="Arial"/>
        </w:rPr>
      </w:pPr>
      <w:r>
        <w:rPr>
          <w:rFonts w:ascii="Arial" w:hAnsi="Arial" w:cs="Arial"/>
        </w:rPr>
        <w:t xml:space="preserve">5.2 </w:t>
      </w:r>
      <w:r>
        <w:rPr>
          <w:rFonts w:ascii="Arial" w:hAnsi="Arial" w:cs="Arial"/>
        </w:rPr>
        <w:tab/>
        <w:t xml:space="preserve">In this case the evidence takes the form of three statutory declarations from those who can be said to be the three persons most closely associated with the use, namely, Mr </w:t>
      </w:r>
      <w:r w:rsidR="008A6B56">
        <w:rPr>
          <w:rFonts w:ascii="Arial" w:hAnsi="Arial" w:cs="Arial"/>
        </w:rPr>
        <w:t xml:space="preserve">Tom </w:t>
      </w:r>
      <w:r w:rsidR="000E699D">
        <w:rPr>
          <w:rFonts w:ascii="Arial" w:hAnsi="Arial" w:cs="Arial"/>
        </w:rPr>
        <w:t>M</w:t>
      </w:r>
      <w:r>
        <w:rPr>
          <w:rFonts w:ascii="Arial" w:hAnsi="Arial" w:cs="Arial"/>
        </w:rPr>
        <w:t>ohan, who has owned</w:t>
      </w:r>
      <w:r w:rsidR="008A6B56">
        <w:rPr>
          <w:rFonts w:ascii="Arial" w:hAnsi="Arial" w:cs="Arial"/>
        </w:rPr>
        <w:t xml:space="preserve"> No. 75 Wingfield Way since 2007</w:t>
      </w:r>
      <w:r>
        <w:rPr>
          <w:rFonts w:ascii="Arial" w:hAnsi="Arial" w:cs="Arial"/>
        </w:rPr>
        <w:t xml:space="preserve">, </w:t>
      </w:r>
      <w:r w:rsidR="008A6B56">
        <w:rPr>
          <w:rFonts w:ascii="Arial" w:hAnsi="Arial" w:cs="Arial"/>
        </w:rPr>
        <w:t>Mr.</w:t>
      </w:r>
      <w:r w:rsidR="008A6B56" w:rsidRPr="008A6B56">
        <w:t xml:space="preserve"> </w:t>
      </w:r>
      <w:r w:rsidR="008A6B56" w:rsidRPr="008A6B56">
        <w:rPr>
          <w:rFonts w:ascii="Arial" w:hAnsi="Arial" w:cs="Arial"/>
        </w:rPr>
        <w:t>Damian Lesnieski</w:t>
      </w:r>
      <w:r>
        <w:rPr>
          <w:rFonts w:ascii="Arial" w:hAnsi="Arial" w:cs="Arial"/>
        </w:rPr>
        <w:t xml:space="preserve">, who had occupied the </w:t>
      </w:r>
      <w:r w:rsidR="008A6B56">
        <w:rPr>
          <w:rFonts w:ascii="Arial" w:hAnsi="Arial" w:cs="Arial"/>
        </w:rPr>
        <w:t>outbuilding</w:t>
      </w:r>
      <w:r>
        <w:rPr>
          <w:rFonts w:ascii="Arial" w:hAnsi="Arial" w:cs="Arial"/>
        </w:rPr>
        <w:t xml:space="preserve"> as tenant </w:t>
      </w:r>
      <w:r w:rsidR="008A6B56">
        <w:rPr>
          <w:rFonts w:ascii="Arial" w:hAnsi="Arial" w:cs="Arial"/>
        </w:rPr>
        <w:t>between 2007 and 2018</w:t>
      </w:r>
      <w:r>
        <w:rPr>
          <w:rFonts w:ascii="Arial" w:hAnsi="Arial" w:cs="Arial"/>
        </w:rPr>
        <w:t xml:space="preserve"> and</w:t>
      </w:r>
      <w:r w:rsidR="008A6B56">
        <w:rPr>
          <w:rFonts w:ascii="Arial" w:hAnsi="Arial" w:cs="Arial"/>
        </w:rPr>
        <w:t xml:space="preserve"> who still holds the tenancy, and </w:t>
      </w:r>
      <w:bookmarkStart w:id="0" w:name="_Hlk142559017"/>
      <w:r w:rsidR="008A6B56" w:rsidRPr="008A6B56">
        <w:rPr>
          <w:rFonts w:ascii="Arial" w:hAnsi="Arial" w:cs="Arial"/>
        </w:rPr>
        <w:t>Mr</w:t>
      </w:r>
      <w:bookmarkEnd w:id="0"/>
      <w:r w:rsidR="00147B0D">
        <w:rPr>
          <w:rFonts w:ascii="Arial" w:hAnsi="Arial" w:cs="Arial"/>
        </w:rPr>
        <w:t xml:space="preserve"> Peter Clifford of Reel Estates, the letting agency for Mr Mohab since the inception of the residential use of the outbuilding.</w:t>
      </w:r>
    </w:p>
    <w:p w14:paraId="7F9EDF07" w14:textId="0CDF0ACE" w:rsidR="000E699D" w:rsidRDefault="000E699D" w:rsidP="002053B8">
      <w:pPr>
        <w:spacing w:line="360" w:lineRule="auto"/>
        <w:ind w:left="720" w:hanging="720"/>
        <w:jc w:val="both"/>
        <w:rPr>
          <w:rFonts w:ascii="Arial" w:hAnsi="Arial" w:cs="Arial"/>
        </w:rPr>
      </w:pPr>
    </w:p>
    <w:p w14:paraId="63AE2CAB" w14:textId="48D5EB90" w:rsidR="000E699D" w:rsidRDefault="000E699D" w:rsidP="002053B8">
      <w:pPr>
        <w:spacing w:line="360" w:lineRule="auto"/>
        <w:ind w:left="720" w:hanging="720"/>
        <w:jc w:val="both"/>
        <w:rPr>
          <w:rFonts w:ascii="Arial" w:hAnsi="Arial" w:cs="Arial"/>
        </w:rPr>
      </w:pPr>
      <w:r>
        <w:rPr>
          <w:rFonts w:ascii="Arial" w:hAnsi="Arial" w:cs="Arial"/>
        </w:rPr>
        <w:t>5.3</w:t>
      </w:r>
      <w:r>
        <w:rPr>
          <w:rFonts w:ascii="Arial" w:hAnsi="Arial" w:cs="Arial"/>
        </w:rPr>
        <w:tab/>
        <w:t>The evidence now presented to support this application is as follows:-</w:t>
      </w:r>
    </w:p>
    <w:p w14:paraId="19021D0E" w14:textId="77777777" w:rsidR="0013207C" w:rsidRDefault="0013207C" w:rsidP="002053B8">
      <w:pPr>
        <w:spacing w:line="360" w:lineRule="auto"/>
        <w:ind w:left="720" w:hanging="720"/>
        <w:jc w:val="both"/>
        <w:rPr>
          <w:rFonts w:ascii="Arial" w:hAnsi="Arial" w:cs="Arial"/>
        </w:rPr>
      </w:pPr>
    </w:p>
    <w:p w14:paraId="11BE79DE" w14:textId="01ABD5B2" w:rsidR="00090D1A" w:rsidRDefault="000E699D" w:rsidP="00F64EE7">
      <w:pPr>
        <w:tabs>
          <w:tab w:val="left" w:pos="8505"/>
        </w:tabs>
        <w:ind w:left="1134" w:right="522"/>
        <w:jc w:val="both"/>
        <w:rPr>
          <w:rFonts w:ascii="Arial" w:hAnsi="Arial"/>
          <w:bCs/>
        </w:rPr>
      </w:pPr>
      <w:r>
        <w:rPr>
          <w:rFonts w:ascii="Arial" w:hAnsi="Arial"/>
          <w:b/>
        </w:rPr>
        <w:t>Statutory Declaration of M</w:t>
      </w:r>
      <w:r w:rsidR="00F64EE7">
        <w:rPr>
          <w:rFonts w:ascii="Arial" w:hAnsi="Arial"/>
          <w:b/>
        </w:rPr>
        <w:t>r Tom</w:t>
      </w:r>
      <w:r>
        <w:rPr>
          <w:rFonts w:ascii="Arial" w:hAnsi="Arial"/>
          <w:b/>
        </w:rPr>
        <w:t xml:space="preserve"> Mohan </w:t>
      </w:r>
      <w:r>
        <w:rPr>
          <w:rFonts w:ascii="Arial" w:hAnsi="Arial"/>
          <w:bCs/>
        </w:rPr>
        <w:t>date</w:t>
      </w:r>
      <w:r w:rsidR="007A3AF3">
        <w:rPr>
          <w:rFonts w:ascii="Arial" w:hAnsi="Arial"/>
          <w:bCs/>
        </w:rPr>
        <w:t>d</w:t>
      </w:r>
      <w:r w:rsidR="000B20DF">
        <w:rPr>
          <w:rFonts w:ascii="Arial" w:hAnsi="Arial"/>
          <w:bCs/>
        </w:rPr>
        <w:t xml:space="preserve"> </w:t>
      </w:r>
      <w:r w:rsidR="005F6079">
        <w:rPr>
          <w:rFonts w:ascii="Arial" w:hAnsi="Arial"/>
          <w:bCs/>
        </w:rPr>
        <w:t>21</w:t>
      </w:r>
      <w:r w:rsidR="005F6079" w:rsidRPr="005F6079">
        <w:rPr>
          <w:rFonts w:ascii="Arial" w:hAnsi="Arial"/>
          <w:bCs/>
          <w:vertAlign w:val="superscript"/>
        </w:rPr>
        <w:t>st</w:t>
      </w:r>
      <w:r w:rsidR="005F6079">
        <w:rPr>
          <w:rFonts w:ascii="Arial" w:hAnsi="Arial"/>
          <w:bCs/>
        </w:rPr>
        <w:t xml:space="preserve"> November</w:t>
      </w:r>
      <w:r w:rsidR="000B20DF">
        <w:rPr>
          <w:rFonts w:ascii="Arial" w:hAnsi="Arial"/>
          <w:bCs/>
        </w:rPr>
        <w:t xml:space="preserve"> 20</w:t>
      </w:r>
      <w:r w:rsidR="00F64EE7">
        <w:rPr>
          <w:rFonts w:ascii="Arial" w:hAnsi="Arial"/>
          <w:bCs/>
        </w:rPr>
        <w:t>23</w:t>
      </w:r>
      <w:r w:rsidR="000B20DF">
        <w:rPr>
          <w:rFonts w:ascii="Arial" w:hAnsi="Arial"/>
          <w:bCs/>
        </w:rPr>
        <w:t xml:space="preserve">. </w:t>
      </w:r>
      <w:r>
        <w:rPr>
          <w:rFonts w:ascii="Arial" w:hAnsi="Arial"/>
          <w:bCs/>
        </w:rPr>
        <w:t>As indicated in the statutory declaration, Mr Mohan</w:t>
      </w:r>
      <w:r w:rsidR="00CD4598">
        <w:rPr>
          <w:rFonts w:ascii="Arial" w:hAnsi="Arial"/>
          <w:bCs/>
        </w:rPr>
        <w:t xml:space="preserve"> has</w:t>
      </w:r>
      <w:r>
        <w:rPr>
          <w:rFonts w:ascii="Arial" w:hAnsi="Arial"/>
          <w:bCs/>
        </w:rPr>
        <w:t xml:space="preserve"> </w:t>
      </w:r>
      <w:r w:rsidR="00F64EE7">
        <w:rPr>
          <w:rFonts w:ascii="Arial" w:hAnsi="Arial"/>
          <w:bCs/>
        </w:rPr>
        <w:t xml:space="preserve">owned No. 75 Wingfield </w:t>
      </w:r>
      <w:r w:rsidR="0013207C">
        <w:rPr>
          <w:rFonts w:ascii="Arial" w:hAnsi="Arial"/>
          <w:bCs/>
        </w:rPr>
        <w:t>W</w:t>
      </w:r>
      <w:r w:rsidR="00F64EE7">
        <w:rPr>
          <w:rFonts w:ascii="Arial" w:hAnsi="Arial"/>
          <w:bCs/>
        </w:rPr>
        <w:t>ay</w:t>
      </w:r>
      <w:r w:rsidR="00CD4598">
        <w:rPr>
          <w:rFonts w:ascii="Arial" w:hAnsi="Arial"/>
          <w:bCs/>
        </w:rPr>
        <w:t xml:space="preserve"> though his company, Golden Gate Properties Ltd,</w:t>
      </w:r>
      <w:r w:rsidR="00F64EE7">
        <w:rPr>
          <w:rFonts w:ascii="Arial" w:hAnsi="Arial"/>
          <w:bCs/>
        </w:rPr>
        <w:t xml:space="preserve"> since 20</w:t>
      </w:r>
      <w:r w:rsidR="00CD4598">
        <w:rPr>
          <w:rFonts w:ascii="Arial" w:hAnsi="Arial"/>
          <w:bCs/>
        </w:rPr>
        <w:t>0</w:t>
      </w:r>
      <w:r w:rsidR="00F64EE7">
        <w:rPr>
          <w:rFonts w:ascii="Arial" w:hAnsi="Arial"/>
          <w:bCs/>
        </w:rPr>
        <w:t>7. He explains he had the outbuilding converted to self-contained residential use in that year and has had tenants in occupation continuously since the</w:t>
      </w:r>
      <w:r w:rsidR="00415A60">
        <w:rPr>
          <w:rFonts w:ascii="Arial" w:hAnsi="Arial"/>
          <w:bCs/>
        </w:rPr>
        <w:t>n</w:t>
      </w:r>
      <w:r w:rsidR="00F64EE7">
        <w:rPr>
          <w:rFonts w:ascii="Arial" w:hAnsi="Arial"/>
          <w:bCs/>
        </w:rPr>
        <w:t xml:space="preserve"> to the present time.</w:t>
      </w:r>
      <w:r w:rsidR="003B7CAD">
        <w:rPr>
          <w:rFonts w:ascii="Arial" w:hAnsi="Arial"/>
          <w:bCs/>
        </w:rPr>
        <w:t xml:space="preserve"> First</w:t>
      </w:r>
      <w:r w:rsidR="007A3AF3">
        <w:rPr>
          <w:rFonts w:ascii="Arial" w:hAnsi="Arial"/>
          <w:bCs/>
        </w:rPr>
        <w:t>,</w:t>
      </w:r>
      <w:r w:rsidR="003B7CAD">
        <w:rPr>
          <w:rFonts w:ascii="Arial" w:hAnsi="Arial"/>
          <w:bCs/>
        </w:rPr>
        <w:t xml:space="preserve"> Mr </w:t>
      </w:r>
      <w:r w:rsidR="003B7CAD" w:rsidRPr="003B7CAD">
        <w:rPr>
          <w:rFonts w:ascii="Arial" w:hAnsi="Arial" w:cs="Arial"/>
        </w:rPr>
        <w:t>Lesnieski</w:t>
      </w:r>
      <w:r w:rsidR="003B7CAD">
        <w:rPr>
          <w:rFonts w:ascii="Arial" w:hAnsi="Arial" w:cs="Arial"/>
        </w:rPr>
        <w:t>, who was in occupation from</w:t>
      </w:r>
      <w:r w:rsidR="00CD4598">
        <w:rPr>
          <w:rFonts w:ascii="Arial" w:hAnsi="Arial" w:cs="Arial"/>
        </w:rPr>
        <w:t xml:space="preserve"> </w:t>
      </w:r>
      <w:r w:rsidR="003B7CAD">
        <w:rPr>
          <w:rFonts w:ascii="Arial" w:hAnsi="Arial" w:cs="Arial"/>
        </w:rPr>
        <w:t>2</w:t>
      </w:r>
      <w:r w:rsidR="00CD4598">
        <w:rPr>
          <w:rFonts w:ascii="Arial" w:hAnsi="Arial" w:cs="Arial"/>
        </w:rPr>
        <w:t>0</w:t>
      </w:r>
      <w:r w:rsidR="003B7CAD">
        <w:rPr>
          <w:rFonts w:ascii="Arial" w:hAnsi="Arial" w:cs="Arial"/>
        </w:rPr>
        <w:t xml:space="preserve">07 until 2018, followed by Mr </w:t>
      </w:r>
      <w:r w:rsidR="003B7CAD" w:rsidRPr="00F64EE7">
        <w:rPr>
          <w:rFonts w:ascii="Arial" w:hAnsi="Arial" w:cs="Arial"/>
        </w:rPr>
        <w:t>Blaszkiewi</w:t>
      </w:r>
      <w:r w:rsidR="00C40268">
        <w:rPr>
          <w:rFonts w:ascii="Arial" w:hAnsi="Arial" w:cs="Arial"/>
        </w:rPr>
        <w:t xml:space="preserve"> </w:t>
      </w:r>
      <w:r w:rsidR="005F6079">
        <w:rPr>
          <w:rFonts w:ascii="Arial" w:hAnsi="Arial" w:cs="Arial"/>
        </w:rPr>
        <w:t>who remains in occupation.</w:t>
      </w:r>
    </w:p>
    <w:p w14:paraId="62A256B8" w14:textId="77777777" w:rsidR="00F64EE7" w:rsidRDefault="00F64EE7" w:rsidP="00F64EE7">
      <w:pPr>
        <w:tabs>
          <w:tab w:val="left" w:pos="8505"/>
        </w:tabs>
        <w:ind w:left="1134" w:right="522"/>
        <w:jc w:val="both"/>
        <w:rPr>
          <w:rFonts w:ascii="Arial" w:hAnsi="Arial"/>
          <w:bCs/>
        </w:rPr>
      </w:pPr>
    </w:p>
    <w:p w14:paraId="20E44868" w14:textId="79EF1218" w:rsidR="00090D1A" w:rsidRDefault="00090D1A" w:rsidP="00F323A1">
      <w:pPr>
        <w:tabs>
          <w:tab w:val="left" w:pos="8505"/>
        </w:tabs>
        <w:ind w:left="1134" w:right="522"/>
        <w:jc w:val="both"/>
        <w:rPr>
          <w:rFonts w:ascii="Arial" w:hAnsi="Arial"/>
          <w:bCs/>
        </w:rPr>
      </w:pPr>
      <w:r>
        <w:rPr>
          <w:rFonts w:ascii="Arial" w:hAnsi="Arial"/>
          <w:bCs/>
        </w:rPr>
        <w:t>The following exhibits</w:t>
      </w:r>
      <w:r w:rsidR="00F64EE7">
        <w:rPr>
          <w:rFonts w:ascii="Arial" w:hAnsi="Arial"/>
          <w:bCs/>
        </w:rPr>
        <w:t xml:space="preserve"> </w:t>
      </w:r>
      <w:r w:rsidR="00C40268">
        <w:rPr>
          <w:rFonts w:ascii="Arial" w:hAnsi="Arial"/>
          <w:bCs/>
        </w:rPr>
        <w:t>are</w:t>
      </w:r>
      <w:r>
        <w:rPr>
          <w:rFonts w:ascii="Arial" w:hAnsi="Arial"/>
          <w:bCs/>
        </w:rPr>
        <w:t xml:space="preserve"> attached</w:t>
      </w:r>
      <w:r w:rsidR="00285C10">
        <w:rPr>
          <w:rFonts w:ascii="Arial" w:hAnsi="Arial"/>
          <w:bCs/>
        </w:rPr>
        <w:t xml:space="preserve"> to</w:t>
      </w:r>
      <w:r>
        <w:rPr>
          <w:rFonts w:ascii="Arial" w:hAnsi="Arial"/>
          <w:bCs/>
        </w:rPr>
        <w:t xml:space="preserve"> the </w:t>
      </w:r>
      <w:r w:rsidR="00285C10">
        <w:rPr>
          <w:rFonts w:ascii="Arial" w:hAnsi="Arial"/>
          <w:bCs/>
        </w:rPr>
        <w:t>statutory declaration:-</w:t>
      </w:r>
    </w:p>
    <w:p w14:paraId="5C5AEDBE" w14:textId="275F6DF6" w:rsidR="00285C10" w:rsidRDefault="00285C10" w:rsidP="00F323A1">
      <w:pPr>
        <w:tabs>
          <w:tab w:val="left" w:pos="8505"/>
        </w:tabs>
        <w:ind w:left="1134" w:right="522"/>
        <w:jc w:val="both"/>
        <w:rPr>
          <w:rFonts w:ascii="Arial" w:hAnsi="Arial"/>
          <w:bCs/>
        </w:rPr>
      </w:pPr>
    </w:p>
    <w:p w14:paraId="1FB47764" w14:textId="4E1A0DE6" w:rsidR="00467463" w:rsidRDefault="00285C10" w:rsidP="00F64EE7">
      <w:pPr>
        <w:tabs>
          <w:tab w:val="left" w:pos="8505"/>
        </w:tabs>
        <w:ind w:left="1134" w:right="522"/>
        <w:jc w:val="both"/>
        <w:rPr>
          <w:rFonts w:ascii="Arial" w:hAnsi="Arial"/>
          <w:bCs/>
        </w:rPr>
      </w:pPr>
      <w:r>
        <w:rPr>
          <w:rFonts w:ascii="Arial" w:hAnsi="Arial"/>
          <w:bCs/>
        </w:rPr>
        <w:t xml:space="preserve">Exhibit 1: </w:t>
      </w:r>
      <w:r w:rsidR="00F64EE7">
        <w:rPr>
          <w:rFonts w:ascii="Arial" w:hAnsi="Arial"/>
          <w:bCs/>
        </w:rPr>
        <w:t xml:space="preserve">Bank statements showing receipt of the monthly rent since April 2018 </w:t>
      </w:r>
      <w:r w:rsidR="007A3AF3">
        <w:rPr>
          <w:rFonts w:ascii="Arial" w:hAnsi="Arial"/>
          <w:bCs/>
        </w:rPr>
        <w:t>until</w:t>
      </w:r>
      <w:r w:rsidR="005F6079">
        <w:rPr>
          <w:rFonts w:ascii="Arial" w:hAnsi="Arial"/>
          <w:bCs/>
          <w:color w:val="FF0000"/>
        </w:rPr>
        <w:t xml:space="preserve"> </w:t>
      </w:r>
      <w:r w:rsidR="005F6079" w:rsidRPr="005F6079">
        <w:rPr>
          <w:rFonts w:ascii="Arial" w:hAnsi="Arial"/>
          <w:bCs/>
        </w:rPr>
        <w:t>25</w:t>
      </w:r>
      <w:r w:rsidR="005F6079" w:rsidRPr="005F6079">
        <w:rPr>
          <w:rFonts w:ascii="Arial" w:hAnsi="Arial"/>
          <w:bCs/>
          <w:vertAlign w:val="superscript"/>
        </w:rPr>
        <w:t>th</w:t>
      </w:r>
      <w:r w:rsidR="005F6079" w:rsidRPr="005F6079">
        <w:rPr>
          <w:rFonts w:ascii="Arial" w:hAnsi="Arial"/>
          <w:bCs/>
        </w:rPr>
        <w:t xml:space="preserve"> September 2023</w:t>
      </w:r>
      <w:r w:rsidR="00F64EE7">
        <w:rPr>
          <w:rFonts w:ascii="Arial" w:hAnsi="Arial"/>
          <w:bCs/>
        </w:rPr>
        <w:t xml:space="preserve">, paid by Mr. </w:t>
      </w:r>
      <w:r w:rsidR="00F64EE7" w:rsidRPr="00F64EE7">
        <w:rPr>
          <w:rFonts w:ascii="Arial" w:hAnsi="Arial" w:cs="Arial"/>
        </w:rPr>
        <w:t>Blaszkiewi.</w:t>
      </w:r>
      <w:r w:rsidR="00F64EE7">
        <w:rPr>
          <w:rFonts w:ascii="Arial" w:hAnsi="Arial" w:cs="Arial"/>
        </w:rPr>
        <w:t xml:space="preserve"> This exhibit covers the necessary four-year period prior to the application.</w:t>
      </w:r>
      <w:r>
        <w:rPr>
          <w:rFonts w:ascii="Arial" w:hAnsi="Arial"/>
          <w:bCs/>
        </w:rPr>
        <w:t xml:space="preserve">  </w:t>
      </w:r>
    </w:p>
    <w:p w14:paraId="7E443E84" w14:textId="77777777" w:rsidR="00467463" w:rsidRDefault="00467463" w:rsidP="00F64EE7">
      <w:pPr>
        <w:tabs>
          <w:tab w:val="left" w:pos="8505"/>
        </w:tabs>
        <w:ind w:left="1134" w:right="522"/>
        <w:jc w:val="both"/>
        <w:rPr>
          <w:rFonts w:ascii="Arial" w:hAnsi="Arial"/>
          <w:bCs/>
        </w:rPr>
      </w:pPr>
    </w:p>
    <w:p w14:paraId="130A4B57" w14:textId="431521FB" w:rsidR="00285C10" w:rsidRDefault="00467463" w:rsidP="00F64EE7">
      <w:pPr>
        <w:tabs>
          <w:tab w:val="left" w:pos="8505"/>
        </w:tabs>
        <w:ind w:left="1134" w:right="522"/>
        <w:jc w:val="both"/>
        <w:rPr>
          <w:rFonts w:ascii="Arial" w:hAnsi="Arial"/>
          <w:bCs/>
        </w:rPr>
      </w:pPr>
      <w:r>
        <w:rPr>
          <w:rFonts w:ascii="Arial" w:hAnsi="Arial"/>
          <w:bCs/>
        </w:rPr>
        <w:t>Exhibit 2: Tenancy agreement with Ms Sonia Pinto in respect of the bungalow itself at No. 75 Wingfield Way.</w:t>
      </w:r>
      <w:r w:rsidR="00285C10">
        <w:rPr>
          <w:rFonts w:ascii="Arial" w:hAnsi="Arial"/>
          <w:bCs/>
        </w:rPr>
        <w:t xml:space="preserve">                                                                                </w:t>
      </w:r>
    </w:p>
    <w:p w14:paraId="6E5B8654" w14:textId="483D3309" w:rsidR="00285C10" w:rsidRDefault="00285C10" w:rsidP="00F323A1">
      <w:pPr>
        <w:tabs>
          <w:tab w:val="left" w:pos="8505"/>
        </w:tabs>
        <w:ind w:left="1134" w:right="522"/>
        <w:jc w:val="both"/>
        <w:rPr>
          <w:rFonts w:ascii="Arial" w:hAnsi="Arial"/>
          <w:bCs/>
        </w:rPr>
      </w:pPr>
    </w:p>
    <w:p w14:paraId="4E08BDF9" w14:textId="406CDA31" w:rsidR="00F323A1" w:rsidRDefault="00F323A1" w:rsidP="00AE4405">
      <w:pPr>
        <w:tabs>
          <w:tab w:val="left" w:pos="8505"/>
        </w:tabs>
        <w:ind w:right="522"/>
        <w:jc w:val="both"/>
        <w:rPr>
          <w:rFonts w:ascii="Arial" w:hAnsi="Arial" w:cs="Arial"/>
          <w:bCs/>
        </w:rPr>
      </w:pPr>
    </w:p>
    <w:p w14:paraId="0552DDE1" w14:textId="516E246D" w:rsidR="00AE4405" w:rsidRDefault="00F323A1" w:rsidP="00F323A1">
      <w:pPr>
        <w:tabs>
          <w:tab w:val="left" w:pos="8505"/>
        </w:tabs>
        <w:ind w:left="1134" w:right="522"/>
        <w:jc w:val="both"/>
        <w:rPr>
          <w:rFonts w:ascii="Arial" w:hAnsi="Arial" w:cs="Arial"/>
        </w:rPr>
      </w:pPr>
      <w:r>
        <w:rPr>
          <w:rFonts w:ascii="Arial" w:hAnsi="Arial"/>
          <w:b/>
        </w:rPr>
        <w:t xml:space="preserve">Statutory Declaration of </w:t>
      </w:r>
      <w:r w:rsidR="003B7CAD" w:rsidRPr="003B7CAD">
        <w:rPr>
          <w:rFonts w:ascii="Arial" w:hAnsi="Arial" w:cs="Arial"/>
          <w:b/>
        </w:rPr>
        <w:t>Mr Lesnieski</w:t>
      </w:r>
      <w:r w:rsidR="00090D1A">
        <w:rPr>
          <w:rFonts w:ascii="Arial" w:hAnsi="Arial"/>
          <w:b/>
        </w:rPr>
        <w:t xml:space="preserve"> </w:t>
      </w:r>
      <w:r w:rsidR="00090D1A">
        <w:rPr>
          <w:rFonts w:ascii="Arial" w:hAnsi="Arial"/>
          <w:bCs/>
        </w:rPr>
        <w:t xml:space="preserve">dated </w:t>
      </w:r>
      <w:r w:rsidR="005F6079">
        <w:rPr>
          <w:rFonts w:ascii="Arial" w:hAnsi="Arial"/>
          <w:bCs/>
        </w:rPr>
        <w:t>21</w:t>
      </w:r>
      <w:r w:rsidR="005F6079" w:rsidRPr="005F6079">
        <w:rPr>
          <w:rFonts w:ascii="Arial" w:hAnsi="Arial"/>
          <w:bCs/>
          <w:vertAlign w:val="superscript"/>
        </w:rPr>
        <w:t>st</w:t>
      </w:r>
      <w:r w:rsidR="005F6079">
        <w:rPr>
          <w:rFonts w:ascii="Arial" w:hAnsi="Arial"/>
          <w:bCs/>
        </w:rPr>
        <w:t xml:space="preserve"> November </w:t>
      </w:r>
      <w:r w:rsidR="003B7CAD">
        <w:rPr>
          <w:rFonts w:ascii="Arial" w:hAnsi="Arial"/>
          <w:bCs/>
        </w:rPr>
        <w:t>2023</w:t>
      </w:r>
      <w:r w:rsidR="00090D1A">
        <w:rPr>
          <w:rFonts w:ascii="Arial" w:hAnsi="Arial"/>
          <w:bCs/>
        </w:rPr>
        <w:t>.</w:t>
      </w:r>
      <w:r w:rsidR="00285C10">
        <w:rPr>
          <w:rFonts w:ascii="Arial" w:hAnsi="Arial"/>
          <w:bCs/>
        </w:rPr>
        <w:t xml:space="preserve"> </w:t>
      </w:r>
      <w:r w:rsidR="003B7CAD">
        <w:rPr>
          <w:rFonts w:ascii="Arial" w:hAnsi="Arial"/>
          <w:bCs/>
        </w:rPr>
        <w:t xml:space="preserve">Mr </w:t>
      </w:r>
      <w:r w:rsidR="003B7CAD" w:rsidRPr="003B7CAD">
        <w:rPr>
          <w:rFonts w:ascii="Arial" w:hAnsi="Arial" w:cs="Arial"/>
        </w:rPr>
        <w:t>Lesnieski</w:t>
      </w:r>
      <w:r w:rsidR="003B7CAD">
        <w:rPr>
          <w:rFonts w:ascii="Arial" w:hAnsi="Arial" w:cs="Arial"/>
        </w:rPr>
        <w:t xml:space="preserve"> confirms the evidence given by Mr Mohan and explains how he remains involved with the building the subject of the application.</w:t>
      </w:r>
    </w:p>
    <w:p w14:paraId="51A6D706" w14:textId="77777777" w:rsidR="003B7CAD" w:rsidRDefault="003B7CAD" w:rsidP="00F323A1">
      <w:pPr>
        <w:tabs>
          <w:tab w:val="left" w:pos="8505"/>
        </w:tabs>
        <w:ind w:left="1134" w:right="522"/>
        <w:jc w:val="both"/>
        <w:rPr>
          <w:rFonts w:ascii="Arial" w:hAnsi="Arial" w:cs="Arial"/>
          <w:bCs/>
        </w:rPr>
      </w:pPr>
    </w:p>
    <w:p w14:paraId="0FCDBD4C" w14:textId="77777777" w:rsidR="007A3AF3" w:rsidRDefault="007A3AF3" w:rsidP="00F323A1">
      <w:pPr>
        <w:tabs>
          <w:tab w:val="left" w:pos="8505"/>
        </w:tabs>
        <w:ind w:left="1134" w:right="522"/>
        <w:jc w:val="both"/>
        <w:rPr>
          <w:rFonts w:ascii="Arial" w:hAnsi="Arial"/>
          <w:b/>
        </w:rPr>
      </w:pPr>
    </w:p>
    <w:p w14:paraId="59B99638" w14:textId="03FA9AC7" w:rsidR="007A3AF3" w:rsidRDefault="007A3AF3" w:rsidP="00F323A1">
      <w:pPr>
        <w:tabs>
          <w:tab w:val="left" w:pos="8505"/>
        </w:tabs>
        <w:ind w:left="1134" w:right="522"/>
        <w:jc w:val="both"/>
        <w:rPr>
          <w:rFonts w:ascii="Arial" w:hAnsi="Arial"/>
          <w:bCs/>
        </w:rPr>
      </w:pPr>
      <w:r>
        <w:rPr>
          <w:rFonts w:ascii="Arial" w:hAnsi="Arial"/>
          <w:b/>
        </w:rPr>
        <w:t xml:space="preserve">Statutory Declaration by Mr Peter Clifford of Reel Estates </w:t>
      </w:r>
      <w:r>
        <w:rPr>
          <w:rFonts w:ascii="Arial" w:hAnsi="Arial"/>
          <w:bCs/>
        </w:rPr>
        <w:t>dated….. Mr Clifford explains his company’s involvement with the letting of the outbuilding for residential purposes since 2007 and confirms who has been and is in occupation together with the arrangements for that occupation.</w:t>
      </w:r>
    </w:p>
    <w:p w14:paraId="7D5CE49C" w14:textId="77777777" w:rsidR="007A3AF3" w:rsidRDefault="007A3AF3" w:rsidP="00F323A1">
      <w:pPr>
        <w:tabs>
          <w:tab w:val="left" w:pos="8505"/>
        </w:tabs>
        <w:ind w:left="1134" w:right="522"/>
        <w:jc w:val="both"/>
        <w:rPr>
          <w:rFonts w:ascii="Arial" w:hAnsi="Arial"/>
          <w:bCs/>
        </w:rPr>
      </w:pPr>
    </w:p>
    <w:p w14:paraId="407C7F41" w14:textId="5DEE5CA7" w:rsidR="007A3AF3" w:rsidRDefault="007A3AF3" w:rsidP="007A3AF3">
      <w:pPr>
        <w:tabs>
          <w:tab w:val="left" w:pos="8505"/>
        </w:tabs>
        <w:ind w:left="1134" w:right="522"/>
        <w:jc w:val="both"/>
        <w:rPr>
          <w:rFonts w:ascii="Arial" w:hAnsi="Arial"/>
          <w:b/>
        </w:rPr>
      </w:pPr>
      <w:r>
        <w:rPr>
          <w:rFonts w:ascii="Arial" w:hAnsi="Arial"/>
          <w:b/>
        </w:rPr>
        <w:t>Tenancy Agreement dated</w:t>
      </w:r>
      <w:r w:rsidR="005339B5">
        <w:rPr>
          <w:rFonts w:ascii="Arial" w:hAnsi="Arial"/>
          <w:b/>
        </w:rPr>
        <w:t xml:space="preserve"> 10</w:t>
      </w:r>
      <w:r w:rsidR="005339B5" w:rsidRPr="005339B5">
        <w:rPr>
          <w:rFonts w:ascii="Arial" w:hAnsi="Arial"/>
          <w:b/>
          <w:vertAlign w:val="superscript"/>
        </w:rPr>
        <w:t>th</w:t>
      </w:r>
      <w:r w:rsidR="005339B5">
        <w:rPr>
          <w:rFonts w:ascii="Arial" w:hAnsi="Arial"/>
          <w:b/>
        </w:rPr>
        <w:t xml:space="preserve"> November </w:t>
      </w:r>
      <w:r>
        <w:rPr>
          <w:rFonts w:ascii="Arial" w:hAnsi="Arial"/>
          <w:b/>
        </w:rPr>
        <w:t>2007</w:t>
      </w:r>
    </w:p>
    <w:p w14:paraId="7B3BCEE1" w14:textId="77777777" w:rsidR="007A3AF3" w:rsidRPr="007A3AF3" w:rsidRDefault="007A3AF3" w:rsidP="00F323A1">
      <w:pPr>
        <w:tabs>
          <w:tab w:val="left" w:pos="8505"/>
        </w:tabs>
        <w:ind w:left="1134" w:right="522"/>
        <w:jc w:val="both"/>
        <w:rPr>
          <w:rFonts w:ascii="Arial" w:hAnsi="Arial"/>
          <w:bCs/>
        </w:rPr>
      </w:pPr>
    </w:p>
    <w:p w14:paraId="6B13645A" w14:textId="77777777" w:rsidR="00467463" w:rsidRDefault="00467463" w:rsidP="00F323A1">
      <w:pPr>
        <w:tabs>
          <w:tab w:val="left" w:pos="8505"/>
        </w:tabs>
        <w:ind w:left="1134" w:right="522"/>
        <w:jc w:val="both"/>
        <w:rPr>
          <w:rFonts w:ascii="Arial" w:hAnsi="Arial"/>
          <w:b/>
        </w:rPr>
      </w:pPr>
    </w:p>
    <w:p w14:paraId="6A1627CC" w14:textId="6F019C31" w:rsidR="00C56698" w:rsidRDefault="00C56698" w:rsidP="00F323A1">
      <w:pPr>
        <w:tabs>
          <w:tab w:val="left" w:pos="8505"/>
        </w:tabs>
        <w:ind w:left="1134" w:right="522"/>
        <w:jc w:val="both"/>
        <w:rPr>
          <w:rFonts w:ascii="Arial" w:hAnsi="Arial" w:cs="Arial"/>
          <w:bCs/>
        </w:rPr>
      </w:pPr>
    </w:p>
    <w:p w14:paraId="2BD1F0E6" w14:textId="419B922F" w:rsidR="00C56698" w:rsidRPr="00AE4405" w:rsidRDefault="00C56698" w:rsidP="00C56698">
      <w:pPr>
        <w:spacing w:line="360" w:lineRule="auto"/>
        <w:ind w:left="709" w:right="-45" w:hanging="709"/>
        <w:jc w:val="both"/>
        <w:rPr>
          <w:rFonts w:ascii="Arial" w:hAnsi="Arial" w:cs="Arial"/>
          <w:bCs/>
        </w:rPr>
      </w:pPr>
      <w:r>
        <w:rPr>
          <w:rFonts w:ascii="Arial" w:hAnsi="Arial" w:cs="Arial"/>
          <w:bCs/>
        </w:rPr>
        <w:t>5.4</w:t>
      </w:r>
      <w:r>
        <w:rPr>
          <w:rFonts w:ascii="Arial" w:hAnsi="Arial" w:cs="Arial"/>
          <w:bCs/>
        </w:rPr>
        <w:tab/>
        <w:t xml:space="preserve">The evidence presented is conclusive as to the use of the </w:t>
      </w:r>
      <w:r w:rsidR="00371EAE">
        <w:rPr>
          <w:rFonts w:ascii="Arial" w:hAnsi="Arial" w:cs="Arial"/>
          <w:bCs/>
        </w:rPr>
        <w:t>outbuilding at No. 75 Wingfield Way</w:t>
      </w:r>
      <w:r>
        <w:rPr>
          <w:rFonts w:ascii="Arial" w:hAnsi="Arial" w:cs="Arial"/>
          <w:bCs/>
        </w:rPr>
        <w:t xml:space="preserve"> and, as such, the applicant considers that the issue of a certif</w:t>
      </w:r>
      <w:r w:rsidR="00110D19">
        <w:rPr>
          <w:rFonts w:ascii="Arial" w:hAnsi="Arial" w:cs="Arial"/>
          <w:bCs/>
        </w:rPr>
        <w:t>ic</w:t>
      </w:r>
      <w:r>
        <w:rPr>
          <w:rFonts w:ascii="Arial" w:hAnsi="Arial" w:cs="Arial"/>
          <w:bCs/>
        </w:rPr>
        <w:t xml:space="preserve">ate of lawfulness in favour of classification of the </w:t>
      </w:r>
      <w:r w:rsidR="00371EAE">
        <w:rPr>
          <w:rFonts w:ascii="Arial" w:hAnsi="Arial" w:cs="Arial"/>
          <w:bCs/>
        </w:rPr>
        <w:t>building</w:t>
      </w:r>
      <w:r>
        <w:rPr>
          <w:rFonts w:ascii="Arial" w:hAnsi="Arial" w:cs="Arial"/>
          <w:bCs/>
        </w:rPr>
        <w:t xml:space="preserve"> as an independent dwelling</w:t>
      </w:r>
      <w:r w:rsidR="00110D19">
        <w:rPr>
          <w:rFonts w:ascii="Arial" w:hAnsi="Arial" w:cs="Arial"/>
          <w:bCs/>
        </w:rPr>
        <w:t xml:space="preserve"> is in order. However, should the Council have any queries or alternative evidence, paragraph 006 of Planning Practice Guidance states:- </w:t>
      </w:r>
    </w:p>
    <w:p w14:paraId="1AD707C8" w14:textId="53881FA5" w:rsidR="009C34B0" w:rsidRDefault="009C34B0" w:rsidP="009C34B0">
      <w:pPr>
        <w:pStyle w:val="ListParagraph"/>
        <w:spacing w:line="360" w:lineRule="auto"/>
        <w:ind w:hanging="720"/>
        <w:jc w:val="both"/>
        <w:rPr>
          <w:rFonts w:ascii="Arial" w:hAnsi="Arial" w:cs="Arial"/>
        </w:rPr>
      </w:pPr>
    </w:p>
    <w:p w14:paraId="5F5CAEB1" w14:textId="20DFEB8C" w:rsidR="002053B8" w:rsidRDefault="00110D19" w:rsidP="00110D19">
      <w:pPr>
        <w:pStyle w:val="ListParagraph"/>
        <w:ind w:left="1134" w:right="663"/>
        <w:jc w:val="both"/>
        <w:rPr>
          <w:rFonts w:ascii="Arial" w:hAnsi="Arial" w:cs="Arial"/>
          <w:i/>
          <w:iCs/>
          <w:color w:val="0B0C0C"/>
          <w:shd w:val="clear" w:color="auto" w:fill="FFFFFF"/>
        </w:rPr>
      </w:pPr>
      <w:r>
        <w:rPr>
          <w:rFonts w:ascii="Arial" w:hAnsi="Arial" w:cs="Arial"/>
          <w:color w:val="0B0C0C"/>
          <w:sz w:val="29"/>
          <w:szCs w:val="29"/>
          <w:shd w:val="clear" w:color="auto" w:fill="FFFFFF"/>
        </w:rPr>
        <w:t> </w:t>
      </w:r>
      <w:r w:rsidRPr="00110D19">
        <w:rPr>
          <w:rFonts w:ascii="Arial" w:hAnsi="Arial" w:cs="Arial"/>
          <w:i/>
          <w:iCs/>
          <w:color w:val="0B0C0C"/>
          <w:shd w:val="clear" w:color="auto" w:fill="FFFFFF"/>
        </w:rPr>
        <w:t>A local planning authority is entitled to canvass evidence if it so wishes before determining an application. If a local planning authority obtains evidence, this needs to be shared with the applicant who needs to have the opportunity to comment on it and possibly produce counter-evidence.</w:t>
      </w:r>
    </w:p>
    <w:p w14:paraId="707E61DE" w14:textId="7B69E0A8" w:rsidR="002053B8" w:rsidRDefault="002053B8" w:rsidP="00110D19">
      <w:pPr>
        <w:spacing w:line="360" w:lineRule="auto"/>
        <w:ind w:right="521"/>
        <w:jc w:val="both"/>
        <w:rPr>
          <w:rFonts w:ascii="Arial" w:hAnsi="Arial" w:cs="Arial"/>
        </w:rPr>
      </w:pPr>
    </w:p>
    <w:p w14:paraId="27DC9999" w14:textId="7460EE93" w:rsidR="000B20DF" w:rsidRPr="00110D19" w:rsidRDefault="00F347A8" w:rsidP="00F347A8">
      <w:pPr>
        <w:spacing w:line="360" w:lineRule="auto"/>
        <w:ind w:left="709" w:right="521"/>
        <w:jc w:val="both"/>
        <w:rPr>
          <w:rFonts w:ascii="Arial" w:hAnsi="Arial" w:cs="Arial"/>
        </w:rPr>
      </w:pPr>
      <w:r>
        <w:rPr>
          <w:rFonts w:ascii="Arial" w:hAnsi="Arial" w:cs="Arial"/>
        </w:rPr>
        <w:t>Whilst the applicant is confident of the evidence presented, should the Council have any queries or some alternative evidence, it is requested that the Council bears in mind this advice in PPG.</w:t>
      </w:r>
    </w:p>
    <w:p w14:paraId="43AAC7DE" w14:textId="465255B4" w:rsidR="009C34B0" w:rsidRPr="009C34B0" w:rsidRDefault="009C34B0" w:rsidP="003E2722">
      <w:pPr>
        <w:spacing w:line="360" w:lineRule="auto"/>
        <w:ind w:left="720" w:hanging="720"/>
        <w:jc w:val="both"/>
        <w:rPr>
          <w:rFonts w:ascii="Arial" w:hAnsi="Arial" w:cs="Arial"/>
        </w:rPr>
      </w:pPr>
    </w:p>
    <w:p w14:paraId="20226103" w14:textId="69341118" w:rsidR="002F4409" w:rsidRDefault="002F4409" w:rsidP="003E2722">
      <w:pPr>
        <w:spacing w:line="360" w:lineRule="auto"/>
        <w:ind w:left="720" w:hanging="720"/>
        <w:jc w:val="both"/>
        <w:rPr>
          <w:rFonts w:ascii="Arial" w:hAnsi="Arial" w:cs="Arial"/>
          <w:b/>
          <w:bCs/>
        </w:rPr>
      </w:pPr>
      <w:r>
        <w:rPr>
          <w:rFonts w:ascii="Arial" w:hAnsi="Arial" w:cs="Arial"/>
          <w:b/>
          <w:bCs/>
        </w:rPr>
        <w:t>5.0</w:t>
      </w:r>
      <w:r>
        <w:rPr>
          <w:rFonts w:ascii="Arial" w:hAnsi="Arial" w:cs="Arial"/>
          <w:b/>
          <w:bCs/>
        </w:rPr>
        <w:tab/>
        <w:t>CONCLUSIONS</w:t>
      </w:r>
    </w:p>
    <w:p w14:paraId="0D80B178" w14:textId="0DA4D049" w:rsidR="002F4409" w:rsidRDefault="002F4409" w:rsidP="003E2722">
      <w:pPr>
        <w:spacing w:line="360" w:lineRule="auto"/>
        <w:ind w:left="720" w:hanging="720"/>
        <w:jc w:val="both"/>
        <w:rPr>
          <w:rFonts w:ascii="Arial" w:hAnsi="Arial" w:cs="Arial"/>
          <w:b/>
          <w:bCs/>
        </w:rPr>
      </w:pPr>
    </w:p>
    <w:p w14:paraId="06D72790" w14:textId="41E04107" w:rsidR="002F4409" w:rsidRDefault="002F4409" w:rsidP="003E2722">
      <w:pPr>
        <w:spacing w:line="360" w:lineRule="auto"/>
        <w:ind w:left="720" w:hanging="720"/>
        <w:jc w:val="both"/>
        <w:rPr>
          <w:rFonts w:ascii="Arial" w:hAnsi="Arial" w:cs="Arial"/>
        </w:rPr>
      </w:pPr>
      <w:r>
        <w:rPr>
          <w:rFonts w:ascii="Arial" w:hAnsi="Arial" w:cs="Arial"/>
        </w:rPr>
        <w:t>5.</w:t>
      </w:r>
      <w:r w:rsidR="00F11277">
        <w:rPr>
          <w:rFonts w:ascii="Arial" w:hAnsi="Arial" w:cs="Arial"/>
        </w:rPr>
        <w:t>1</w:t>
      </w:r>
      <w:r>
        <w:rPr>
          <w:rFonts w:ascii="Arial" w:hAnsi="Arial" w:cs="Arial"/>
        </w:rPr>
        <w:tab/>
        <w:t>Section 191 of the Town and Country Planning Act 1990 enables those with an interest in land to apply for a certificate of lawfulness in respect of that land or part thereof where it can be demonstrated</w:t>
      </w:r>
      <w:r w:rsidR="00F347A8">
        <w:rPr>
          <w:rFonts w:ascii="Arial" w:hAnsi="Arial" w:cs="Arial"/>
        </w:rPr>
        <w:t>,</w:t>
      </w:r>
      <w:r>
        <w:rPr>
          <w:rFonts w:ascii="Arial" w:hAnsi="Arial" w:cs="Arial"/>
        </w:rPr>
        <w:t xml:space="preserve"> in respect of a residential use, that </w:t>
      </w:r>
      <w:r w:rsidR="00F347A8">
        <w:rPr>
          <w:rFonts w:ascii="Arial" w:hAnsi="Arial" w:cs="Arial"/>
        </w:rPr>
        <w:lastRenderedPageBreak/>
        <w:t xml:space="preserve">that </w:t>
      </w:r>
      <w:r>
        <w:rPr>
          <w:rFonts w:ascii="Arial" w:hAnsi="Arial" w:cs="Arial"/>
        </w:rPr>
        <w:t>us</w:t>
      </w:r>
      <w:r w:rsidR="00F07323">
        <w:rPr>
          <w:rFonts w:ascii="Arial" w:hAnsi="Arial" w:cs="Arial"/>
        </w:rPr>
        <w:t>e</w:t>
      </w:r>
      <w:r w:rsidR="00F347A8">
        <w:rPr>
          <w:rFonts w:ascii="Arial" w:hAnsi="Arial" w:cs="Arial"/>
        </w:rPr>
        <w:t xml:space="preserve"> is persisting and</w:t>
      </w:r>
      <w:r>
        <w:rPr>
          <w:rFonts w:ascii="Arial" w:hAnsi="Arial" w:cs="Arial"/>
        </w:rPr>
        <w:t xml:space="preserve"> has persisted uninterrupted to any material degree</w:t>
      </w:r>
      <w:r w:rsidR="00F07323">
        <w:rPr>
          <w:rFonts w:ascii="Arial" w:hAnsi="Arial" w:cs="Arial"/>
        </w:rPr>
        <w:t xml:space="preserve"> for a period of </w:t>
      </w:r>
      <w:r w:rsidR="00110D19">
        <w:rPr>
          <w:rFonts w:ascii="Arial" w:hAnsi="Arial" w:cs="Arial"/>
          <w:b/>
          <w:bCs/>
        </w:rPr>
        <w:t>four</w:t>
      </w:r>
      <w:r w:rsidR="00F07323">
        <w:rPr>
          <w:rFonts w:ascii="Arial" w:hAnsi="Arial" w:cs="Arial"/>
          <w:b/>
          <w:bCs/>
        </w:rPr>
        <w:t xml:space="preserve"> </w:t>
      </w:r>
      <w:r w:rsidR="00F07323" w:rsidRPr="00F07323">
        <w:rPr>
          <w:rFonts w:ascii="Arial" w:hAnsi="Arial" w:cs="Arial"/>
        </w:rPr>
        <w:t>years immediately prior t</w:t>
      </w:r>
      <w:r w:rsidR="00F07323">
        <w:rPr>
          <w:rFonts w:ascii="Arial" w:hAnsi="Arial" w:cs="Arial"/>
        </w:rPr>
        <w:t>o</w:t>
      </w:r>
      <w:r w:rsidR="00F07323" w:rsidRPr="00F07323">
        <w:rPr>
          <w:rFonts w:ascii="Arial" w:hAnsi="Arial" w:cs="Arial"/>
        </w:rPr>
        <w:t xml:space="preserve"> the appl</w:t>
      </w:r>
      <w:r w:rsidR="00F07323">
        <w:rPr>
          <w:rFonts w:ascii="Arial" w:hAnsi="Arial" w:cs="Arial"/>
        </w:rPr>
        <w:t>ica</w:t>
      </w:r>
      <w:r w:rsidR="00F07323" w:rsidRPr="00F07323">
        <w:rPr>
          <w:rFonts w:ascii="Arial" w:hAnsi="Arial" w:cs="Arial"/>
        </w:rPr>
        <w:t>tion</w:t>
      </w:r>
      <w:r w:rsidR="00F07323">
        <w:rPr>
          <w:rFonts w:ascii="Arial" w:hAnsi="Arial" w:cs="Arial"/>
        </w:rPr>
        <w:t xml:space="preserve">. </w:t>
      </w:r>
      <w:r w:rsidR="00CD4598">
        <w:rPr>
          <w:rFonts w:ascii="Arial" w:hAnsi="Arial" w:cs="Arial"/>
        </w:rPr>
        <w:t>The level of proof necessary is “on the balance of probability”. It is considered that that level of proof has been achieved.</w:t>
      </w:r>
    </w:p>
    <w:p w14:paraId="480D8D7A" w14:textId="5BBA6031" w:rsidR="00F11277" w:rsidRDefault="00F11277" w:rsidP="003E2722">
      <w:pPr>
        <w:spacing w:line="360" w:lineRule="auto"/>
        <w:ind w:left="720" w:hanging="720"/>
        <w:jc w:val="both"/>
        <w:rPr>
          <w:rFonts w:ascii="Arial" w:hAnsi="Arial" w:cs="Arial"/>
          <w:b/>
          <w:bCs/>
        </w:rPr>
      </w:pPr>
    </w:p>
    <w:p w14:paraId="18091491" w14:textId="7EF017DB" w:rsidR="00F11277" w:rsidRDefault="00F11277" w:rsidP="003E2722">
      <w:pPr>
        <w:spacing w:line="360" w:lineRule="auto"/>
        <w:ind w:left="720" w:hanging="720"/>
        <w:jc w:val="both"/>
        <w:rPr>
          <w:rFonts w:ascii="Arial" w:hAnsi="Arial"/>
        </w:rPr>
      </w:pPr>
      <w:r>
        <w:rPr>
          <w:rFonts w:ascii="Arial" w:hAnsi="Arial" w:cs="Arial"/>
        </w:rPr>
        <w:t>5.2</w:t>
      </w:r>
      <w:r>
        <w:rPr>
          <w:rFonts w:ascii="Arial" w:hAnsi="Arial" w:cs="Arial"/>
        </w:rPr>
        <w:tab/>
        <w:t>The evidence presented with the application in the form of statutory declaration</w:t>
      </w:r>
      <w:r w:rsidR="00110D19">
        <w:rPr>
          <w:rFonts w:ascii="Arial" w:hAnsi="Arial" w:cs="Arial"/>
        </w:rPr>
        <w:t>s</w:t>
      </w:r>
      <w:r w:rsidR="00F63937">
        <w:rPr>
          <w:rFonts w:ascii="Arial" w:hAnsi="Arial" w:cs="Arial"/>
        </w:rPr>
        <w:t xml:space="preserve"> </w:t>
      </w:r>
      <w:r w:rsidR="00C40268">
        <w:rPr>
          <w:rFonts w:ascii="Arial" w:hAnsi="Arial"/>
        </w:rPr>
        <w:t xml:space="preserve">and other documentation </w:t>
      </w:r>
      <w:r w:rsidR="00F63937">
        <w:rPr>
          <w:rFonts w:ascii="Arial" w:hAnsi="Arial"/>
        </w:rPr>
        <w:t>demonstrate</w:t>
      </w:r>
      <w:r w:rsidR="00E01D07">
        <w:rPr>
          <w:rFonts w:ascii="Arial" w:hAnsi="Arial"/>
        </w:rPr>
        <w:t>s</w:t>
      </w:r>
      <w:r w:rsidR="00371EAE">
        <w:rPr>
          <w:rFonts w:ascii="Arial" w:hAnsi="Arial"/>
        </w:rPr>
        <w:t xml:space="preserve"> </w:t>
      </w:r>
      <w:r w:rsidR="00CA5C8E">
        <w:rPr>
          <w:rFonts w:ascii="Arial" w:hAnsi="Arial"/>
        </w:rPr>
        <w:t>that,</w:t>
      </w:r>
      <w:r w:rsidR="00F63937">
        <w:rPr>
          <w:rFonts w:ascii="Arial" w:hAnsi="Arial"/>
        </w:rPr>
        <w:t xml:space="preserve"> on the balance of probability, the </w:t>
      </w:r>
      <w:r w:rsidR="00110D19">
        <w:rPr>
          <w:rFonts w:ascii="Arial" w:hAnsi="Arial"/>
        </w:rPr>
        <w:t xml:space="preserve">self-contained residential </w:t>
      </w:r>
      <w:r w:rsidR="00F63937">
        <w:rPr>
          <w:rFonts w:ascii="Arial" w:hAnsi="Arial"/>
        </w:rPr>
        <w:t>use</w:t>
      </w:r>
      <w:r w:rsidR="00110D19">
        <w:rPr>
          <w:rFonts w:ascii="Arial" w:hAnsi="Arial"/>
        </w:rPr>
        <w:t xml:space="preserve"> of the </w:t>
      </w:r>
      <w:r w:rsidR="00371EAE">
        <w:rPr>
          <w:rFonts w:ascii="Arial" w:hAnsi="Arial"/>
        </w:rPr>
        <w:t>outbuilding at No. 75 Wingfield Way</w:t>
      </w:r>
      <w:r w:rsidR="00110D19">
        <w:rPr>
          <w:rFonts w:ascii="Arial" w:hAnsi="Arial"/>
        </w:rPr>
        <w:t xml:space="preserve"> </w:t>
      </w:r>
      <w:r w:rsidR="00F63937">
        <w:rPr>
          <w:rFonts w:ascii="Arial" w:hAnsi="Arial"/>
        </w:rPr>
        <w:t xml:space="preserve">has persisted for a sufficient time, justifying the issue of a certificate of lawful </w:t>
      </w:r>
      <w:r w:rsidR="00F347A8">
        <w:rPr>
          <w:rFonts w:ascii="Arial" w:hAnsi="Arial"/>
        </w:rPr>
        <w:t xml:space="preserve">for residential </w:t>
      </w:r>
      <w:r w:rsidR="00F63937">
        <w:rPr>
          <w:rFonts w:ascii="Arial" w:hAnsi="Arial"/>
        </w:rPr>
        <w:t>use</w:t>
      </w:r>
      <w:r w:rsidR="00852988">
        <w:rPr>
          <w:rFonts w:ascii="Arial" w:hAnsi="Arial"/>
        </w:rPr>
        <w:t xml:space="preserve"> of the building within Class C3 of the Use Classes Order 1987, as amended</w:t>
      </w:r>
      <w:r w:rsidR="00F63937">
        <w:rPr>
          <w:rFonts w:ascii="Arial" w:hAnsi="Arial"/>
        </w:rPr>
        <w:t xml:space="preserve">. </w:t>
      </w:r>
    </w:p>
    <w:p w14:paraId="01EA5E2B" w14:textId="172B3D50" w:rsidR="00F2657F" w:rsidRDefault="00F2657F" w:rsidP="003E2722">
      <w:pPr>
        <w:spacing w:line="360" w:lineRule="auto"/>
        <w:ind w:left="720" w:hanging="720"/>
        <w:jc w:val="both"/>
        <w:rPr>
          <w:rFonts w:ascii="Arial" w:hAnsi="Arial"/>
        </w:rPr>
      </w:pPr>
    </w:p>
    <w:p w14:paraId="70DBE78D" w14:textId="5EAEEB35" w:rsidR="00F2657F" w:rsidRPr="00F11277" w:rsidRDefault="00F2657F" w:rsidP="003E2722">
      <w:pPr>
        <w:spacing w:line="360" w:lineRule="auto"/>
        <w:ind w:left="720" w:hanging="720"/>
        <w:jc w:val="both"/>
        <w:rPr>
          <w:rFonts w:ascii="Arial" w:hAnsi="Arial" w:cs="Arial"/>
        </w:rPr>
      </w:pPr>
      <w:r>
        <w:rPr>
          <w:rFonts w:ascii="Arial" w:hAnsi="Arial"/>
        </w:rPr>
        <w:t>5.3</w:t>
      </w:r>
      <w:r>
        <w:rPr>
          <w:rFonts w:ascii="Arial" w:hAnsi="Arial"/>
        </w:rPr>
        <w:tab/>
        <w:t xml:space="preserve">The Council is requested to view the application favourably and grant a Certificate of Lawfulness </w:t>
      </w:r>
      <w:r w:rsidR="00852988">
        <w:rPr>
          <w:rFonts w:ascii="Arial" w:hAnsi="Arial"/>
        </w:rPr>
        <w:t>accordingly</w:t>
      </w:r>
      <w:r>
        <w:rPr>
          <w:rFonts w:ascii="Arial" w:hAnsi="Arial"/>
        </w:rPr>
        <w:t>.</w:t>
      </w:r>
    </w:p>
    <w:p w14:paraId="45A43B83" w14:textId="3069C344" w:rsidR="008D2D63" w:rsidRDefault="008D2D63" w:rsidP="003E2722">
      <w:pPr>
        <w:spacing w:line="360" w:lineRule="auto"/>
        <w:ind w:left="720" w:hanging="720"/>
        <w:jc w:val="both"/>
        <w:rPr>
          <w:rFonts w:ascii="Arial" w:hAnsi="Arial" w:cs="Arial"/>
        </w:rPr>
      </w:pPr>
    </w:p>
    <w:p w14:paraId="57A41710" w14:textId="77777777" w:rsidR="00BF0FA7" w:rsidRDefault="00BF0FA7"/>
    <w:sectPr w:rsidR="00BF0FA7" w:rsidSect="00ED3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C56"/>
    <w:multiLevelType w:val="hybridMultilevel"/>
    <w:tmpl w:val="B18E3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176158"/>
    <w:multiLevelType w:val="multilevel"/>
    <w:tmpl w:val="055CE1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6A0110B"/>
    <w:multiLevelType w:val="hybridMultilevel"/>
    <w:tmpl w:val="82FC63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C405B40"/>
    <w:multiLevelType w:val="hybridMultilevel"/>
    <w:tmpl w:val="2D2C5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FDC0A7E"/>
    <w:multiLevelType w:val="hybridMultilevel"/>
    <w:tmpl w:val="C2F85C0C"/>
    <w:lvl w:ilvl="0" w:tplc="1A66FD0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6E0F7A82"/>
    <w:multiLevelType w:val="hybridMultilevel"/>
    <w:tmpl w:val="A00C7A14"/>
    <w:lvl w:ilvl="0" w:tplc="2DEE5E7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78B21FBF"/>
    <w:multiLevelType w:val="multilevel"/>
    <w:tmpl w:val="44749E2C"/>
    <w:lvl w:ilvl="0">
      <w:start w:val="4"/>
      <w:numFmt w:val="decimal"/>
      <w:lvlText w:val="%1.0"/>
      <w:lvlJc w:val="left"/>
      <w:pPr>
        <w:ind w:left="1065"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2865" w:hanging="720"/>
      </w:pPr>
      <w:rPr>
        <w:rFonts w:hint="default"/>
      </w:rPr>
    </w:lvl>
    <w:lvl w:ilvl="3">
      <w:start w:val="1"/>
      <w:numFmt w:val="decimal"/>
      <w:lvlText w:val="%1.%2.%3.%4"/>
      <w:lvlJc w:val="left"/>
      <w:pPr>
        <w:ind w:left="3945" w:hanging="1080"/>
      </w:pPr>
      <w:rPr>
        <w:rFonts w:hint="default"/>
      </w:rPr>
    </w:lvl>
    <w:lvl w:ilvl="4">
      <w:start w:val="1"/>
      <w:numFmt w:val="decimal"/>
      <w:lvlText w:val="%1.%2.%3.%4.%5"/>
      <w:lvlJc w:val="left"/>
      <w:pPr>
        <w:ind w:left="4665" w:hanging="1080"/>
      </w:pPr>
      <w:rPr>
        <w:rFonts w:hint="default"/>
      </w:rPr>
    </w:lvl>
    <w:lvl w:ilvl="5">
      <w:start w:val="1"/>
      <w:numFmt w:val="decimal"/>
      <w:lvlText w:val="%1.%2.%3.%4.%5.%6"/>
      <w:lvlJc w:val="left"/>
      <w:pPr>
        <w:ind w:left="5745" w:hanging="1440"/>
      </w:pPr>
      <w:rPr>
        <w:rFonts w:hint="default"/>
      </w:rPr>
    </w:lvl>
    <w:lvl w:ilvl="6">
      <w:start w:val="1"/>
      <w:numFmt w:val="decimal"/>
      <w:lvlText w:val="%1.%2.%3.%4.%5.%6.%7"/>
      <w:lvlJc w:val="left"/>
      <w:pPr>
        <w:ind w:left="6465" w:hanging="1440"/>
      </w:pPr>
      <w:rPr>
        <w:rFonts w:hint="default"/>
      </w:rPr>
    </w:lvl>
    <w:lvl w:ilvl="7">
      <w:start w:val="1"/>
      <w:numFmt w:val="decimal"/>
      <w:lvlText w:val="%1.%2.%3.%4.%5.%6.%7.%8"/>
      <w:lvlJc w:val="left"/>
      <w:pPr>
        <w:ind w:left="7545" w:hanging="1800"/>
      </w:pPr>
      <w:rPr>
        <w:rFonts w:hint="default"/>
      </w:rPr>
    </w:lvl>
    <w:lvl w:ilvl="8">
      <w:start w:val="1"/>
      <w:numFmt w:val="decimal"/>
      <w:lvlText w:val="%1.%2.%3.%4.%5.%6.%7.%8.%9"/>
      <w:lvlJc w:val="left"/>
      <w:pPr>
        <w:ind w:left="8265" w:hanging="1800"/>
      </w:pPr>
      <w:rPr>
        <w:rFonts w:hint="default"/>
      </w:rPr>
    </w:lvl>
  </w:abstractNum>
  <w:num w:numId="1" w16cid:durableId="900138299">
    <w:abstractNumId w:val="1"/>
  </w:num>
  <w:num w:numId="2" w16cid:durableId="1943370472">
    <w:abstractNumId w:val="2"/>
  </w:num>
  <w:num w:numId="3" w16cid:durableId="1242716644">
    <w:abstractNumId w:val="3"/>
  </w:num>
  <w:num w:numId="4" w16cid:durableId="753209628">
    <w:abstractNumId w:val="0"/>
  </w:num>
  <w:num w:numId="5" w16cid:durableId="1324091174">
    <w:abstractNumId w:val="4"/>
  </w:num>
  <w:num w:numId="6" w16cid:durableId="2125346879">
    <w:abstractNumId w:val="5"/>
  </w:num>
  <w:num w:numId="7" w16cid:durableId="2011326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A7"/>
    <w:rsid w:val="00006372"/>
    <w:rsid w:val="000079A8"/>
    <w:rsid w:val="00010FCA"/>
    <w:rsid w:val="00021DB7"/>
    <w:rsid w:val="000252F8"/>
    <w:rsid w:val="000304E2"/>
    <w:rsid w:val="000340A5"/>
    <w:rsid w:val="00036FF4"/>
    <w:rsid w:val="00054650"/>
    <w:rsid w:val="000552F7"/>
    <w:rsid w:val="00056D13"/>
    <w:rsid w:val="00085C85"/>
    <w:rsid w:val="00090D1A"/>
    <w:rsid w:val="000A5E0E"/>
    <w:rsid w:val="000A62CC"/>
    <w:rsid w:val="000B20DF"/>
    <w:rsid w:val="000B266F"/>
    <w:rsid w:val="000B569B"/>
    <w:rsid w:val="000C7109"/>
    <w:rsid w:val="000E6690"/>
    <w:rsid w:val="000E699D"/>
    <w:rsid w:val="001069C7"/>
    <w:rsid w:val="00106C1F"/>
    <w:rsid w:val="00110D19"/>
    <w:rsid w:val="0013207C"/>
    <w:rsid w:val="00143DEF"/>
    <w:rsid w:val="00147B0D"/>
    <w:rsid w:val="00157766"/>
    <w:rsid w:val="00164506"/>
    <w:rsid w:val="00167569"/>
    <w:rsid w:val="0018392E"/>
    <w:rsid w:val="001B543E"/>
    <w:rsid w:val="001C70F9"/>
    <w:rsid w:val="001D05ED"/>
    <w:rsid w:val="001D4D57"/>
    <w:rsid w:val="001E2A29"/>
    <w:rsid w:val="002053B8"/>
    <w:rsid w:val="00216949"/>
    <w:rsid w:val="00217F31"/>
    <w:rsid w:val="00224754"/>
    <w:rsid w:val="00225FEA"/>
    <w:rsid w:val="00253C79"/>
    <w:rsid w:val="00263D5E"/>
    <w:rsid w:val="00285830"/>
    <w:rsid w:val="00285C10"/>
    <w:rsid w:val="002B1BA8"/>
    <w:rsid w:val="002F4409"/>
    <w:rsid w:val="00306405"/>
    <w:rsid w:val="00314AAA"/>
    <w:rsid w:val="00316213"/>
    <w:rsid w:val="0033263C"/>
    <w:rsid w:val="0033375D"/>
    <w:rsid w:val="00347590"/>
    <w:rsid w:val="00371EAE"/>
    <w:rsid w:val="003B6C61"/>
    <w:rsid w:val="003B7CAD"/>
    <w:rsid w:val="003C136A"/>
    <w:rsid w:val="003C7366"/>
    <w:rsid w:val="003E2722"/>
    <w:rsid w:val="003E3D19"/>
    <w:rsid w:val="003E5EDE"/>
    <w:rsid w:val="00402F8B"/>
    <w:rsid w:val="00415A60"/>
    <w:rsid w:val="004209A0"/>
    <w:rsid w:val="00426953"/>
    <w:rsid w:val="00442ECE"/>
    <w:rsid w:val="00467463"/>
    <w:rsid w:val="00483CD3"/>
    <w:rsid w:val="00485DB5"/>
    <w:rsid w:val="004A09B3"/>
    <w:rsid w:val="004B738A"/>
    <w:rsid w:val="004B79BB"/>
    <w:rsid w:val="004C1F67"/>
    <w:rsid w:val="004C23AC"/>
    <w:rsid w:val="004C4544"/>
    <w:rsid w:val="004C5329"/>
    <w:rsid w:val="004C6F09"/>
    <w:rsid w:val="004D0563"/>
    <w:rsid w:val="004D72D7"/>
    <w:rsid w:val="004E4BF3"/>
    <w:rsid w:val="004F55AA"/>
    <w:rsid w:val="00511A6F"/>
    <w:rsid w:val="00527CEA"/>
    <w:rsid w:val="005339B5"/>
    <w:rsid w:val="00533D6D"/>
    <w:rsid w:val="00537522"/>
    <w:rsid w:val="0054552D"/>
    <w:rsid w:val="00550482"/>
    <w:rsid w:val="0055412F"/>
    <w:rsid w:val="00571F7B"/>
    <w:rsid w:val="00574CC2"/>
    <w:rsid w:val="00576423"/>
    <w:rsid w:val="00597372"/>
    <w:rsid w:val="005E007A"/>
    <w:rsid w:val="005E2120"/>
    <w:rsid w:val="005E609A"/>
    <w:rsid w:val="005F6079"/>
    <w:rsid w:val="006040DE"/>
    <w:rsid w:val="00615EC6"/>
    <w:rsid w:val="006212A4"/>
    <w:rsid w:val="00626409"/>
    <w:rsid w:val="00636AE7"/>
    <w:rsid w:val="00643C63"/>
    <w:rsid w:val="00652688"/>
    <w:rsid w:val="00662373"/>
    <w:rsid w:val="00674B60"/>
    <w:rsid w:val="00682BC2"/>
    <w:rsid w:val="0068523B"/>
    <w:rsid w:val="0068789C"/>
    <w:rsid w:val="00693EA7"/>
    <w:rsid w:val="00694EF9"/>
    <w:rsid w:val="006A039F"/>
    <w:rsid w:val="006A0B09"/>
    <w:rsid w:val="006A7A43"/>
    <w:rsid w:val="006C2B5A"/>
    <w:rsid w:val="0070279C"/>
    <w:rsid w:val="007032AF"/>
    <w:rsid w:val="007150B0"/>
    <w:rsid w:val="00715407"/>
    <w:rsid w:val="00720E97"/>
    <w:rsid w:val="007251CB"/>
    <w:rsid w:val="00751D49"/>
    <w:rsid w:val="00752F57"/>
    <w:rsid w:val="00756663"/>
    <w:rsid w:val="00773C95"/>
    <w:rsid w:val="007761A9"/>
    <w:rsid w:val="007773E5"/>
    <w:rsid w:val="007A3AF3"/>
    <w:rsid w:val="007A6FA4"/>
    <w:rsid w:val="007B4E52"/>
    <w:rsid w:val="007B6E62"/>
    <w:rsid w:val="007E3D44"/>
    <w:rsid w:val="007E7125"/>
    <w:rsid w:val="00802C28"/>
    <w:rsid w:val="008056C4"/>
    <w:rsid w:val="00850ECD"/>
    <w:rsid w:val="00852009"/>
    <w:rsid w:val="00852988"/>
    <w:rsid w:val="00857113"/>
    <w:rsid w:val="00860ACC"/>
    <w:rsid w:val="008679BE"/>
    <w:rsid w:val="008720AB"/>
    <w:rsid w:val="008921CA"/>
    <w:rsid w:val="00895A9C"/>
    <w:rsid w:val="008A0E0C"/>
    <w:rsid w:val="008A6B56"/>
    <w:rsid w:val="008C75CD"/>
    <w:rsid w:val="008D2D63"/>
    <w:rsid w:val="008E35F7"/>
    <w:rsid w:val="009071F4"/>
    <w:rsid w:val="0090730D"/>
    <w:rsid w:val="009121AF"/>
    <w:rsid w:val="00922DD0"/>
    <w:rsid w:val="009233B6"/>
    <w:rsid w:val="00933D6C"/>
    <w:rsid w:val="0094439C"/>
    <w:rsid w:val="00952C1D"/>
    <w:rsid w:val="00957FDA"/>
    <w:rsid w:val="0097748E"/>
    <w:rsid w:val="009777F3"/>
    <w:rsid w:val="009B0AF9"/>
    <w:rsid w:val="009C34B0"/>
    <w:rsid w:val="009C3FCA"/>
    <w:rsid w:val="009C7C72"/>
    <w:rsid w:val="009D0C2E"/>
    <w:rsid w:val="009F30B6"/>
    <w:rsid w:val="009F552B"/>
    <w:rsid w:val="00A06353"/>
    <w:rsid w:val="00A10706"/>
    <w:rsid w:val="00A10DC8"/>
    <w:rsid w:val="00A20AFD"/>
    <w:rsid w:val="00A21D8E"/>
    <w:rsid w:val="00A22365"/>
    <w:rsid w:val="00A36F58"/>
    <w:rsid w:val="00A370AB"/>
    <w:rsid w:val="00A505EA"/>
    <w:rsid w:val="00A86317"/>
    <w:rsid w:val="00A925C1"/>
    <w:rsid w:val="00AB5C54"/>
    <w:rsid w:val="00AD30A3"/>
    <w:rsid w:val="00AE04D5"/>
    <w:rsid w:val="00AE4405"/>
    <w:rsid w:val="00AE7F63"/>
    <w:rsid w:val="00AF72E8"/>
    <w:rsid w:val="00B06BC5"/>
    <w:rsid w:val="00B254D5"/>
    <w:rsid w:val="00B31468"/>
    <w:rsid w:val="00B40221"/>
    <w:rsid w:val="00B429B1"/>
    <w:rsid w:val="00B43BAB"/>
    <w:rsid w:val="00B8465B"/>
    <w:rsid w:val="00B94B66"/>
    <w:rsid w:val="00BB578B"/>
    <w:rsid w:val="00BC5281"/>
    <w:rsid w:val="00BC64F9"/>
    <w:rsid w:val="00BD5380"/>
    <w:rsid w:val="00BE1C9B"/>
    <w:rsid w:val="00BF0FA7"/>
    <w:rsid w:val="00C13D73"/>
    <w:rsid w:val="00C14092"/>
    <w:rsid w:val="00C14671"/>
    <w:rsid w:val="00C23F94"/>
    <w:rsid w:val="00C2619A"/>
    <w:rsid w:val="00C35A49"/>
    <w:rsid w:val="00C40268"/>
    <w:rsid w:val="00C56698"/>
    <w:rsid w:val="00C61A54"/>
    <w:rsid w:val="00C630ED"/>
    <w:rsid w:val="00C81FD8"/>
    <w:rsid w:val="00C87303"/>
    <w:rsid w:val="00C87742"/>
    <w:rsid w:val="00CA5C8E"/>
    <w:rsid w:val="00CB7A07"/>
    <w:rsid w:val="00CC6CCA"/>
    <w:rsid w:val="00CD4598"/>
    <w:rsid w:val="00CF47BC"/>
    <w:rsid w:val="00D12DF6"/>
    <w:rsid w:val="00D138E5"/>
    <w:rsid w:val="00D14AF3"/>
    <w:rsid w:val="00D23F4C"/>
    <w:rsid w:val="00D3093A"/>
    <w:rsid w:val="00D357E3"/>
    <w:rsid w:val="00D40DA6"/>
    <w:rsid w:val="00D55818"/>
    <w:rsid w:val="00D56F77"/>
    <w:rsid w:val="00D63025"/>
    <w:rsid w:val="00D76F5D"/>
    <w:rsid w:val="00D87EE3"/>
    <w:rsid w:val="00DD035C"/>
    <w:rsid w:val="00DD0D1C"/>
    <w:rsid w:val="00DE22DA"/>
    <w:rsid w:val="00DE2A1A"/>
    <w:rsid w:val="00DF4E62"/>
    <w:rsid w:val="00E01D07"/>
    <w:rsid w:val="00E211F1"/>
    <w:rsid w:val="00E4068B"/>
    <w:rsid w:val="00E5657E"/>
    <w:rsid w:val="00E65B50"/>
    <w:rsid w:val="00E71DD8"/>
    <w:rsid w:val="00E7474D"/>
    <w:rsid w:val="00EA0621"/>
    <w:rsid w:val="00EA0EFE"/>
    <w:rsid w:val="00EA4DDE"/>
    <w:rsid w:val="00EC5475"/>
    <w:rsid w:val="00EC6BCB"/>
    <w:rsid w:val="00ED3240"/>
    <w:rsid w:val="00EF0989"/>
    <w:rsid w:val="00EF3FB3"/>
    <w:rsid w:val="00F07323"/>
    <w:rsid w:val="00F11277"/>
    <w:rsid w:val="00F24B51"/>
    <w:rsid w:val="00F2657F"/>
    <w:rsid w:val="00F30DBB"/>
    <w:rsid w:val="00F323A1"/>
    <w:rsid w:val="00F347A8"/>
    <w:rsid w:val="00F535AE"/>
    <w:rsid w:val="00F555CB"/>
    <w:rsid w:val="00F63937"/>
    <w:rsid w:val="00F64EE7"/>
    <w:rsid w:val="00F678B3"/>
    <w:rsid w:val="00F67A70"/>
    <w:rsid w:val="00F93047"/>
    <w:rsid w:val="00FA1F2B"/>
    <w:rsid w:val="00FA4182"/>
    <w:rsid w:val="00FB14CA"/>
    <w:rsid w:val="00FC38A1"/>
    <w:rsid w:val="00FE38F9"/>
    <w:rsid w:val="00FE6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75C08E2D"/>
  <w15:docId w15:val="{DB2085BB-5073-4685-9268-007A4880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A7"/>
    <w:pPr>
      <w:spacing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BF0FA7"/>
    <w:pPr>
      <w:keepNext/>
      <w:jc w:val="center"/>
      <w:outlineLvl w:val="1"/>
    </w:pPr>
    <w:rPr>
      <w:b/>
      <w:bCs/>
      <w:lang w:eastAsia="en-US"/>
    </w:rPr>
  </w:style>
  <w:style w:type="paragraph" w:styleId="Heading3">
    <w:name w:val="heading 3"/>
    <w:basedOn w:val="Normal"/>
    <w:next w:val="Normal"/>
    <w:link w:val="Heading3Char"/>
    <w:qFormat/>
    <w:rsid w:val="00BF0FA7"/>
    <w:pPr>
      <w:keepNext/>
      <w:jc w:val="both"/>
      <w:outlineLvl w:val="2"/>
    </w:pPr>
    <w:rPr>
      <w:b/>
      <w:bCs/>
      <w:i/>
      <w:iCs/>
      <w:sz w:val="36"/>
      <w:lang w:eastAsia="en-US"/>
    </w:rPr>
  </w:style>
  <w:style w:type="paragraph" w:styleId="Heading4">
    <w:name w:val="heading 4"/>
    <w:basedOn w:val="Normal"/>
    <w:next w:val="Normal"/>
    <w:link w:val="Heading4Char"/>
    <w:qFormat/>
    <w:rsid w:val="00BF0FA7"/>
    <w:pPr>
      <w:keepNext/>
      <w:jc w:val="both"/>
      <w:outlineLvl w:val="3"/>
    </w:pPr>
    <w:rPr>
      <w:b/>
      <w:bCs/>
      <w:i/>
      <w:i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FA7"/>
    <w:pPr>
      <w:ind w:left="720"/>
    </w:pPr>
  </w:style>
  <w:style w:type="character" w:customStyle="1" w:styleId="Heading2Char">
    <w:name w:val="Heading 2 Char"/>
    <w:basedOn w:val="DefaultParagraphFont"/>
    <w:link w:val="Heading2"/>
    <w:rsid w:val="00BF0FA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F0FA7"/>
    <w:rPr>
      <w:rFonts w:ascii="Times New Roman" w:eastAsia="Times New Roman" w:hAnsi="Times New Roman" w:cs="Times New Roman"/>
      <w:b/>
      <w:bCs/>
      <w:i/>
      <w:iCs/>
      <w:sz w:val="36"/>
      <w:szCs w:val="24"/>
    </w:rPr>
  </w:style>
  <w:style w:type="character" w:customStyle="1" w:styleId="Heading4Char">
    <w:name w:val="Heading 4 Char"/>
    <w:basedOn w:val="DefaultParagraphFont"/>
    <w:link w:val="Heading4"/>
    <w:rsid w:val="00BF0FA7"/>
    <w:rPr>
      <w:rFonts w:ascii="Times New Roman" w:eastAsia="Times New Roman" w:hAnsi="Times New Roman" w:cs="Times New Roman"/>
      <w:b/>
      <w:bCs/>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Ledger</cp:lastModifiedBy>
  <cp:revision>17</cp:revision>
  <cp:lastPrinted>2021-11-30T17:12:00Z</cp:lastPrinted>
  <dcterms:created xsi:type="dcterms:W3CDTF">2023-08-10T15:14:00Z</dcterms:created>
  <dcterms:modified xsi:type="dcterms:W3CDTF">2023-11-23T12:32:00Z</dcterms:modified>
</cp:coreProperties>
</file>