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6B0E" w14:textId="77777777" w:rsidR="007448C6" w:rsidRDefault="007448C6" w:rsidP="007448C6"/>
    <w:p w14:paraId="218B97DC" w14:textId="77777777" w:rsidR="007448C6" w:rsidRDefault="007448C6" w:rsidP="007448C6"/>
    <w:p w14:paraId="78FADCBD" w14:textId="77777777" w:rsidR="004433A4" w:rsidRDefault="007448C6" w:rsidP="007448C6">
      <w:pPr>
        <w:jc w:val="center"/>
        <w:rPr>
          <w:b/>
          <w:sz w:val="28"/>
          <w:szCs w:val="28"/>
          <w:u w:val="single"/>
        </w:rPr>
      </w:pPr>
      <w:r w:rsidRPr="002E27D7">
        <w:rPr>
          <w:b/>
          <w:sz w:val="28"/>
          <w:szCs w:val="28"/>
          <w:u w:val="single"/>
        </w:rPr>
        <w:t xml:space="preserve">PROPOSED </w:t>
      </w:r>
      <w:r w:rsidR="004433A4">
        <w:rPr>
          <w:b/>
          <w:sz w:val="28"/>
          <w:szCs w:val="28"/>
          <w:u w:val="single"/>
        </w:rPr>
        <w:t>CAR PORT STRUCTURE &amp; STORE</w:t>
      </w:r>
    </w:p>
    <w:p w14:paraId="5E194B50" w14:textId="70D0B541" w:rsidR="00A7759C" w:rsidRDefault="00A7759C" w:rsidP="007448C6">
      <w:pPr>
        <w:jc w:val="center"/>
        <w:rPr>
          <w:b/>
          <w:sz w:val="28"/>
          <w:szCs w:val="28"/>
          <w:u w:val="single"/>
        </w:rPr>
      </w:pPr>
    </w:p>
    <w:p w14:paraId="0B6B2DBB" w14:textId="77777777" w:rsidR="00C332E9" w:rsidRDefault="00C332E9" w:rsidP="007448C6">
      <w:pPr>
        <w:jc w:val="center"/>
        <w:rPr>
          <w:b/>
          <w:sz w:val="28"/>
          <w:szCs w:val="28"/>
          <w:u w:val="single"/>
        </w:rPr>
      </w:pPr>
    </w:p>
    <w:p w14:paraId="29C62777" w14:textId="77777777" w:rsidR="007448C6" w:rsidRDefault="007448C6" w:rsidP="007448C6">
      <w:pPr>
        <w:jc w:val="center"/>
        <w:rPr>
          <w:b/>
          <w:sz w:val="28"/>
          <w:szCs w:val="28"/>
          <w:u w:val="single"/>
        </w:rPr>
      </w:pPr>
      <w:r w:rsidRPr="002E27D7">
        <w:rPr>
          <w:b/>
          <w:sz w:val="28"/>
          <w:szCs w:val="28"/>
          <w:u w:val="single"/>
        </w:rPr>
        <w:t>AT</w:t>
      </w:r>
    </w:p>
    <w:p w14:paraId="31E4D37A" w14:textId="77777777" w:rsidR="007448C6" w:rsidRDefault="007448C6" w:rsidP="007448C6">
      <w:pPr>
        <w:jc w:val="center"/>
        <w:rPr>
          <w:b/>
          <w:sz w:val="28"/>
          <w:szCs w:val="28"/>
          <w:u w:val="single"/>
        </w:rPr>
      </w:pPr>
    </w:p>
    <w:p w14:paraId="3291C198" w14:textId="2EA0502D" w:rsidR="007448C6" w:rsidRDefault="007448C6" w:rsidP="007448C6">
      <w:pPr>
        <w:jc w:val="center"/>
        <w:rPr>
          <w:b/>
          <w:sz w:val="28"/>
          <w:szCs w:val="28"/>
          <w:u w:val="single"/>
        </w:rPr>
      </w:pPr>
      <w:r>
        <w:rPr>
          <w:b/>
          <w:sz w:val="28"/>
          <w:szCs w:val="28"/>
          <w:u w:val="single"/>
        </w:rPr>
        <w:t xml:space="preserve">THE </w:t>
      </w:r>
      <w:r w:rsidR="004433A4">
        <w:rPr>
          <w:b/>
          <w:sz w:val="28"/>
          <w:szCs w:val="28"/>
          <w:u w:val="single"/>
        </w:rPr>
        <w:t>CARRIAGE</w:t>
      </w:r>
      <w:r>
        <w:rPr>
          <w:b/>
          <w:sz w:val="28"/>
          <w:szCs w:val="28"/>
          <w:u w:val="single"/>
        </w:rPr>
        <w:t xml:space="preserve"> HO</w:t>
      </w:r>
      <w:r w:rsidR="00C56EF4">
        <w:rPr>
          <w:b/>
          <w:sz w:val="28"/>
          <w:szCs w:val="28"/>
          <w:u w:val="single"/>
        </w:rPr>
        <w:t>USE</w:t>
      </w:r>
    </w:p>
    <w:p w14:paraId="1CBCA8A1" w14:textId="77777777" w:rsidR="007448C6" w:rsidRDefault="007448C6" w:rsidP="007448C6">
      <w:pPr>
        <w:jc w:val="center"/>
        <w:rPr>
          <w:b/>
          <w:sz w:val="28"/>
          <w:szCs w:val="28"/>
          <w:u w:val="single"/>
        </w:rPr>
      </w:pPr>
      <w:r>
        <w:rPr>
          <w:b/>
          <w:sz w:val="28"/>
          <w:szCs w:val="28"/>
          <w:u w:val="single"/>
        </w:rPr>
        <w:t>CHURCH HILL, HAREFIELD</w:t>
      </w:r>
    </w:p>
    <w:p w14:paraId="0C9DFC1D" w14:textId="77777777" w:rsidR="007448C6" w:rsidRDefault="007448C6" w:rsidP="007448C6">
      <w:pPr>
        <w:jc w:val="center"/>
        <w:rPr>
          <w:b/>
          <w:sz w:val="28"/>
          <w:szCs w:val="28"/>
          <w:u w:val="single"/>
        </w:rPr>
      </w:pPr>
      <w:r>
        <w:rPr>
          <w:b/>
          <w:sz w:val="28"/>
          <w:szCs w:val="28"/>
          <w:u w:val="single"/>
        </w:rPr>
        <w:t>MIDDX. UB9 6DX</w:t>
      </w:r>
    </w:p>
    <w:p w14:paraId="23DD8CEC" w14:textId="77777777" w:rsidR="008B6FB8" w:rsidRDefault="008B6FB8" w:rsidP="007448C6">
      <w:pPr>
        <w:jc w:val="center"/>
        <w:rPr>
          <w:b/>
          <w:sz w:val="28"/>
          <w:szCs w:val="28"/>
          <w:u w:val="single"/>
        </w:rPr>
      </w:pPr>
    </w:p>
    <w:p w14:paraId="05740FE8" w14:textId="77777777" w:rsidR="008B6FB8" w:rsidRDefault="008B6FB8" w:rsidP="007448C6">
      <w:pPr>
        <w:jc w:val="center"/>
        <w:rPr>
          <w:b/>
          <w:sz w:val="28"/>
          <w:szCs w:val="28"/>
          <w:u w:val="single"/>
        </w:rPr>
      </w:pPr>
    </w:p>
    <w:p w14:paraId="5092E669" w14:textId="77777777" w:rsidR="00A7759C" w:rsidRDefault="00A7759C" w:rsidP="007448C6">
      <w:pPr>
        <w:jc w:val="center"/>
        <w:rPr>
          <w:b/>
          <w:sz w:val="28"/>
          <w:szCs w:val="28"/>
          <w:u w:val="single"/>
        </w:rPr>
      </w:pPr>
    </w:p>
    <w:p w14:paraId="2E9E2DA7" w14:textId="77777777" w:rsidR="00A7759C" w:rsidRDefault="00A7759C" w:rsidP="007448C6">
      <w:pPr>
        <w:jc w:val="center"/>
        <w:rPr>
          <w:b/>
          <w:sz w:val="28"/>
          <w:szCs w:val="28"/>
          <w:u w:val="single"/>
        </w:rPr>
      </w:pPr>
    </w:p>
    <w:p w14:paraId="054A1B8A" w14:textId="77777777" w:rsidR="007448C6" w:rsidRDefault="007448C6" w:rsidP="007448C6">
      <w:pPr>
        <w:jc w:val="center"/>
        <w:rPr>
          <w:b/>
          <w:sz w:val="28"/>
          <w:szCs w:val="28"/>
          <w:u w:val="single"/>
        </w:rPr>
      </w:pPr>
    </w:p>
    <w:p w14:paraId="070F35A2" w14:textId="77777777" w:rsidR="007448C6" w:rsidRPr="002E27D7" w:rsidRDefault="007448C6" w:rsidP="007448C6">
      <w:pPr>
        <w:jc w:val="center"/>
        <w:rPr>
          <w:b/>
          <w:sz w:val="28"/>
          <w:szCs w:val="28"/>
        </w:rPr>
      </w:pPr>
    </w:p>
    <w:p w14:paraId="6D8939AD" w14:textId="77777777" w:rsidR="007448C6" w:rsidRDefault="007448C6" w:rsidP="007448C6">
      <w:pPr>
        <w:jc w:val="center"/>
        <w:rPr>
          <w:b/>
          <w:sz w:val="28"/>
          <w:szCs w:val="28"/>
        </w:rPr>
      </w:pPr>
    </w:p>
    <w:p w14:paraId="44769A08" w14:textId="77777777" w:rsidR="007448C6" w:rsidRPr="002E27D7" w:rsidRDefault="007448C6" w:rsidP="007448C6">
      <w:pPr>
        <w:jc w:val="center"/>
        <w:rPr>
          <w:b/>
          <w:sz w:val="28"/>
          <w:szCs w:val="28"/>
        </w:rPr>
      </w:pPr>
      <w:r w:rsidRPr="002E27D7">
        <w:rPr>
          <w:b/>
          <w:sz w:val="28"/>
          <w:szCs w:val="28"/>
        </w:rPr>
        <w:t>DESIGN AND ACCESS STATEMENT</w:t>
      </w:r>
    </w:p>
    <w:p w14:paraId="15000C3C" w14:textId="77777777" w:rsidR="007448C6" w:rsidRDefault="007448C6" w:rsidP="007448C6">
      <w:pPr>
        <w:jc w:val="center"/>
        <w:rPr>
          <w:b/>
        </w:rPr>
      </w:pPr>
    </w:p>
    <w:p w14:paraId="3DE21FC8" w14:textId="77777777" w:rsidR="007448C6" w:rsidRDefault="007448C6" w:rsidP="007448C6">
      <w:pPr>
        <w:jc w:val="center"/>
        <w:rPr>
          <w:b/>
        </w:rPr>
      </w:pPr>
      <w:r>
        <w:rPr>
          <w:b/>
        </w:rPr>
        <w:t>Home Plans</w:t>
      </w:r>
    </w:p>
    <w:p w14:paraId="26EA0829" w14:textId="6E8A4694" w:rsidR="007448C6" w:rsidRPr="002E27D7" w:rsidRDefault="004433A4" w:rsidP="007448C6">
      <w:pPr>
        <w:jc w:val="center"/>
        <w:rPr>
          <w:b/>
        </w:rPr>
      </w:pPr>
      <w:r>
        <w:rPr>
          <w:b/>
        </w:rPr>
        <w:t>January 2026</w:t>
      </w:r>
      <w:r w:rsidR="007448C6" w:rsidRPr="002E27D7">
        <w:rPr>
          <w:b/>
        </w:rPr>
        <w:br w:type="page"/>
      </w:r>
    </w:p>
    <w:p w14:paraId="7B47D1D3" w14:textId="77777777" w:rsidR="007448C6" w:rsidRPr="00A45EBB" w:rsidRDefault="007448C6" w:rsidP="00137EC4">
      <w:pPr>
        <w:jc w:val="both"/>
        <w:rPr>
          <w:b/>
        </w:rPr>
      </w:pPr>
      <w:r w:rsidRPr="00A45EBB">
        <w:rPr>
          <w:b/>
        </w:rPr>
        <w:lastRenderedPageBreak/>
        <w:t>DESIGN STATEMENT</w:t>
      </w:r>
    </w:p>
    <w:p w14:paraId="0D49900E" w14:textId="77777777" w:rsidR="007448C6" w:rsidRDefault="007448C6" w:rsidP="00137EC4">
      <w:pPr>
        <w:jc w:val="both"/>
        <w:rPr>
          <w:b/>
        </w:rPr>
      </w:pPr>
    </w:p>
    <w:p w14:paraId="5A281B10" w14:textId="77777777" w:rsidR="007448C6" w:rsidRPr="00A45EBB" w:rsidRDefault="007448C6" w:rsidP="00137EC4">
      <w:pPr>
        <w:jc w:val="both"/>
        <w:rPr>
          <w:b/>
        </w:rPr>
      </w:pPr>
      <w:r w:rsidRPr="00A45EBB">
        <w:rPr>
          <w:b/>
        </w:rPr>
        <w:t>INTRODUCTION</w:t>
      </w:r>
    </w:p>
    <w:p w14:paraId="15EE940F" w14:textId="50FD612C" w:rsidR="009B438D" w:rsidRDefault="007448C6" w:rsidP="00137EC4">
      <w:pPr>
        <w:jc w:val="both"/>
      </w:pPr>
      <w:r w:rsidRPr="004076BE">
        <w:t>This Statement has been prepared in support of a</w:t>
      </w:r>
      <w:r>
        <w:t>n Application for Planning Permission and Listed Building Consent for the</w:t>
      </w:r>
      <w:r w:rsidR="009B438D">
        <w:t xml:space="preserve"> construction of a new </w:t>
      </w:r>
      <w:r w:rsidR="004433A4">
        <w:t xml:space="preserve">car port structure and stores </w:t>
      </w:r>
      <w:proofErr w:type="gramStart"/>
      <w:r w:rsidR="004433A4">
        <w:t xml:space="preserve">at </w:t>
      </w:r>
      <w:r w:rsidR="00B468B5">
        <w:t xml:space="preserve"> The</w:t>
      </w:r>
      <w:proofErr w:type="gramEnd"/>
      <w:r w:rsidR="00B468B5">
        <w:t xml:space="preserve"> </w:t>
      </w:r>
      <w:r w:rsidR="004433A4">
        <w:t>Carriage House</w:t>
      </w:r>
      <w:r w:rsidR="009B438D">
        <w:t>, Church Hill, Harefield, UB9 6DX.</w:t>
      </w:r>
    </w:p>
    <w:p w14:paraId="3E590420" w14:textId="77777777" w:rsidR="007448C6" w:rsidRDefault="007448C6" w:rsidP="00137EC4">
      <w:pPr>
        <w:jc w:val="both"/>
      </w:pPr>
      <w:r>
        <w:t>This Statement has been prepared having regard to the advice in Circular 01/2006 in respect of the content of Design Statements, together with the more detailed CABE document ‘Design and Access Statements’.   The specified matters of use, amount, layout, scale, appearance and landscaping are addressed in the Statement.   The Statement also provides an assessment of the proposed development against National and Local Planning Policies and Guidance.</w:t>
      </w:r>
    </w:p>
    <w:p w14:paraId="7800065B" w14:textId="77777777" w:rsidR="007448C6" w:rsidRPr="00A45EBB" w:rsidRDefault="007448C6" w:rsidP="00137EC4">
      <w:pPr>
        <w:jc w:val="both"/>
        <w:rPr>
          <w:b/>
        </w:rPr>
      </w:pPr>
      <w:r w:rsidRPr="00A45EBB">
        <w:rPr>
          <w:b/>
        </w:rPr>
        <w:t>SITE DESCRIPTION AND SURROUNDINGS</w:t>
      </w:r>
    </w:p>
    <w:p w14:paraId="3400BCE2" w14:textId="77777777" w:rsidR="007448C6" w:rsidRDefault="007448C6" w:rsidP="00137EC4">
      <w:pPr>
        <w:jc w:val="both"/>
      </w:pPr>
      <w:r>
        <w:t xml:space="preserve">The application site is a reasonably sized plot of land to the East side of Church on the outskirts of Harefield village with an approximate total area of </w:t>
      </w:r>
      <w:r w:rsidR="00436190">
        <w:t xml:space="preserve">0.13 ha. </w:t>
      </w:r>
      <w:r>
        <w:t xml:space="preserve">. The Site is located within The Harefield Village Conservation Area and is </w:t>
      </w:r>
      <w:r w:rsidR="00C332E9">
        <w:t xml:space="preserve">was originally occupied </w:t>
      </w:r>
      <w:r>
        <w:t>by The White Horse Public House, it’s car parking areas to the front and gardens to the rear.</w:t>
      </w:r>
    </w:p>
    <w:p w14:paraId="1B5AEC44" w14:textId="77777777" w:rsidR="00436190" w:rsidRDefault="00436190" w:rsidP="00137EC4">
      <w:pPr>
        <w:jc w:val="both"/>
      </w:pPr>
      <w:r>
        <w:t>The White Ho</w:t>
      </w:r>
      <w:r w:rsidR="00C56EF4">
        <w:t>use</w:t>
      </w:r>
      <w:r>
        <w:t xml:space="preserve"> </w:t>
      </w:r>
      <w:r w:rsidR="00C56EF4">
        <w:t xml:space="preserve">(formerly The White Horse Public House) </w:t>
      </w:r>
      <w:r>
        <w:t>is a Grade II Listed Building, with the original parts of the building dating from the early 17</w:t>
      </w:r>
      <w:r w:rsidRPr="00436190">
        <w:rPr>
          <w:vertAlign w:val="superscript"/>
        </w:rPr>
        <w:t>th</w:t>
      </w:r>
      <w:r>
        <w:t xml:space="preserve"> Century.  It is believed that the property was originally constructed as a pair of dwelling houses, one of which was converted to an Ale House in 1798.  The whole of the property has been in use as a Public House for at least two hundred years.</w:t>
      </w:r>
      <w:r w:rsidR="008132BF">
        <w:t xml:space="preserve">  Historical pictures of the property show a large detached barn structure to the north side of the Public House an</w:t>
      </w:r>
      <w:r w:rsidR="00D726D0">
        <w:t>d projecting well forward of it</w:t>
      </w:r>
      <w:r w:rsidR="008132BF">
        <w:t xml:space="preserve">s frontage, which has since been completely demolished. </w:t>
      </w:r>
    </w:p>
    <w:p w14:paraId="0A26AF18" w14:textId="77777777" w:rsidR="00436190" w:rsidRDefault="00187830" w:rsidP="00137EC4">
      <w:pPr>
        <w:jc w:val="both"/>
      </w:pPr>
      <w:r>
        <w:t>In connection with the previous use of this property as a Public House, t</w:t>
      </w:r>
      <w:r w:rsidR="00436190">
        <w:t>he original historic building ha</w:t>
      </w:r>
      <w:r>
        <w:t>d</w:t>
      </w:r>
      <w:r w:rsidR="00436190">
        <w:t xml:space="preserve"> been enlarged with relatively</w:t>
      </w:r>
      <w:r>
        <w:t xml:space="preserve"> modern</w:t>
      </w:r>
      <w:r w:rsidR="00436190">
        <w:t xml:space="preserve"> recent single storey extensions to the north side and rear, providing additional seating area, ladies and gents toilets and kitchens.  The structure of the original building is a mix of masonry and timber framed construction, rendered and painted externally. More recent additions are clad with stained timber boarding.</w:t>
      </w:r>
      <w:r w:rsidR="00926F72">
        <w:t xml:space="preserve">  The whole of the front forecourt and side garden areas to the north had previously </w:t>
      </w:r>
      <w:r w:rsidR="00D726D0">
        <w:t xml:space="preserve">been covered with tarmacadam </w:t>
      </w:r>
      <w:r w:rsidR="00926F72">
        <w:t>to provide parking for the public house with the rear gardens mainly laid to lawns with seating for customers.</w:t>
      </w:r>
    </w:p>
    <w:p w14:paraId="0917DCA7" w14:textId="77777777" w:rsidR="008132BF" w:rsidRDefault="008132BF" w:rsidP="00137EC4">
      <w:pPr>
        <w:jc w:val="both"/>
      </w:pPr>
      <w:r>
        <w:t xml:space="preserve">The site is surrounded on all sides by residential developments, with private dwelling houses and garages </w:t>
      </w:r>
      <w:proofErr w:type="gramStart"/>
      <w:r>
        <w:t>on  Lovett</w:t>
      </w:r>
      <w:proofErr w:type="gramEnd"/>
      <w:r>
        <w:t xml:space="preserve"> Road adjoining the North and East boundaries </w:t>
      </w:r>
      <w:proofErr w:type="gramStart"/>
      <w:r>
        <w:t>and  Nos</w:t>
      </w:r>
      <w:proofErr w:type="gramEnd"/>
      <w:r>
        <w:t xml:space="preserve"> 1 &amp; 2 Grove Villas and </w:t>
      </w:r>
      <w:proofErr w:type="spellStart"/>
      <w:r>
        <w:t>Colneside</w:t>
      </w:r>
      <w:proofErr w:type="spellEnd"/>
      <w:r>
        <w:t xml:space="preserve"> adjoining the Southern boundary.  The site has a 40m frontage to Church Hill with two no. vehicular access points.</w:t>
      </w:r>
    </w:p>
    <w:p w14:paraId="7378973B" w14:textId="77777777" w:rsidR="00F66CD1" w:rsidRDefault="00F66CD1" w:rsidP="00F66CD1">
      <w:pPr>
        <w:jc w:val="both"/>
        <w:rPr>
          <w:b/>
        </w:rPr>
      </w:pPr>
    </w:p>
    <w:p w14:paraId="744EA4D9" w14:textId="77777777" w:rsidR="00F66CD1" w:rsidRPr="00690B8B" w:rsidRDefault="00F66CD1" w:rsidP="00F66CD1">
      <w:pPr>
        <w:jc w:val="both"/>
        <w:rPr>
          <w:b/>
        </w:rPr>
      </w:pPr>
      <w:r w:rsidRPr="00690B8B">
        <w:rPr>
          <w:b/>
        </w:rPr>
        <w:t>RELEVANT PLANNING HISTORY</w:t>
      </w:r>
    </w:p>
    <w:p w14:paraId="081700C3" w14:textId="77777777" w:rsidR="00F66CD1" w:rsidRDefault="00F66CD1" w:rsidP="00F66CD1">
      <w:pPr>
        <w:spacing w:after="0"/>
        <w:jc w:val="both"/>
        <w:rPr>
          <w:rFonts w:ascii="Times New Roman" w:eastAsia="Gulim" w:hAnsi="Times New Roman"/>
        </w:rPr>
      </w:pPr>
      <w:r>
        <w:t xml:space="preserve">Planning Permission &amp; Listed Building Consent </w:t>
      </w:r>
      <w:r>
        <w:rPr>
          <w:rFonts w:ascii="Times New Roman" w:eastAsia="Gulim" w:hAnsi="Times New Roman"/>
        </w:rPr>
        <w:t>(Ref; 38029/AP</w:t>
      </w:r>
      <w:r w:rsidR="00D726D0">
        <w:rPr>
          <w:rFonts w:ascii="Times New Roman" w:eastAsia="Gulim" w:hAnsi="Times New Roman"/>
        </w:rPr>
        <w:t>P/2010/2743 &amp; 2744 respectively</w:t>
      </w:r>
      <w:r>
        <w:rPr>
          <w:rFonts w:ascii="Times New Roman" w:eastAsia="Gulim" w:hAnsi="Times New Roman"/>
        </w:rPr>
        <w:t xml:space="preserve">) were granted for the change of use of this property from Public House to Residential on 1 February 2011 and following subsequent Approvals of Details reserved by Condition on 22 October 2012 (Ref; 38029/APP/2012/1891&amp;1892) the property is now in use as a single family dwelling house.  This change </w:t>
      </w:r>
      <w:r w:rsidR="00D726D0">
        <w:rPr>
          <w:rFonts w:ascii="Times New Roman" w:eastAsia="Gulim" w:hAnsi="Times New Roman"/>
        </w:rPr>
        <w:t xml:space="preserve">has since been implemented and </w:t>
      </w:r>
      <w:r>
        <w:rPr>
          <w:rFonts w:ascii="Times New Roman" w:eastAsia="Gulim" w:hAnsi="Times New Roman"/>
        </w:rPr>
        <w:t>the property has been renamed as The White House.</w:t>
      </w:r>
    </w:p>
    <w:p w14:paraId="7584E9EA" w14:textId="77777777" w:rsidR="00F66CD1" w:rsidRDefault="00F66CD1" w:rsidP="00F66CD1">
      <w:pPr>
        <w:spacing w:after="0"/>
        <w:jc w:val="both"/>
        <w:rPr>
          <w:rFonts w:ascii="Times New Roman" w:eastAsia="Gulim" w:hAnsi="Times New Roman"/>
        </w:rPr>
      </w:pPr>
    </w:p>
    <w:p w14:paraId="070EB53D" w14:textId="77777777" w:rsidR="00F66CD1" w:rsidRDefault="00F66CD1" w:rsidP="00F66CD1">
      <w:pPr>
        <w:spacing w:after="0"/>
        <w:jc w:val="both"/>
        <w:rPr>
          <w:rFonts w:ascii="Times New Roman" w:eastAsia="Gulim" w:hAnsi="Times New Roman"/>
        </w:rPr>
      </w:pPr>
    </w:p>
    <w:p w14:paraId="35ECF414" w14:textId="77777777" w:rsidR="00F752D8" w:rsidRDefault="00F752D8" w:rsidP="00F66CD1">
      <w:pPr>
        <w:spacing w:after="0"/>
        <w:jc w:val="both"/>
        <w:rPr>
          <w:rFonts w:ascii="Times New Roman" w:eastAsia="Gulim" w:hAnsi="Times New Roman"/>
          <w:b/>
        </w:rPr>
      </w:pPr>
    </w:p>
    <w:p w14:paraId="5A4BA91E" w14:textId="5B9D204C" w:rsidR="00F66CD1" w:rsidRPr="00D726D0" w:rsidRDefault="00F66CD1" w:rsidP="00F66CD1">
      <w:pPr>
        <w:spacing w:after="0"/>
        <w:jc w:val="both"/>
        <w:rPr>
          <w:rFonts w:ascii="Times New Roman" w:eastAsia="Gulim" w:hAnsi="Times New Roman"/>
          <w:b/>
        </w:rPr>
      </w:pPr>
      <w:r w:rsidRPr="00D726D0">
        <w:rPr>
          <w:rFonts w:ascii="Times New Roman" w:eastAsia="Gulim" w:hAnsi="Times New Roman"/>
          <w:b/>
        </w:rPr>
        <w:lastRenderedPageBreak/>
        <w:t>Page 3</w:t>
      </w:r>
    </w:p>
    <w:p w14:paraId="23A3DA70" w14:textId="77777777" w:rsidR="00F66CD1" w:rsidRDefault="00F66CD1" w:rsidP="00F66CD1">
      <w:pPr>
        <w:spacing w:after="0"/>
        <w:jc w:val="both"/>
        <w:rPr>
          <w:rFonts w:ascii="Times New Roman" w:eastAsia="Gulim" w:hAnsi="Times New Roman"/>
        </w:rPr>
      </w:pPr>
    </w:p>
    <w:p w14:paraId="5FFFBBCC" w14:textId="77777777" w:rsidR="00F66CD1" w:rsidRDefault="00F66CD1" w:rsidP="00F66CD1">
      <w:pPr>
        <w:spacing w:after="0"/>
        <w:jc w:val="both"/>
        <w:rPr>
          <w:rFonts w:ascii="Times New Roman" w:eastAsia="Gulim" w:hAnsi="Times New Roman"/>
        </w:rPr>
      </w:pPr>
      <w:r>
        <w:rPr>
          <w:rFonts w:ascii="Times New Roman" w:eastAsia="Gulim" w:hAnsi="Times New Roman"/>
        </w:rPr>
        <w:t>Planning Permission and Listed Building Consent ( Ref; 38029/APP/2018/ 2552 &amp; 3426 respectively) were granted for the sub-division of the existing building to provide two separate dwelling houses involving single storey rear extensions together with detached garage buildings and associated internal and external alterations.</w:t>
      </w:r>
    </w:p>
    <w:p w14:paraId="70D47B64" w14:textId="77777777" w:rsidR="00F66CD1" w:rsidRDefault="00F66CD1" w:rsidP="00F66CD1">
      <w:pPr>
        <w:spacing w:after="0"/>
        <w:jc w:val="both"/>
        <w:rPr>
          <w:rFonts w:ascii="Times New Roman" w:eastAsia="Gulim" w:hAnsi="Times New Roman"/>
        </w:rPr>
      </w:pPr>
    </w:p>
    <w:p w14:paraId="228E95F4" w14:textId="77777777" w:rsidR="00F66CD1" w:rsidRDefault="00F66CD1" w:rsidP="00F66CD1">
      <w:pPr>
        <w:spacing w:after="0"/>
        <w:jc w:val="both"/>
        <w:rPr>
          <w:rFonts w:ascii="Times New Roman" w:eastAsia="Gulim" w:hAnsi="Times New Roman"/>
        </w:rPr>
      </w:pPr>
      <w:r>
        <w:rPr>
          <w:rFonts w:ascii="Times New Roman" w:eastAsia="Gulim" w:hAnsi="Times New Roman"/>
        </w:rPr>
        <w:t xml:space="preserve">An Application to discharge Pre-Commencement Conditions attached to the above Decisions was Approved on 30 September 2019, Ref; 38029/APP/2019/1818.  </w:t>
      </w:r>
    </w:p>
    <w:p w14:paraId="531B7766" w14:textId="77777777" w:rsidR="001D40F1" w:rsidRDefault="001D40F1" w:rsidP="00F66CD1">
      <w:pPr>
        <w:spacing w:after="0"/>
        <w:jc w:val="both"/>
        <w:rPr>
          <w:rFonts w:ascii="Times New Roman" w:eastAsia="Gulim" w:hAnsi="Times New Roman"/>
        </w:rPr>
      </w:pPr>
    </w:p>
    <w:p w14:paraId="5FC06203" w14:textId="77777777" w:rsidR="007448C6" w:rsidRDefault="007448C6" w:rsidP="00E31A65">
      <w:pPr>
        <w:jc w:val="both"/>
      </w:pPr>
      <w:r>
        <w:t xml:space="preserve">The </w:t>
      </w:r>
      <w:r w:rsidR="00C56EF4">
        <w:t>Planning &amp; Listed Building Consents referred to above, granted in 2011 for the change of use of this property to residential included for the complete re</w:t>
      </w:r>
      <w:r w:rsidR="00D726D0">
        <w:t>-</w:t>
      </w:r>
      <w:r w:rsidR="00C56EF4">
        <w:t>landscaping of the front and side garden areas</w:t>
      </w:r>
      <w:r w:rsidR="00B468B5">
        <w:t xml:space="preserve">, the erection of a detached double garage building to the north side of the main dwelling </w:t>
      </w:r>
      <w:r w:rsidR="00C56EF4">
        <w:t>and the construction of a new boundary wall and fencing to the whole frontage</w:t>
      </w:r>
      <w:r w:rsidR="00E31A65">
        <w:t>. This design incorporated the retention of one of the existing vehicular entrances and closing up the other.</w:t>
      </w:r>
    </w:p>
    <w:p w14:paraId="727D04BF" w14:textId="77777777" w:rsidR="00B468B5" w:rsidRDefault="00B468B5" w:rsidP="00B468B5">
      <w:pPr>
        <w:jc w:val="both"/>
      </w:pPr>
      <w:r>
        <w:t>The main building is set well back from the front boundary with Church Hill with a 15m deep forecourt area, which was originally mainly laid to car parking to serve the Public House.  The gardens have since been fully r</w:t>
      </w:r>
      <w:r w:rsidR="00D726D0">
        <w:t xml:space="preserve">e-landscaped but not in accordance with the </w:t>
      </w:r>
      <w:r>
        <w:t>approved Planning and Listed Building Consents in that a carriage driveway with both origina</w:t>
      </w:r>
      <w:r w:rsidR="00D726D0">
        <w:t xml:space="preserve">l vehicular entrances retained </w:t>
      </w:r>
      <w:r>
        <w:t>has been incorporated.</w:t>
      </w:r>
    </w:p>
    <w:p w14:paraId="412C16A9" w14:textId="0A4F108B" w:rsidR="00B468B5" w:rsidRDefault="00B468B5" w:rsidP="00E31A65">
      <w:pPr>
        <w:jc w:val="both"/>
      </w:pPr>
      <w:r>
        <w:t>Planning Permission &amp; Listed Building Consents were granted on 13 April 201</w:t>
      </w:r>
      <w:r w:rsidR="008C3412">
        <w:t>5</w:t>
      </w:r>
      <w:r w:rsidR="00D726D0">
        <w:t xml:space="preserve"> (</w:t>
      </w:r>
      <w:r w:rsidR="0089727D">
        <w:t xml:space="preserve">Ref; 38029/APP/2015/4359 &amp; 4361) </w:t>
      </w:r>
      <w:r>
        <w:t>for the construction of a new single storey conservatory extension to the rear, involving the removal of the original toilet block extension, the construction of a detached car-port structure to the South side of the main house and the retention of the landscaping to the front of the property incorporating both original vehicular access points.</w:t>
      </w:r>
    </w:p>
    <w:p w14:paraId="1B0DBE2A" w14:textId="27C6A284" w:rsidR="008C3412" w:rsidRDefault="008C3412" w:rsidP="008C3412">
      <w:pPr>
        <w:jc w:val="both"/>
      </w:pPr>
      <w:r>
        <w:t>Planning Permission &amp; Listed Building Consents were granted on 26 November 2018 (Ref; 38029/APP/2018/2552 &amp; 3426) for the construction of a new single storey rear extension involving demolition of toilet block, internal and external alterations and conversion of building to provide two separate dwellings, 1 detached garage and 1 car port with associated landscaping and car parking.</w:t>
      </w:r>
    </w:p>
    <w:p w14:paraId="76E0BD14" w14:textId="7B0601B3" w:rsidR="00FD011A" w:rsidRDefault="00FD011A" w:rsidP="008C3412">
      <w:pPr>
        <w:jc w:val="both"/>
      </w:pPr>
      <w:r>
        <w:t xml:space="preserve">The original building is now in use as two separate dwelling houses as approved with the Southern half of the building renamed as “The White House” and the Northern half renamed as “The Carriage House”.  </w:t>
      </w:r>
    </w:p>
    <w:p w14:paraId="1B2A3E26" w14:textId="77777777" w:rsidR="00F752D8" w:rsidRDefault="00F752D8" w:rsidP="00137EC4">
      <w:pPr>
        <w:jc w:val="both"/>
        <w:rPr>
          <w:b/>
        </w:rPr>
      </w:pPr>
    </w:p>
    <w:p w14:paraId="536E3439" w14:textId="5E5C6F64" w:rsidR="007448C6" w:rsidRDefault="008C3412" w:rsidP="00137EC4">
      <w:pPr>
        <w:jc w:val="both"/>
        <w:rPr>
          <w:b/>
        </w:rPr>
      </w:pPr>
      <w:r>
        <w:rPr>
          <w:b/>
        </w:rPr>
        <w:t>DESI</w:t>
      </w:r>
      <w:r w:rsidR="007448C6" w:rsidRPr="00255C53">
        <w:rPr>
          <w:b/>
        </w:rPr>
        <w:t>GN</w:t>
      </w:r>
      <w:r w:rsidR="00E31A65">
        <w:rPr>
          <w:b/>
        </w:rPr>
        <w:t xml:space="preserve"> PROPOSAL</w:t>
      </w:r>
    </w:p>
    <w:p w14:paraId="45D65EF3" w14:textId="0D9D1D42" w:rsidR="001D40F1" w:rsidRPr="00255C53" w:rsidRDefault="004433A4" w:rsidP="00137EC4">
      <w:pPr>
        <w:jc w:val="both"/>
        <w:rPr>
          <w:b/>
        </w:rPr>
      </w:pPr>
      <w:r>
        <w:rPr>
          <w:b/>
        </w:rPr>
        <w:t>Car Port &amp; Stores</w:t>
      </w:r>
    </w:p>
    <w:p w14:paraId="0CD1C8F4" w14:textId="77777777" w:rsidR="004433A4" w:rsidRDefault="00E31A65" w:rsidP="00137EC4">
      <w:pPr>
        <w:jc w:val="both"/>
      </w:pPr>
      <w:r>
        <w:t xml:space="preserve">The </w:t>
      </w:r>
      <w:r w:rsidR="00187830">
        <w:t xml:space="preserve">current </w:t>
      </w:r>
      <w:r>
        <w:t>propos</w:t>
      </w:r>
      <w:r w:rsidR="008C3412">
        <w:t xml:space="preserve">al seeks to </w:t>
      </w:r>
      <w:r w:rsidR="004433A4">
        <w:t>construct a new</w:t>
      </w:r>
      <w:r w:rsidR="008C3412">
        <w:t xml:space="preserve"> car port structure </w:t>
      </w:r>
      <w:r w:rsidR="004433A4">
        <w:t xml:space="preserve">in place of existing car parking area to the North side of the main building.  The new structure is to be located inside the front boundary and is to be of timber construction </w:t>
      </w:r>
      <w:r w:rsidR="008C3412">
        <w:t xml:space="preserve">with </w:t>
      </w:r>
      <w:r w:rsidR="004433A4">
        <w:t>open framing to provide two car parking bays with a separate storage shed against the Northern boundary. The existing wood store is to be retained.</w:t>
      </w:r>
    </w:p>
    <w:p w14:paraId="4AE6DB4C" w14:textId="77777777" w:rsidR="004433A4" w:rsidRDefault="00F752D8" w:rsidP="00137EC4">
      <w:pPr>
        <w:jc w:val="both"/>
      </w:pPr>
      <w:r>
        <w:t xml:space="preserve">The proposed </w:t>
      </w:r>
      <w:r w:rsidR="004433A4">
        <w:t xml:space="preserve">structures are set behind an existing Laurel hedge to the front boundary and will not be visible to the street boundary.  The buildings are design to be as low as possible, providing 1.8m high clearance to the parking bays and will be covered with a flat roof incorporating a small </w:t>
      </w:r>
      <w:proofErr w:type="spellStart"/>
      <w:r w:rsidR="004433A4">
        <w:t>monopitch</w:t>
      </w:r>
      <w:proofErr w:type="spellEnd"/>
      <w:r w:rsidR="004433A4">
        <w:t xml:space="preserve"> roof to the front which will be finished with reclaimed clay tiles to match the main building.</w:t>
      </w:r>
    </w:p>
    <w:p w14:paraId="7FC63CD9" w14:textId="2FF16D7F" w:rsidR="004433A4" w:rsidRDefault="004433A4" w:rsidP="00137EC4">
      <w:pPr>
        <w:jc w:val="both"/>
      </w:pPr>
      <w:r>
        <w:t xml:space="preserve">The new shed will be enclosed with timber close boarding and the wood store will remain as an open structure as existing   </w:t>
      </w:r>
    </w:p>
    <w:p w14:paraId="332FA3D1" w14:textId="77777777" w:rsidR="004433A4" w:rsidRDefault="004433A4" w:rsidP="00137EC4">
      <w:pPr>
        <w:jc w:val="both"/>
      </w:pPr>
    </w:p>
    <w:p w14:paraId="471BC71F" w14:textId="14B35832" w:rsidR="00F752D8" w:rsidRPr="004C7509" w:rsidRDefault="00F752D8" w:rsidP="00137EC4">
      <w:pPr>
        <w:jc w:val="both"/>
        <w:rPr>
          <w:b/>
          <w:bCs/>
        </w:rPr>
      </w:pPr>
      <w:r w:rsidRPr="004C7509">
        <w:rPr>
          <w:b/>
          <w:bCs/>
        </w:rPr>
        <w:lastRenderedPageBreak/>
        <w:t>Page 4</w:t>
      </w:r>
    </w:p>
    <w:p w14:paraId="4C3BD551" w14:textId="598486BD" w:rsidR="004C7509" w:rsidRPr="004C7509" w:rsidRDefault="004C7509" w:rsidP="00137EC4">
      <w:pPr>
        <w:jc w:val="both"/>
        <w:rPr>
          <w:b/>
          <w:bCs/>
        </w:rPr>
      </w:pPr>
      <w:r w:rsidRPr="004C7509">
        <w:rPr>
          <w:b/>
          <w:bCs/>
        </w:rPr>
        <w:t>Landscaping</w:t>
      </w:r>
    </w:p>
    <w:p w14:paraId="354F8F3B" w14:textId="7E01EAE0" w:rsidR="00F40B4B" w:rsidRDefault="004C7509" w:rsidP="00973DF8">
      <w:pPr>
        <w:jc w:val="both"/>
      </w:pPr>
      <w:r>
        <w:t xml:space="preserve">Externally, the car parking and turning area in front of the proposed </w:t>
      </w:r>
      <w:r w:rsidR="00F40B4B">
        <w:t>car port building will remain as existing.</w:t>
      </w:r>
      <w:r>
        <w:t xml:space="preserve">  The existing double gates leading through to the </w:t>
      </w:r>
      <w:r w:rsidR="00F40B4B">
        <w:t xml:space="preserve">forecourt area will also be retained.  The existing Laurel hedge to the front boundary and the plant bed adjacent to the site entrance will all be retained as existing. </w:t>
      </w:r>
    </w:p>
    <w:p w14:paraId="1BC4F530" w14:textId="77777777" w:rsidR="004C7509" w:rsidRDefault="004C7509" w:rsidP="007448C6">
      <w:pPr>
        <w:rPr>
          <w:b/>
        </w:rPr>
      </w:pPr>
    </w:p>
    <w:p w14:paraId="6CA3E58C" w14:textId="65342038" w:rsidR="007448C6" w:rsidRPr="00A45EBB" w:rsidRDefault="007448C6" w:rsidP="007448C6">
      <w:pPr>
        <w:rPr>
          <w:b/>
        </w:rPr>
      </w:pPr>
      <w:r w:rsidRPr="00A45EBB">
        <w:rPr>
          <w:b/>
        </w:rPr>
        <w:t>ACCESS AND ACCESSIBILITY</w:t>
      </w:r>
    </w:p>
    <w:p w14:paraId="3EEBFB35" w14:textId="110D5D50" w:rsidR="004C7509" w:rsidRDefault="004C7509" w:rsidP="007448C6">
      <w:pPr>
        <w:jc w:val="both"/>
      </w:pPr>
      <w:r>
        <w:t>The</w:t>
      </w:r>
      <w:r w:rsidR="00F11C41">
        <w:t xml:space="preserve"> </w:t>
      </w:r>
      <w:r w:rsidR="007448C6">
        <w:t>existing vehicular access</w:t>
      </w:r>
      <w:r>
        <w:t xml:space="preserve"> serving The </w:t>
      </w:r>
      <w:r w:rsidR="00F40B4B">
        <w:t>Carriage</w:t>
      </w:r>
      <w:r>
        <w:t xml:space="preserve"> House is </w:t>
      </w:r>
      <w:r w:rsidR="007448C6">
        <w:t xml:space="preserve">to be retained and </w:t>
      </w:r>
      <w:r>
        <w:t xml:space="preserve">the car parking and turning area within the site </w:t>
      </w:r>
      <w:r w:rsidR="00F40B4B">
        <w:t xml:space="preserve">is all retained as existing.  </w:t>
      </w:r>
    </w:p>
    <w:p w14:paraId="0CF74C07" w14:textId="77777777" w:rsidR="007448C6" w:rsidRDefault="007448C6" w:rsidP="007448C6">
      <w:pPr>
        <w:jc w:val="both"/>
      </w:pPr>
      <w:r>
        <w:t>The mix of hard and soft landscaping proposed will provide clearly defined routes for all pedestrian and vehicle movements both onto the site and around the perimeter of the building to entrances/exits etc.</w:t>
      </w:r>
    </w:p>
    <w:p w14:paraId="6CB695CD" w14:textId="70960B71" w:rsidR="007448C6" w:rsidRDefault="007448C6" w:rsidP="007448C6">
      <w:pPr>
        <w:jc w:val="both"/>
      </w:pPr>
      <w:r>
        <w:t xml:space="preserve">Low energy lighting will be provided to the external circulation areas around the proposed </w:t>
      </w:r>
      <w:r w:rsidR="00164FD0">
        <w:t>garage building</w:t>
      </w:r>
      <w:r>
        <w:t xml:space="preserve"> and access drive.   Lighting will be designed to carefully integrate with the existing street lighting and to protect the amenity of the adjoining dwellings.</w:t>
      </w:r>
    </w:p>
    <w:p w14:paraId="339DBA5B" w14:textId="77777777" w:rsidR="00F11C41" w:rsidRDefault="00F11C41" w:rsidP="007448C6">
      <w:pPr>
        <w:rPr>
          <w:b/>
        </w:rPr>
      </w:pPr>
    </w:p>
    <w:p w14:paraId="450309A7" w14:textId="77777777" w:rsidR="007448C6" w:rsidRDefault="007448C6" w:rsidP="007448C6"/>
    <w:p w14:paraId="20962848" w14:textId="77777777" w:rsidR="007448C6" w:rsidRPr="005E318C" w:rsidRDefault="007448C6" w:rsidP="007448C6">
      <w:pPr>
        <w:rPr>
          <w:b/>
        </w:rPr>
      </w:pPr>
      <w:r w:rsidRPr="005E318C">
        <w:rPr>
          <w:b/>
        </w:rPr>
        <w:t>Home Plans</w:t>
      </w:r>
    </w:p>
    <w:p w14:paraId="3B94191D" w14:textId="6004160F" w:rsidR="00AA4782" w:rsidRDefault="00F40B4B" w:rsidP="00187830">
      <w:r>
        <w:rPr>
          <w:b/>
        </w:rPr>
        <w:t>January 2026</w:t>
      </w:r>
    </w:p>
    <w:sectPr w:rsidR="00AA4782" w:rsidSect="00EF379F">
      <w:pgSz w:w="11906" w:h="16838"/>
      <w:pgMar w:top="1440" w:right="1361" w:bottom="567"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9F"/>
    <w:rsid w:val="000278CA"/>
    <w:rsid w:val="000B20B6"/>
    <w:rsid w:val="000B56FA"/>
    <w:rsid w:val="000D39A2"/>
    <w:rsid w:val="000D74BA"/>
    <w:rsid w:val="000E33D0"/>
    <w:rsid w:val="0011383A"/>
    <w:rsid w:val="001216B6"/>
    <w:rsid w:val="00137628"/>
    <w:rsid w:val="00137EC4"/>
    <w:rsid w:val="00164FD0"/>
    <w:rsid w:val="00187365"/>
    <w:rsid w:val="00187830"/>
    <w:rsid w:val="001C6D04"/>
    <w:rsid w:val="001C6D2B"/>
    <w:rsid w:val="001D40F1"/>
    <w:rsid w:val="001E31C3"/>
    <w:rsid w:val="00206D81"/>
    <w:rsid w:val="002258A3"/>
    <w:rsid w:val="00232628"/>
    <w:rsid w:val="002509DB"/>
    <w:rsid w:val="00254FB9"/>
    <w:rsid w:val="00255996"/>
    <w:rsid w:val="00297594"/>
    <w:rsid w:val="002A01B8"/>
    <w:rsid w:val="002A7188"/>
    <w:rsid w:val="002D2AE9"/>
    <w:rsid w:val="002F44D6"/>
    <w:rsid w:val="003610CF"/>
    <w:rsid w:val="003B60B5"/>
    <w:rsid w:val="003C573C"/>
    <w:rsid w:val="003F0A46"/>
    <w:rsid w:val="003F19F0"/>
    <w:rsid w:val="004117EF"/>
    <w:rsid w:val="00436190"/>
    <w:rsid w:val="0043759C"/>
    <w:rsid w:val="004433A4"/>
    <w:rsid w:val="00454710"/>
    <w:rsid w:val="00462C14"/>
    <w:rsid w:val="004658B2"/>
    <w:rsid w:val="004C7509"/>
    <w:rsid w:val="005238E3"/>
    <w:rsid w:val="00571F80"/>
    <w:rsid w:val="005A4A78"/>
    <w:rsid w:val="005A6540"/>
    <w:rsid w:val="005D1A75"/>
    <w:rsid w:val="00601857"/>
    <w:rsid w:val="006444D7"/>
    <w:rsid w:val="006647F9"/>
    <w:rsid w:val="00690B8B"/>
    <w:rsid w:val="006F7D1D"/>
    <w:rsid w:val="007117DA"/>
    <w:rsid w:val="007127B1"/>
    <w:rsid w:val="00730AF8"/>
    <w:rsid w:val="007448C6"/>
    <w:rsid w:val="007868C5"/>
    <w:rsid w:val="0079536D"/>
    <w:rsid w:val="007B76FF"/>
    <w:rsid w:val="007D272F"/>
    <w:rsid w:val="00801D97"/>
    <w:rsid w:val="008132BF"/>
    <w:rsid w:val="00821639"/>
    <w:rsid w:val="008775C3"/>
    <w:rsid w:val="00880C20"/>
    <w:rsid w:val="0088305B"/>
    <w:rsid w:val="00887CC5"/>
    <w:rsid w:val="008946F5"/>
    <w:rsid w:val="0089629A"/>
    <w:rsid w:val="0089727D"/>
    <w:rsid w:val="008B108F"/>
    <w:rsid w:val="008B6FB8"/>
    <w:rsid w:val="008C3412"/>
    <w:rsid w:val="008D2055"/>
    <w:rsid w:val="00900356"/>
    <w:rsid w:val="00901A18"/>
    <w:rsid w:val="009147FA"/>
    <w:rsid w:val="00926F72"/>
    <w:rsid w:val="00932C82"/>
    <w:rsid w:val="00973DF8"/>
    <w:rsid w:val="00995708"/>
    <w:rsid w:val="009A09A3"/>
    <w:rsid w:val="009B438D"/>
    <w:rsid w:val="009E6846"/>
    <w:rsid w:val="00A34EFF"/>
    <w:rsid w:val="00A611B9"/>
    <w:rsid w:val="00A7759C"/>
    <w:rsid w:val="00A87E34"/>
    <w:rsid w:val="00AA21F6"/>
    <w:rsid w:val="00AA3A11"/>
    <w:rsid w:val="00AA4782"/>
    <w:rsid w:val="00AC73F0"/>
    <w:rsid w:val="00B03C64"/>
    <w:rsid w:val="00B11E01"/>
    <w:rsid w:val="00B468B5"/>
    <w:rsid w:val="00B67369"/>
    <w:rsid w:val="00B803FD"/>
    <w:rsid w:val="00B81C13"/>
    <w:rsid w:val="00B82267"/>
    <w:rsid w:val="00C332E9"/>
    <w:rsid w:val="00C55297"/>
    <w:rsid w:val="00C56EF4"/>
    <w:rsid w:val="00C82020"/>
    <w:rsid w:val="00CD5DB4"/>
    <w:rsid w:val="00D424DA"/>
    <w:rsid w:val="00D6193A"/>
    <w:rsid w:val="00D726D0"/>
    <w:rsid w:val="00D82E83"/>
    <w:rsid w:val="00DD3515"/>
    <w:rsid w:val="00E31A65"/>
    <w:rsid w:val="00E34AEA"/>
    <w:rsid w:val="00E51112"/>
    <w:rsid w:val="00E72595"/>
    <w:rsid w:val="00E7588C"/>
    <w:rsid w:val="00EC1B60"/>
    <w:rsid w:val="00EC1E6A"/>
    <w:rsid w:val="00EE3454"/>
    <w:rsid w:val="00EF053D"/>
    <w:rsid w:val="00EF379F"/>
    <w:rsid w:val="00F11C41"/>
    <w:rsid w:val="00F40B4B"/>
    <w:rsid w:val="00F42507"/>
    <w:rsid w:val="00F554AB"/>
    <w:rsid w:val="00F66CD1"/>
    <w:rsid w:val="00F752D8"/>
    <w:rsid w:val="00FD011A"/>
    <w:rsid w:val="00FE0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BD1E5"/>
  <w15:docId w15:val="{CAD0D11D-DA3C-45C4-BC05-F2D8CAC6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6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1298</TotalTime>
  <Pages>4</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patrick@homeplansharefield.com</cp:lastModifiedBy>
  <cp:revision>6</cp:revision>
  <cp:lastPrinted>2020-01-09T12:04:00Z</cp:lastPrinted>
  <dcterms:created xsi:type="dcterms:W3CDTF">2025-12-09T22:37:00Z</dcterms:created>
  <dcterms:modified xsi:type="dcterms:W3CDTF">2026-01-30T21:49:00Z</dcterms:modified>
</cp:coreProperties>
</file>