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12B40" w14:textId="11CA844D" w:rsidR="00143D9B" w:rsidRDefault="00143D9B" w:rsidP="00143D9B">
      <w:pPr>
        <w:jc w:val="center"/>
        <w:rPr>
          <w:b/>
          <w:bCs/>
        </w:rPr>
      </w:pPr>
      <w:r>
        <w:rPr>
          <w:b/>
          <w:bCs/>
          <w:noProof/>
        </w:rPr>
        <w:drawing>
          <wp:inline distT="0" distB="0" distL="0" distR="0" wp14:anchorId="21424681" wp14:editId="1CD8E687">
            <wp:extent cx="2162175" cy="1804035"/>
            <wp:effectExtent l="0" t="0" r="0" b="0"/>
            <wp:docPr id="1099187808" name="Picture 1" descr="A blue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87808" name="Picture 1" descr="A blue logo with a person in the midd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2175" cy="1804035"/>
                    </a:xfrm>
                    <a:prstGeom prst="rect">
                      <a:avLst/>
                    </a:prstGeom>
                  </pic:spPr>
                </pic:pic>
              </a:graphicData>
            </a:graphic>
          </wp:inline>
        </w:drawing>
      </w:r>
    </w:p>
    <w:p w14:paraId="35DE6F6B" w14:textId="77777777" w:rsidR="00143D9B" w:rsidRDefault="00143D9B" w:rsidP="00143D9B">
      <w:pPr>
        <w:rPr>
          <w:b/>
          <w:bCs/>
        </w:rPr>
      </w:pPr>
    </w:p>
    <w:p w14:paraId="7C922E52" w14:textId="3F405B9A" w:rsidR="000A07BF" w:rsidRPr="000A07BF" w:rsidRDefault="000A07BF" w:rsidP="000A07BF">
      <w:pPr>
        <w:rPr>
          <w:b/>
          <w:bCs/>
        </w:rPr>
      </w:pPr>
      <w:r w:rsidRPr="000A07BF">
        <w:rPr>
          <w:b/>
          <w:bCs/>
        </w:rPr>
        <w:t>Behaviour Management Policy for Reuben Hill Care Homes</w:t>
      </w:r>
    </w:p>
    <w:p w14:paraId="0F07F056" w14:textId="01D3749F" w:rsidR="000A07BF" w:rsidRPr="000A07BF" w:rsidRDefault="000A07BF" w:rsidP="000A07BF">
      <w:pPr>
        <w:rPr>
          <w:b/>
          <w:bCs/>
        </w:rPr>
      </w:pPr>
      <w:r w:rsidRPr="000A07BF">
        <w:rPr>
          <w:b/>
          <w:bCs/>
        </w:rPr>
        <w:t xml:space="preserve">Location: </w:t>
      </w:r>
      <w:r w:rsidRPr="00D427B0">
        <w:t>91 Wimborne Ave, Hayes, Middlesex, UB4 0HJ</w:t>
      </w:r>
    </w:p>
    <w:p w14:paraId="3E9BC020" w14:textId="77777777" w:rsidR="000A07BF" w:rsidRPr="000A07BF" w:rsidRDefault="001E5EA3" w:rsidP="000A07BF">
      <w:pPr>
        <w:rPr>
          <w:b/>
          <w:bCs/>
        </w:rPr>
      </w:pPr>
      <w:r>
        <w:rPr>
          <w:b/>
          <w:bCs/>
          <w:noProof/>
        </w:rPr>
        <w:pict w14:anchorId="37298810">
          <v:rect id="_x0000_i1038" alt="" style="width:451.3pt;height:.05pt;mso-width-percent:0;mso-height-percent:0;mso-width-percent:0;mso-height-percent:0" o:hralign="center" o:hrstd="t" o:hr="t" fillcolor="#a0a0a0" stroked="f"/>
        </w:pict>
      </w:r>
    </w:p>
    <w:p w14:paraId="78265DE5" w14:textId="45EA4A13" w:rsidR="000A07BF" w:rsidRPr="000A07BF" w:rsidRDefault="000A07BF" w:rsidP="000A07BF">
      <w:pPr>
        <w:rPr>
          <w:b/>
          <w:bCs/>
        </w:rPr>
      </w:pPr>
      <w:r w:rsidRPr="000A07BF">
        <w:rPr>
          <w:b/>
          <w:bCs/>
        </w:rPr>
        <w:t>Policy Statement</w:t>
      </w:r>
      <w:r w:rsidRPr="000A07BF">
        <w:rPr>
          <w:b/>
          <w:bCs/>
        </w:rPr>
        <w:br/>
        <w:t>At Reuben Hill Care Homes, we are committed to promoting a positive and supportive environment where children can thrive emotionally, socially, and physically. Our behaviour management policy aims to encourage positive behaviour, address challenging behaviour constructively, and ensure that all interactions uphold the dignity and well-being of the children in our care.</w:t>
      </w:r>
    </w:p>
    <w:p w14:paraId="72ED04F6" w14:textId="77777777" w:rsidR="000A07BF" w:rsidRPr="000A07BF" w:rsidRDefault="001E5EA3" w:rsidP="000A07BF">
      <w:pPr>
        <w:rPr>
          <w:b/>
          <w:bCs/>
        </w:rPr>
      </w:pPr>
      <w:r>
        <w:rPr>
          <w:b/>
          <w:bCs/>
          <w:noProof/>
        </w:rPr>
        <w:pict w14:anchorId="4F55AC26">
          <v:rect id="_x0000_i1037" alt="" style="width:451.3pt;height:.05pt;mso-width-percent:0;mso-height-percent:0;mso-width-percent:0;mso-height-percent:0" o:hralign="center" o:hrstd="t" o:hr="t" fillcolor="#a0a0a0" stroked="f"/>
        </w:pict>
      </w:r>
    </w:p>
    <w:p w14:paraId="09E44B6E" w14:textId="77777777" w:rsidR="000A07BF" w:rsidRPr="000A07BF" w:rsidRDefault="000A07BF" w:rsidP="000A07BF">
      <w:pPr>
        <w:rPr>
          <w:b/>
          <w:bCs/>
        </w:rPr>
      </w:pPr>
      <w:r w:rsidRPr="000A07BF">
        <w:rPr>
          <w:b/>
          <w:bCs/>
        </w:rPr>
        <w:t>1. Scope of the Policy</w:t>
      </w:r>
    </w:p>
    <w:p w14:paraId="162E6A65" w14:textId="12A2A300" w:rsidR="000A07BF" w:rsidRPr="000A07BF" w:rsidRDefault="000A07BF" w:rsidP="000A07BF">
      <w:pPr>
        <w:rPr>
          <w:b/>
          <w:bCs/>
        </w:rPr>
      </w:pPr>
      <w:r w:rsidRPr="000A07BF">
        <w:rPr>
          <w:b/>
          <w:bCs/>
        </w:rPr>
        <w:t>This policy applies to all staff, volunteers, and anyone working with children at Reuben Hill Care Homes. It sets out clear principles and procedures for managing behaviour in a way that is fair, consistent, and respectful.</w:t>
      </w:r>
    </w:p>
    <w:p w14:paraId="0DB45759" w14:textId="77777777" w:rsidR="000A07BF" w:rsidRPr="000A07BF" w:rsidRDefault="001E5EA3" w:rsidP="000A07BF">
      <w:pPr>
        <w:rPr>
          <w:b/>
          <w:bCs/>
        </w:rPr>
      </w:pPr>
      <w:r>
        <w:rPr>
          <w:b/>
          <w:bCs/>
          <w:noProof/>
        </w:rPr>
        <w:pict w14:anchorId="24B9FB95">
          <v:rect id="_x0000_i1036" alt="" style="width:451.3pt;height:.05pt;mso-width-percent:0;mso-height-percent:0;mso-width-percent:0;mso-height-percent:0" o:hralign="center" o:hrstd="t" o:hr="t" fillcolor="#a0a0a0" stroked="f"/>
        </w:pict>
      </w:r>
    </w:p>
    <w:p w14:paraId="5A879CB7" w14:textId="77777777" w:rsidR="000A07BF" w:rsidRPr="000A07BF" w:rsidRDefault="000A07BF" w:rsidP="000A07BF">
      <w:pPr>
        <w:rPr>
          <w:b/>
          <w:bCs/>
        </w:rPr>
      </w:pPr>
      <w:r w:rsidRPr="000A07BF">
        <w:rPr>
          <w:b/>
          <w:bCs/>
        </w:rPr>
        <w:t>2. Objectives</w:t>
      </w:r>
    </w:p>
    <w:p w14:paraId="1F93F8D7" w14:textId="3FFF6291" w:rsidR="000A07BF" w:rsidRPr="000A07BF" w:rsidRDefault="000A07BF" w:rsidP="000A07BF">
      <w:pPr>
        <w:numPr>
          <w:ilvl w:val="0"/>
          <w:numId w:val="34"/>
        </w:numPr>
        <w:rPr>
          <w:b/>
          <w:bCs/>
        </w:rPr>
      </w:pPr>
      <w:r w:rsidRPr="000A07BF">
        <w:rPr>
          <w:b/>
          <w:bCs/>
        </w:rPr>
        <w:t>To promote positive behaviour and build self-esteem in children.</w:t>
      </w:r>
    </w:p>
    <w:p w14:paraId="0ABE1A37" w14:textId="12978301" w:rsidR="000A07BF" w:rsidRPr="000A07BF" w:rsidRDefault="000A07BF" w:rsidP="000A07BF">
      <w:pPr>
        <w:numPr>
          <w:ilvl w:val="0"/>
          <w:numId w:val="34"/>
        </w:numPr>
        <w:rPr>
          <w:b/>
          <w:bCs/>
        </w:rPr>
      </w:pPr>
      <w:r w:rsidRPr="000A07BF">
        <w:rPr>
          <w:b/>
          <w:bCs/>
        </w:rPr>
        <w:t>To provide consistent and fair strategies for addressing challenging behaviour.</w:t>
      </w:r>
    </w:p>
    <w:p w14:paraId="3A0055BF" w14:textId="77777777" w:rsidR="000A07BF" w:rsidRPr="000A07BF" w:rsidRDefault="000A07BF" w:rsidP="000A07BF">
      <w:pPr>
        <w:numPr>
          <w:ilvl w:val="0"/>
          <w:numId w:val="34"/>
        </w:numPr>
        <w:rPr>
          <w:b/>
          <w:bCs/>
        </w:rPr>
      </w:pPr>
      <w:r w:rsidRPr="000A07BF">
        <w:rPr>
          <w:b/>
          <w:bCs/>
        </w:rPr>
        <w:t>To ensure the safety and well-being of all children and staff.</w:t>
      </w:r>
    </w:p>
    <w:p w14:paraId="39E648D8" w14:textId="1EEC2A5E" w:rsidR="000A07BF" w:rsidRPr="000A07BF" w:rsidRDefault="000A07BF" w:rsidP="000A07BF">
      <w:pPr>
        <w:numPr>
          <w:ilvl w:val="0"/>
          <w:numId w:val="34"/>
        </w:numPr>
        <w:rPr>
          <w:b/>
          <w:bCs/>
        </w:rPr>
      </w:pPr>
      <w:r w:rsidRPr="000A07BF">
        <w:rPr>
          <w:b/>
          <w:bCs/>
        </w:rPr>
        <w:t>To work collaboratively with children, staff, families, and professionals to develop individualized approaches to behaviour management.</w:t>
      </w:r>
    </w:p>
    <w:p w14:paraId="528552BF" w14:textId="77777777" w:rsidR="000A07BF" w:rsidRPr="000A07BF" w:rsidRDefault="001E5EA3" w:rsidP="000A07BF">
      <w:pPr>
        <w:rPr>
          <w:b/>
          <w:bCs/>
        </w:rPr>
      </w:pPr>
      <w:r>
        <w:rPr>
          <w:b/>
          <w:bCs/>
          <w:noProof/>
        </w:rPr>
        <w:pict w14:anchorId="0DF54B70">
          <v:rect id="_x0000_i1035" alt="" style="width:451.3pt;height:.05pt;mso-width-percent:0;mso-height-percent:0;mso-width-percent:0;mso-height-percent:0" o:hralign="center" o:hrstd="t" o:hr="t" fillcolor="#a0a0a0" stroked="f"/>
        </w:pict>
      </w:r>
    </w:p>
    <w:p w14:paraId="5FC43FC7" w14:textId="1C54C423" w:rsidR="000A07BF" w:rsidRPr="000A07BF" w:rsidRDefault="000A07BF" w:rsidP="000A07BF">
      <w:pPr>
        <w:rPr>
          <w:b/>
          <w:bCs/>
        </w:rPr>
      </w:pPr>
      <w:r w:rsidRPr="000A07BF">
        <w:rPr>
          <w:b/>
          <w:bCs/>
        </w:rPr>
        <w:t>3. Principles of Behaviour Management</w:t>
      </w:r>
    </w:p>
    <w:p w14:paraId="06CF9FB2" w14:textId="21D6DA80" w:rsidR="000A07BF" w:rsidRPr="000A07BF" w:rsidRDefault="000A07BF" w:rsidP="000A07BF">
      <w:pPr>
        <w:numPr>
          <w:ilvl w:val="0"/>
          <w:numId w:val="35"/>
        </w:numPr>
        <w:rPr>
          <w:b/>
          <w:bCs/>
        </w:rPr>
      </w:pPr>
      <w:r w:rsidRPr="000A07BF">
        <w:rPr>
          <w:b/>
          <w:bCs/>
        </w:rPr>
        <w:t>Respect and Dignity: Treat each child with respect and ensure their dignity is upheld, even during incidents of challenging behaviour.</w:t>
      </w:r>
    </w:p>
    <w:p w14:paraId="662E2071" w14:textId="445FA559" w:rsidR="000A07BF" w:rsidRPr="000A07BF" w:rsidRDefault="000A07BF" w:rsidP="000A07BF">
      <w:pPr>
        <w:numPr>
          <w:ilvl w:val="0"/>
          <w:numId w:val="35"/>
        </w:numPr>
        <w:rPr>
          <w:b/>
          <w:bCs/>
        </w:rPr>
      </w:pPr>
      <w:r w:rsidRPr="000A07BF">
        <w:rPr>
          <w:b/>
          <w:bCs/>
        </w:rPr>
        <w:t>Consistency: Apply behaviour management strategies consistently to create a predictable environment.</w:t>
      </w:r>
    </w:p>
    <w:p w14:paraId="129F7269" w14:textId="77777777" w:rsidR="000A07BF" w:rsidRPr="000A07BF" w:rsidRDefault="000A07BF" w:rsidP="000A07BF">
      <w:pPr>
        <w:numPr>
          <w:ilvl w:val="0"/>
          <w:numId w:val="35"/>
        </w:numPr>
        <w:rPr>
          <w:b/>
          <w:bCs/>
        </w:rPr>
      </w:pPr>
      <w:r w:rsidRPr="000A07BF">
        <w:rPr>
          <w:b/>
          <w:bCs/>
        </w:rPr>
        <w:lastRenderedPageBreak/>
        <w:t>Individualized Approach: Recognize that every child is unique, and tailor strategies to their specific needs, circumstances, and triggers.</w:t>
      </w:r>
    </w:p>
    <w:p w14:paraId="09F4D414" w14:textId="7CA9D33C" w:rsidR="000A07BF" w:rsidRPr="000A07BF" w:rsidRDefault="000A07BF" w:rsidP="000A07BF">
      <w:pPr>
        <w:numPr>
          <w:ilvl w:val="0"/>
          <w:numId w:val="35"/>
        </w:numPr>
        <w:rPr>
          <w:b/>
          <w:bCs/>
        </w:rPr>
      </w:pPr>
      <w:r w:rsidRPr="000A07BF">
        <w:rPr>
          <w:b/>
          <w:bCs/>
        </w:rPr>
        <w:t>Positive Reinforcement: Focus on rewarding and reinforcing positive behaviour to encourage repetition.</w:t>
      </w:r>
    </w:p>
    <w:p w14:paraId="1078C402" w14:textId="77777777" w:rsidR="000A07BF" w:rsidRPr="000A07BF" w:rsidRDefault="000A07BF" w:rsidP="000A07BF">
      <w:pPr>
        <w:numPr>
          <w:ilvl w:val="0"/>
          <w:numId w:val="35"/>
        </w:numPr>
        <w:rPr>
          <w:b/>
          <w:bCs/>
        </w:rPr>
      </w:pPr>
      <w:r w:rsidRPr="000A07BF">
        <w:rPr>
          <w:b/>
          <w:bCs/>
        </w:rPr>
        <w:t>De-escalation: Use techniques to prevent situations from escalating.</w:t>
      </w:r>
    </w:p>
    <w:p w14:paraId="040431CF" w14:textId="77777777" w:rsidR="000A07BF" w:rsidRPr="000A07BF" w:rsidRDefault="001E5EA3" w:rsidP="000A07BF">
      <w:pPr>
        <w:rPr>
          <w:b/>
          <w:bCs/>
        </w:rPr>
      </w:pPr>
      <w:r>
        <w:rPr>
          <w:b/>
          <w:bCs/>
          <w:noProof/>
        </w:rPr>
        <w:pict w14:anchorId="165BC608">
          <v:rect id="_x0000_i1034" alt="" style="width:451.3pt;height:.05pt;mso-width-percent:0;mso-height-percent:0;mso-width-percent:0;mso-height-percent:0" o:hralign="center" o:hrstd="t" o:hr="t" fillcolor="#a0a0a0" stroked="f"/>
        </w:pict>
      </w:r>
    </w:p>
    <w:p w14:paraId="2FF784B4" w14:textId="77D7EEE0" w:rsidR="000A07BF" w:rsidRPr="000A07BF" w:rsidRDefault="000A07BF" w:rsidP="000A07BF">
      <w:pPr>
        <w:rPr>
          <w:b/>
          <w:bCs/>
        </w:rPr>
      </w:pPr>
      <w:r w:rsidRPr="000A07BF">
        <w:rPr>
          <w:b/>
          <w:bCs/>
        </w:rPr>
        <w:t>4. Encouraging Positive Behaviour</w:t>
      </w:r>
    </w:p>
    <w:p w14:paraId="45AAB133" w14:textId="77777777" w:rsidR="000A07BF" w:rsidRPr="000A07BF" w:rsidRDefault="000A07BF" w:rsidP="000A07BF">
      <w:pPr>
        <w:numPr>
          <w:ilvl w:val="0"/>
          <w:numId w:val="36"/>
        </w:numPr>
        <w:rPr>
          <w:b/>
          <w:bCs/>
        </w:rPr>
      </w:pPr>
      <w:r w:rsidRPr="000A07BF">
        <w:rPr>
          <w:b/>
          <w:bCs/>
        </w:rPr>
        <w:t>Foster an environment where children feel safe, respected, and valued.</w:t>
      </w:r>
    </w:p>
    <w:p w14:paraId="405CDA21" w14:textId="77777777" w:rsidR="000A07BF" w:rsidRPr="000A07BF" w:rsidRDefault="000A07BF" w:rsidP="000A07BF">
      <w:pPr>
        <w:numPr>
          <w:ilvl w:val="0"/>
          <w:numId w:val="36"/>
        </w:numPr>
        <w:rPr>
          <w:b/>
          <w:bCs/>
        </w:rPr>
      </w:pPr>
      <w:r w:rsidRPr="000A07BF">
        <w:rPr>
          <w:b/>
          <w:bCs/>
        </w:rPr>
        <w:t>Set clear, age-appropriate boundaries and expectations.</w:t>
      </w:r>
    </w:p>
    <w:p w14:paraId="4528ED58" w14:textId="279E07FC" w:rsidR="000A07BF" w:rsidRPr="000A07BF" w:rsidRDefault="000A07BF" w:rsidP="000A07BF">
      <w:pPr>
        <w:numPr>
          <w:ilvl w:val="0"/>
          <w:numId w:val="36"/>
        </w:numPr>
        <w:rPr>
          <w:b/>
          <w:bCs/>
        </w:rPr>
      </w:pPr>
      <w:r w:rsidRPr="000A07BF">
        <w:rPr>
          <w:b/>
          <w:bCs/>
        </w:rPr>
        <w:t>Praise and reward positive behaviour through verbal acknowledgment, rewards, or privileges.</w:t>
      </w:r>
    </w:p>
    <w:p w14:paraId="4E261C23" w14:textId="77777777" w:rsidR="000A07BF" w:rsidRPr="000A07BF" w:rsidRDefault="000A07BF" w:rsidP="000A07BF">
      <w:pPr>
        <w:numPr>
          <w:ilvl w:val="0"/>
          <w:numId w:val="36"/>
        </w:numPr>
        <w:rPr>
          <w:b/>
          <w:bCs/>
        </w:rPr>
      </w:pPr>
      <w:r w:rsidRPr="000A07BF">
        <w:rPr>
          <w:b/>
          <w:bCs/>
        </w:rPr>
        <w:t>Engage children in developing house rules and understanding their consequences.</w:t>
      </w:r>
    </w:p>
    <w:p w14:paraId="27125C62" w14:textId="77777777" w:rsidR="000A07BF" w:rsidRPr="000A07BF" w:rsidRDefault="001E5EA3" w:rsidP="000A07BF">
      <w:pPr>
        <w:rPr>
          <w:b/>
          <w:bCs/>
        </w:rPr>
      </w:pPr>
      <w:r>
        <w:rPr>
          <w:b/>
          <w:bCs/>
          <w:noProof/>
        </w:rPr>
        <w:pict w14:anchorId="59C8D92D">
          <v:rect id="_x0000_i1033" alt="" style="width:451.3pt;height:.05pt;mso-width-percent:0;mso-height-percent:0;mso-width-percent:0;mso-height-percent:0" o:hralign="center" o:hrstd="t" o:hr="t" fillcolor="#a0a0a0" stroked="f"/>
        </w:pict>
      </w:r>
    </w:p>
    <w:p w14:paraId="066EE423" w14:textId="5D62A8E1" w:rsidR="000A07BF" w:rsidRPr="000A07BF" w:rsidRDefault="000A07BF" w:rsidP="000A07BF">
      <w:pPr>
        <w:rPr>
          <w:b/>
          <w:bCs/>
        </w:rPr>
      </w:pPr>
      <w:r w:rsidRPr="000A07BF">
        <w:rPr>
          <w:b/>
          <w:bCs/>
        </w:rPr>
        <w:t>5. Addressing Challenging Behaviour</w:t>
      </w:r>
    </w:p>
    <w:p w14:paraId="6732BF98" w14:textId="72462E34" w:rsidR="000A07BF" w:rsidRPr="000A07BF" w:rsidRDefault="000A07BF" w:rsidP="000A07BF">
      <w:pPr>
        <w:rPr>
          <w:b/>
          <w:bCs/>
        </w:rPr>
      </w:pPr>
      <w:r w:rsidRPr="000A07BF">
        <w:rPr>
          <w:b/>
          <w:bCs/>
        </w:rPr>
        <w:t>5.1 Recognizing Causes of Challenging Behaviour</w:t>
      </w:r>
    </w:p>
    <w:p w14:paraId="20ED22DB" w14:textId="2CDEA449" w:rsidR="000A07BF" w:rsidRPr="000A07BF" w:rsidRDefault="000A07BF" w:rsidP="000A07BF">
      <w:pPr>
        <w:rPr>
          <w:b/>
          <w:bCs/>
        </w:rPr>
      </w:pPr>
      <w:r w:rsidRPr="000A07BF">
        <w:rPr>
          <w:b/>
          <w:bCs/>
        </w:rPr>
        <w:t>Staff will consider underlying factors that may contribute to challenging behaviour, such as:</w:t>
      </w:r>
    </w:p>
    <w:p w14:paraId="445EEFF8" w14:textId="77777777" w:rsidR="000A07BF" w:rsidRPr="000A07BF" w:rsidRDefault="000A07BF" w:rsidP="000A07BF">
      <w:pPr>
        <w:numPr>
          <w:ilvl w:val="0"/>
          <w:numId w:val="37"/>
        </w:numPr>
        <w:rPr>
          <w:b/>
          <w:bCs/>
        </w:rPr>
      </w:pPr>
      <w:r w:rsidRPr="000A07BF">
        <w:rPr>
          <w:b/>
          <w:bCs/>
        </w:rPr>
        <w:t>Trauma or past experiences.</w:t>
      </w:r>
    </w:p>
    <w:p w14:paraId="0928D0B8" w14:textId="77777777" w:rsidR="000A07BF" w:rsidRPr="000A07BF" w:rsidRDefault="000A07BF" w:rsidP="000A07BF">
      <w:pPr>
        <w:numPr>
          <w:ilvl w:val="0"/>
          <w:numId w:val="37"/>
        </w:numPr>
        <w:rPr>
          <w:b/>
          <w:bCs/>
        </w:rPr>
      </w:pPr>
      <w:r w:rsidRPr="000A07BF">
        <w:rPr>
          <w:b/>
          <w:bCs/>
        </w:rPr>
        <w:t>Emotional or mental health difficulties.</w:t>
      </w:r>
    </w:p>
    <w:p w14:paraId="7DDBCB3A" w14:textId="77777777" w:rsidR="000A07BF" w:rsidRPr="000A07BF" w:rsidRDefault="000A07BF" w:rsidP="000A07BF">
      <w:pPr>
        <w:numPr>
          <w:ilvl w:val="0"/>
          <w:numId w:val="37"/>
        </w:numPr>
        <w:rPr>
          <w:b/>
          <w:bCs/>
        </w:rPr>
      </w:pPr>
      <w:r w:rsidRPr="000A07BF">
        <w:rPr>
          <w:b/>
          <w:bCs/>
        </w:rPr>
        <w:t>Environmental factors or unmet needs.</w:t>
      </w:r>
    </w:p>
    <w:p w14:paraId="74106C99" w14:textId="18A9DBF3" w:rsidR="000A07BF" w:rsidRPr="000A07BF" w:rsidRDefault="000A07BF" w:rsidP="000A07BF">
      <w:pPr>
        <w:rPr>
          <w:b/>
          <w:bCs/>
        </w:rPr>
      </w:pPr>
      <w:r w:rsidRPr="000A07BF">
        <w:rPr>
          <w:b/>
          <w:bCs/>
        </w:rPr>
        <w:t>5.2 Responding to Challenging Behaviour</w:t>
      </w:r>
    </w:p>
    <w:p w14:paraId="35232597" w14:textId="77777777" w:rsidR="000A07BF" w:rsidRPr="000A07BF" w:rsidRDefault="000A07BF" w:rsidP="000A07BF">
      <w:pPr>
        <w:numPr>
          <w:ilvl w:val="0"/>
          <w:numId w:val="38"/>
        </w:numPr>
        <w:rPr>
          <w:b/>
          <w:bCs/>
        </w:rPr>
      </w:pPr>
      <w:r w:rsidRPr="000A07BF">
        <w:rPr>
          <w:b/>
          <w:bCs/>
        </w:rPr>
        <w:t>Stay Calm and Professional: Respond to incidents with composure to avoid escalation.</w:t>
      </w:r>
    </w:p>
    <w:p w14:paraId="2065DD03" w14:textId="77777777" w:rsidR="000A07BF" w:rsidRPr="000A07BF" w:rsidRDefault="000A07BF" w:rsidP="000A07BF">
      <w:pPr>
        <w:numPr>
          <w:ilvl w:val="0"/>
          <w:numId w:val="38"/>
        </w:numPr>
        <w:rPr>
          <w:b/>
          <w:bCs/>
        </w:rPr>
      </w:pPr>
      <w:r w:rsidRPr="000A07BF">
        <w:rPr>
          <w:b/>
          <w:bCs/>
        </w:rPr>
        <w:t>De-escalation Techniques: Use strategies such as active listening, distraction, and reducing stimuli.</w:t>
      </w:r>
    </w:p>
    <w:p w14:paraId="7EDC76AE" w14:textId="77777777" w:rsidR="000A07BF" w:rsidRPr="000A07BF" w:rsidRDefault="000A07BF" w:rsidP="000A07BF">
      <w:pPr>
        <w:numPr>
          <w:ilvl w:val="0"/>
          <w:numId w:val="38"/>
        </w:numPr>
        <w:rPr>
          <w:b/>
          <w:bCs/>
        </w:rPr>
      </w:pPr>
      <w:r w:rsidRPr="000A07BF">
        <w:rPr>
          <w:b/>
          <w:bCs/>
        </w:rPr>
        <w:t>Time and Space: Allow the child time to calm down in a safe environment.</w:t>
      </w:r>
    </w:p>
    <w:p w14:paraId="6AC1F30F" w14:textId="77777777" w:rsidR="000A07BF" w:rsidRPr="000A07BF" w:rsidRDefault="000A07BF" w:rsidP="000A07BF">
      <w:pPr>
        <w:numPr>
          <w:ilvl w:val="0"/>
          <w:numId w:val="38"/>
        </w:numPr>
        <w:rPr>
          <w:b/>
          <w:bCs/>
        </w:rPr>
      </w:pPr>
      <w:r w:rsidRPr="000A07BF">
        <w:rPr>
          <w:b/>
          <w:bCs/>
        </w:rPr>
        <w:t>Natural Consequences: Help children understand the natural consequences of their actions in a non-punitive way.</w:t>
      </w:r>
    </w:p>
    <w:p w14:paraId="2D967E69" w14:textId="77777777" w:rsidR="000A07BF" w:rsidRPr="000A07BF" w:rsidRDefault="000A07BF" w:rsidP="000A07BF">
      <w:pPr>
        <w:numPr>
          <w:ilvl w:val="0"/>
          <w:numId w:val="38"/>
        </w:numPr>
        <w:rPr>
          <w:b/>
          <w:bCs/>
        </w:rPr>
      </w:pPr>
      <w:r w:rsidRPr="000A07BF">
        <w:rPr>
          <w:b/>
          <w:bCs/>
        </w:rPr>
        <w:t>Problem-Solving: Engage the child in finding constructive solutions to the issue once they are calm.</w:t>
      </w:r>
    </w:p>
    <w:p w14:paraId="017C5492" w14:textId="77777777" w:rsidR="000A07BF" w:rsidRPr="000A07BF" w:rsidRDefault="001E5EA3" w:rsidP="000A07BF">
      <w:pPr>
        <w:rPr>
          <w:b/>
          <w:bCs/>
        </w:rPr>
      </w:pPr>
      <w:r>
        <w:rPr>
          <w:b/>
          <w:bCs/>
          <w:noProof/>
        </w:rPr>
        <w:pict w14:anchorId="09407D00">
          <v:rect id="_x0000_i1032" alt="" style="width:451.3pt;height:.05pt;mso-width-percent:0;mso-height-percent:0;mso-width-percent:0;mso-height-percent:0" o:hralign="center" o:hrstd="t" o:hr="t" fillcolor="#a0a0a0" stroked="f"/>
        </w:pict>
      </w:r>
    </w:p>
    <w:p w14:paraId="19C51106" w14:textId="77777777" w:rsidR="000A07BF" w:rsidRPr="000A07BF" w:rsidRDefault="000A07BF" w:rsidP="000A07BF">
      <w:pPr>
        <w:rPr>
          <w:b/>
          <w:bCs/>
        </w:rPr>
      </w:pPr>
      <w:r w:rsidRPr="000A07BF">
        <w:rPr>
          <w:b/>
          <w:bCs/>
        </w:rPr>
        <w:t>6. Use of Physical Intervention</w:t>
      </w:r>
    </w:p>
    <w:p w14:paraId="382ADE8F" w14:textId="77777777" w:rsidR="000A07BF" w:rsidRPr="000A07BF" w:rsidRDefault="000A07BF" w:rsidP="000A07BF">
      <w:pPr>
        <w:rPr>
          <w:b/>
          <w:bCs/>
        </w:rPr>
      </w:pPr>
      <w:r w:rsidRPr="000A07BF">
        <w:rPr>
          <w:b/>
          <w:bCs/>
        </w:rPr>
        <w:t>Physical intervention will only be used as a last resort and in line with legal and regulatory guidance, specifically when:</w:t>
      </w:r>
    </w:p>
    <w:p w14:paraId="5FA8EEF3" w14:textId="77777777" w:rsidR="000A07BF" w:rsidRPr="000A07BF" w:rsidRDefault="000A07BF" w:rsidP="000A07BF">
      <w:pPr>
        <w:numPr>
          <w:ilvl w:val="0"/>
          <w:numId w:val="39"/>
        </w:numPr>
        <w:rPr>
          <w:b/>
          <w:bCs/>
        </w:rPr>
      </w:pPr>
      <w:r w:rsidRPr="000A07BF">
        <w:rPr>
          <w:b/>
          <w:bCs/>
        </w:rPr>
        <w:lastRenderedPageBreak/>
        <w:t>A child is at immediate risk of harming themselves or others.</w:t>
      </w:r>
    </w:p>
    <w:p w14:paraId="6EE3BE16" w14:textId="77777777" w:rsidR="000A07BF" w:rsidRPr="000A07BF" w:rsidRDefault="000A07BF" w:rsidP="000A07BF">
      <w:pPr>
        <w:numPr>
          <w:ilvl w:val="0"/>
          <w:numId w:val="39"/>
        </w:numPr>
        <w:rPr>
          <w:b/>
          <w:bCs/>
        </w:rPr>
      </w:pPr>
      <w:r w:rsidRPr="000A07BF">
        <w:rPr>
          <w:b/>
          <w:bCs/>
        </w:rPr>
        <w:t>To prevent significant damage to property.</w:t>
      </w:r>
      <w:r w:rsidRPr="000A07BF">
        <w:rPr>
          <w:b/>
          <w:bCs/>
        </w:rPr>
        <w:br/>
        <w:t>All physical interventions must:</w:t>
      </w:r>
    </w:p>
    <w:p w14:paraId="32003BB8" w14:textId="77777777" w:rsidR="000A07BF" w:rsidRPr="000A07BF" w:rsidRDefault="000A07BF" w:rsidP="000A07BF">
      <w:pPr>
        <w:numPr>
          <w:ilvl w:val="0"/>
          <w:numId w:val="39"/>
        </w:numPr>
        <w:rPr>
          <w:b/>
          <w:bCs/>
        </w:rPr>
      </w:pPr>
      <w:r w:rsidRPr="000A07BF">
        <w:rPr>
          <w:b/>
          <w:bCs/>
        </w:rPr>
        <w:t>Be proportionate to the situation.</w:t>
      </w:r>
    </w:p>
    <w:p w14:paraId="4DFFC0B5" w14:textId="77777777" w:rsidR="000A07BF" w:rsidRPr="000A07BF" w:rsidRDefault="000A07BF" w:rsidP="000A07BF">
      <w:pPr>
        <w:numPr>
          <w:ilvl w:val="0"/>
          <w:numId w:val="39"/>
        </w:numPr>
        <w:rPr>
          <w:b/>
          <w:bCs/>
        </w:rPr>
      </w:pPr>
      <w:r w:rsidRPr="000A07BF">
        <w:rPr>
          <w:b/>
          <w:bCs/>
        </w:rPr>
        <w:t>Be documented and reported immediately to the Registered Manager.</w:t>
      </w:r>
    </w:p>
    <w:p w14:paraId="6790C8CD" w14:textId="77777777" w:rsidR="000A07BF" w:rsidRPr="000A07BF" w:rsidRDefault="000A07BF" w:rsidP="000A07BF">
      <w:pPr>
        <w:numPr>
          <w:ilvl w:val="0"/>
          <w:numId w:val="39"/>
        </w:numPr>
        <w:rPr>
          <w:b/>
          <w:bCs/>
        </w:rPr>
      </w:pPr>
      <w:r w:rsidRPr="000A07BF">
        <w:rPr>
          <w:b/>
          <w:bCs/>
        </w:rPr>
        <w:t>Be reviewed with the child and staff involved to ensure learning and improvement.</w:t>
      </w:r>
    </w:p>
    <w:p w14:paraId="387453A3" w14:textId="77777777" w:rsidR="000A07BF" w:rsidRPr="000A07BF" w:rsidRDefault="001E5EA3" w:rsidP="000A07BF">
      <w:pPr>
        <w:rPr>
          <w:b/>
          <w:bCs/>
        </w:rPr>
      </w:pPr>
      <w:r>
        <w:rPr>
          <w:b/>
          <w:bCs/>
          <w:noProof/>
        </w:rPr>
        <w:pict w14:anchorId="0A0820D3">
          <v:rect id="_x0000_i1031" alt="" style="width:451.3pt;height:.05pt;mso-width-percent:0;mso-height-percent:0;mso-width-percent:0;mso-height-percent:0" o:hralign="center" o:hrstd="t" o:hr="t" fillcolor="#a0a0a0" stroked="f"/>
        </w:pict>
      </w:r>
    </w:p>
    <w:p w14:paraId="61B97505" w14:textId="77777777" w:rsidR="000A07BF" w:rsidRPr="000A07BF" w:rsidRDefault="000A07BF" w:rsidP="000A07BF">
      <w:pPr>
        <w:rPr>
          <w:b/>
          <w:bCs/>
        </w:rPr>
      </w:pPr>
      <w:r w:rsidRPr="000A07BF">
        <w:rPr>
          <w:b/>
          <w:bCs/>
        </w:rPr>
        <w:t>7. Recording and Reporting</w:t>
      </w:r>
    </w:p>
    <w:p w14:paraId="22CB34BC" w14:textId="2D460A7A" w:rsidR="000A07BF" w:rsidRPr="000A07BF" w:rsidRDefault="000A07BF" w:rsidP="000A07BF">
      <w:pPr>
        <w:numPr>
          <w:ilvl w:val="0"/>
          <w:numId w:val="40"/>
        </w:numPr>
        <w:rPr>
          <w:b/>
          <w:bCs/>
        </w:rPr>
      </w:pPr>
      <w:r w:rsidRPr="000A07BF">
        <w:rPr>
          <w:b/>
          <w:bCs/>
        </w:rPr>
        <w:t>All incidents of challenging behaviour must be documented accurately and promptly.</w:t>
      </w:r>
    </w:p>
    <w:p w14:paraId="68B2C3B2" w14:textId="77777777" w:rsidR="000A07BF" w:rsidRPr="000A07BF" w:rsidRDefault="000A07BF" w:rsidP="000A07BF">
      <w:pPr>
        <w:numPr>
          <w:ilvl w:val="0"/>
          <w:numId w:val="40"/>
        </w:numPr>
        <w:rPr>
          <w:b/>
          <w:bCs/>
        </w:rPr>
      </w:pPr>
      <w:r w:rsidRPr="000A07BF">
        <w:rPr>
          <w:b/>
          <w:bCs/>
        </w:rPr>
        <w:t>Incident reports should include the date, time, location, people involved, actions taken, and outcomes.</w:t>
      </w:r>
    </w:p>
    <w:p w14:paraId="2D0A74BB" w14:textId="77777777" w:rsidR="000A07BF" w:rsidRPr="000A07BF" w:rsidRDefault="000A07BF" w:rsidP="000A07BF">
      <w:pPr>
        <w:numPr>
          <w:ilvl w:val="0"/>
          <w:numId w:val="40"/>
        </w:numPr>
        <w:rPr>
          <w:b/>
          <w:bCs/>
        </w:rPr>
      </w:pPr>
      <w:r w:rsidRPr="000A07BF">
        <w:rPr>
          <w:b/>
          <w:bCs/>
        </w:rPr>
        <w:t>The Registered Manager will review records regularly to identify patterns or areas for improvement.</w:t>
      </w:r>
    </w:p>
    <w:p w14:paraId="052D0773" w14:textId="77777777" w:rsidR="000A07BF" w:rsidRPr="000A07BF" w:rsidRDefault="001E5EA3" w:rsidP="000A07BF">
      <w:pPr>
        <w:rPr>
          <w:b/>
          <w:bCs/>
        </w:rPr>
      </w:pPr>
      <w:r>
        <w:rPr>
          <w:b/>
          <w:bCs/>
          <w:noProof/>
        </w:rPr>
        <w:pict w14:anchorId="74DFFE7D">
          <v:rect id="_x0000_i1030" alt="" style="width:451.3pt;height:.05pt;mso-width-percent:0;mso-height-percent:0;mso-width-percent:0;mso-height-percent:0" o:hralign="center" o:hrstd="t" o:hr="t" fillcolor="#a0a0a0" stroked="f"/>
        </w:pict>
      </w:r>
    </w:p>
    <w:p w14:paraId="2B836E44" w14:textId="77777777" w:rsidR="000A07BF" w:rsidRPr="000A07BF" w:rsidRDefault="000A07BF" w:rsidP="000A07BF">
      <w:pPr>
        <w:rPr>
          <w:b/>
          <w:bCs/>
        </w:rPr>
      </w:pPr>
      <w:r w:rsidRPr="000A07BF">
        <w:rPr>
          <w:b/>
          <w:bCs/>
        </w:rPr>
        <w:t>8. Training and Support for Staff</w:t>
      </w:r>
    </w:p>
    <w:p w14:paraId="6C29F5FA" w14:textId="3D9B2C37" w:rsidR="000A07BF" w:rsidRPr="000A07BF" w:rsidRDefault="000A07BF" w:rsidP="000A07BF">
      <w:pPr>
        <w:numPr>
          <w:ilvl w:val="0"/>
          <w:numId w:val="41"/>
        </w:numPr>
        <w:rPr>
          <w:b/>
          <w:bCs/>
        </w:rPr>
      </w:pPr>
      <w:r w:rsidRPr="000A07BF">
        <w:rPr>
          <w:b/>
          <w:bCs/>
        </w:rPr>
        <w:t>Staff will receive regular training in behaviour management, de-escalation techniques, and the use of physical intervention (where necessary).</w:t>
      </w:r>
    </w:p>
    <w:p w14:paraId="20CE5868" w14:textId="77777777" w:rsidR="000A07BF" w:rsidRPr="000A07BF" w:rsidRDefault="000A07BF" w:rsidP="000A07BF">
      <w:pPr>
        <w:numPr>
          <w:ilvl w:val="0"/>
          <w:numId w:val="41"/>
        </w:numPr>
        <w:rPr>
          <w:b/>
          <w:bCs/>
        </w:rPr>
      </w:pPr>
      <w:r w:rsidRPr="000A07BF">
        <w:rPr>
          <w:b/>
          <w:bCs/>
        </w:rPr>
        <w:t>Staff will be supported through supervision and debriefing sessions following incidents.</w:t>
      </w:r>
    </w:p>
    <w:p w14:paraId="27224681" w14:textId="77777777" w:rsidR="000A07BF" w:rsidRPr="000A07BF" w:rsidRDefault="001E5EA3" w:rsidP="000A07BF">
      <w:pPr>
        <w:rPr>
          <w:b/>
          <w:bCs/>
        </w:rPr>
      </w:pPr>
      <w:r>
        <w:rPr>
          <w:b/>
          <w:bCs/>
          <w:noProof/>
        </w:rPr>
        <w:pict w14:anchorId="5032F852">
          <v:rect id="_x0000_i1029" alt="" style="width:451.3pt;height:.05pt;mso-width-percent:0;mso-height-percent:0;mso-width-percent:0;mso-height-percent:0" o:hralign="center" o:hrstd="t" o:hr="t" fillcolor="#a0a0a0" stroked="f"/>
        </w:pict>
      </w:r>
    </w:p>
    <w:p w14:paraId="68F78998" w14:textId="77777777" w:rsidR="000A07BF" w:rsidRPr="000A07BF" w:rsidRDefault="000A07BF" w:rsidP="000A07BF">
      <w:pPr>
        <w:rPr>
          <w:b/>
          <w:bCs/>
        </w:rPr>
      </w:pPr>
      <w:r w:rsidRPr="000A07BF">
        <w:rPr>
          <w:b/>
          <w:bCs/>
        </w:rPr>
        <w:t>9. Collaboration with Families and Professionals</w:t>
      </w:r>
    </w:p>
    <w:p w14:paraId="7B66780A" w14:textId="0ACA487F" w:rsidR="000A07BF" w:rsidRPr="000A07BF" w:rsidRDefault="000A07BF" w:rsidP="000A07BF">
      <w:pPr>
        <w:numPr>
          <w:ilvl w:val="0"/>
          <w:numId w:val="42"/>
        </w:numPr>
        <w:rPr>
          <w:b/>
          <w:bCs/>
        </w:rPr>
      </w:pPr>
      <w:r w:rsidRPr="000A07BF">
        <w:rPr>
          <w:b/>
          <w:bCs/>
        </w:rPr>
        <w:t>Work closely with families and other professionals (e.g., therapists, social workers) to develop consistent behaviour support plans for individual children.</w:t>
      </w:r>
    </w:p>
    <w:p w14:paraId="25180016" w14:textId="77777777" w:rsidR="000A07BF" w:rsidRPr="000A07BF" w:rsidRDefault="000A07BF" w:rsidP="000A07BF">
      <w:pPr>
        <w:numPr>
          <w:ilvl w:val="0"/>
          <w:numId w:val="42"/>
        </w:numPr>
        <w:rPr>
          <w:b/>
          <w:bCs/>
        </w:rPr>
      </w:pPr>
      <w:r w:rsidRPr="000A07BF">
        <w:rPr>
          <w:b/>
          <w:bCs/>
        </w:rPr>
        <w:t>Share progress and challenges in regular meetings to ensure alignment and effective interventions.</w:t>
      </w:r>
    </w:p>
    <w:p w14:paraId="24C80790" w14:textId="77777777" w:rsidR="000A07BF" w:rsidRPr="000A07BF" w:rsidRDefault="001E5EA3" w:rsidP="000A07BF">
      <w:pPr>
        <w:rPr>
          <w:b/>
          <w:bCs/>
        </w:rPr>
      </w:pPr>
      <w:r>
        <w:rPr>
          <w:b/>
          <w:bCs/>
          <w:noProof/>
        </w:rPr>
        <w:pict w14:anchorId="4E6D45D1">
          <v:rect id="_x0000_i1028" alt="" style="width:451.3pt;height:.05pt;mso-width-percent:0;mso-height-percent:0;mso-width-percent:0;mso-height-percent:0" o:hralign="center" o:hrstd="t" o:hr="t" fillcolor="#a0a0a0" stroked="f"/>
        </w:pict>
      </w:r>
    </w:p>
    <w:p w14:paraId="28D6E24D" w14:textId="77777777" w:rsidR="000A07BF" w:rsidRPr="000A07BF" w:rsidRDefault="000A07BF" w:rsidP="000A07BF">
      <w:pPr>
        <w:rPr>
          <w:b/>
          <w:bCs/>
        </w:rPr>
      </w:pPr>
      <w:r w:rsidRPr="000A07BF">
        <w:rPr>
          <w:b/>
          <w:bCs/>
        </w:rPr>
        <w:t>10. Prohibited Practices</w:t>
      </w:r>
    </w:p>
    <w:p w14:paraId="56B46648" w14:textId="77777777" w:rsidR="000A07BF" w:rsidRPr="000A07BF" w:rsidRDefault="000A07BF" w:rsidP="000A07BF">
      <w:pPr>
        <w:rPr>
          <w:b/>
          <w:bCs/>
        </w:rPr>
      </w:pPr>
      <w:r w:rsidRPr="000A07BF">
        <w:rPr>
          <w:b/>
          <w:bCs/>
        </w:rPr>
        <w:t>Reuben Hill Care Homes prohibits the use of the following under any circumstances:</w:t>
      </w:r>
    </w:p>
    <w:p w14:paraId="61C4CED7" w14:textId="77777777" w:rsidR="000A07BF" w:rsidRPr="000A07BF" w:rsidRDefault="000A07BF" w:rsidP="000A07BF">
      <w:pPr>
        <w:numPr>
          <w:ilvl w:val="0"/>
          <w:numId w:val="43"/>
        </w:numPr>
        <w:rPr>
          <w:b/>
          <w:bCs/>
        </w:rPr>
      </w:pPr>
      <w:r w:rsidRPr="000A07BF">
        <w:rPr>
          <w:b/>
          <w:bCs/>
        </w:rPr>
        <w:t>Corporal punishment or any form of physical discipline.</w:t>
      </w:r>
    </w:p>
    <w:p w14:paraId="56400384" w14:textId="77777777" w:rsidR="000A07BF" w:rsidRPr="000A07BF" w:rsidRDefault="000A07BF" w:rsidP="000A07BF">
      <w:pPr>
        <w:numPr>
          <w:ilvl w:val="0"/>
          <w:numId w:val="43"/>
        </w:numPr>
        <w:rPr>
          <w:b/>
          <w:bCs/>
        </w:rPr>
      </w:pPr>
      <w:r w:rsidRPr="000A07BF">
        <w:rPr>
          <w:b/>
          <w:bCs/>
        </w:rPr>
        <w:t>Humiliation, ridicule, or degrading treatment.</w:t>
      </w:r>
    </w:p>
    <w:p w14:paraId="70D3D0FE" w14:textId="77777777" w:rsidR="000A07BF" w:rsidRPr="000A07BF" w:rsidRDefault="000A07BF" w:rsidP="000A07BF">
      <w:pPr>
        <w:numPr>
          <w:ilvl w:val="0"/>
          <w:numId w:val="43"/>
        </w:numPr>
        <w:rPr>
          <w:b/>
          <w:bCs/>
        </w:rPr>
      </w:pPr>
      <w:r w:rsidRPr="000A07BF">
        <w:rPr>
          <w:b/>
          <w:bCs/>
        </w:rPr>
        <w:t>Withholding basic needs such as food, water, or shelter as punishment.</w:t>
      </w:r>
    </w:p>
    <w:p w14:paraId="09058BA6" w14:textId="77777777" w:rsidR="000A07BF" w:rsidRPr="000A07BF" w:rsidRDefault="000A07BF" w:rsidP="000A07BF">
      <w:pPr>
        <w:numPr>
          <w:ilvl w:val="0"/>
          <w:numId w:val="43"/>
        </w:numPr>
        <w:rPr>
          <w:b/>
          <w:bCs/>
        </w:rPr>
      </w:pPr>
      <w:r w:rsidRPr="000A07BF">
        <w:rPr>
          <w:b/>
          <w:bCs/>
        </w:rPr>
        <w:t>Group punishments that penalize uninvolved children.</w:t>
      </w:r>
    </w:p>
    <w:p w14:paraId="34CB1E05" w14:textId="77777777" w:rsidR="000A07BF" w:rsidRPr="000A07BF" w:rsidRDefault="001E5EA3" w:rsidP="000A07BF">
      <w:pPr>
        <w:rPr>
          <w:b/>
          <w:bCs/>
        </w:rPr>
      </w:pPr>
      <w:r>
        <w:rPr>
          <w:b/>
          <w:bCs/>
          <w:noProof/>
        </w:rPr>
        <w:pict w14:anchorId="511C4F92">
          <v:rect id="_x0000_i1027" alt="" style="width:451.3pt;height:.05pt;mso-width-percent:0;mso-height-percent:0;mso-width-percent:0;mso-height-percent:0" o:hralign="center" o:hrstd="t" o:hr="t" fillcolor="#a0a0a0" stroked="f"/>
        </w:pict>
      </w:r>
    </w:p>
    <w:p w14:paraId="6F4B80ED" w14:textId="6B98B7C4" w:rsidR="000A07BF" w:rsidRPr="000A07BF" w:rsidRDefault="000A07BF" w:rsidP="000A07BF">
      <w:pPr>
        <w:rPr>
          <w:b/>
          <w:bCs/>
        </w:rPr>
      </w:pPr>
      <w:r w:rsidRPr="000A07BF">
        <w:rPr>
          <w:b/>
          <w:bCs/>
        </w:rPr>
        <w:lastRenderedPageBreak/>
        <w:t>11. Reviewing and Monitoring Behaviour Management</w:t>
      </w:r>
    </w:p>
    <w:p w14:paraId="3E9DFF81" w14:textId="49756D9C" w:rsidR="000A07BF" w:rsidRPr="000A07BF" w:rsidRDefault="000A07BF" w:rsidP="000A07BF">
      <w:pPr>
        <w:numPr>
          <w:ilvl w:val="0"/>
          <w:numId w:val="44"/>
        </w:numPr>
        <w:rPr>
          <w:b/>
          <w:bCs/>
        </w:rPr>
      </w:pPr>
      <w:r w:rsidRPr="000A07BF">
        <w:rPr>
          <w:b/>
          <w:bCs/>
        </w:rPr>
        <w:t>Behaviour management strategies will be reviewed regularly to ensure they remain effective and appropriate.</w:t>
      </w:r>
    </w:p>
    <w:p w14:paraId="4E5FD7FF" w14:textId="77777777" w:rsidR="000A07BF" w:rsidRPr="000A07BF" w:rsidRDefault="000A07BF" w:rsidP="000A07BF">
      <w:pPr>
        <w:numPr>
          <w:ilvl w:val="0"/>
          <w:numId w:val="44"/>
        </w:numPr>
        <w:rPr>
          <w:b/>
          <w:bCs/>
        </w:rPr>
      </w:pPr>
      <w:r w:rsidRPr="000A07BF">
        <w:rPr>
          <w:b/>
          <w:bCs/>
        </w:rPr>
        <w:t>Feedback from children, staff, and families will inform policy updates.</w:t>
      </w:r>
    </w:p>
    <w:p w14:paraId="4DEE2D33" w14:textId="77777777" w:rsidR="000A07BF" w:rsidRPr="000A07BF" w:rsidRDefault="001E5EA3" w:rsidP="000A07BF">
      <w:pPr>
        <w:rPr>
          <w:b/>
          <w:bCs/>
        </w:rPr>
      </w:pPr>
      <w:r>
        <w:rPr>
          <w:b/>
          <w:bCs/>
          <w:noProof/>
        </w:rPr>
        <w:pict w14:anchorId="46257C6A">
          <v:rect id="_x0000_i1026" alt="" style="width:451.3pt;height:.05pt;mso-width-percent:0;mso-height-percent:0;mso-width-percent:0;mso-height-percent:0" o:hralign="center" o:hrstd="t" o:hr="t" fillcolor="#a0a0a0" stroked="f"/>
        </w:pict>
      </w:r>
    </w:p>
    <w:p w14:paraId="4548D605" w14:textId="77777777" w:rsidR="000A07BF" w:rsidRPr="000A07BF" w:rsidRDefault="000A07BF" w:rsidP="000A07BF">
      <w:pPr>
        <w:rPr>
          <w:b/>
          <w:bCs/>
        </w:rPr>
      </w:pPr>
      <w:r w:rsidRPr="000A07BF">
        <w:rPr>
          <w:b/>
          <w:bCs/>
        </w:rPr>
        <w:t>12. Policy Review</w:t>
      </w:r>
    </w:p>
    <w:p w14:paraId="16474527" w14:textId="77777777" w:rsidR="000A07BF" w:rsidRPr="000A07BF" w:rsidRDefault="000A07BF" w:rsidP="000A07BF">
      <w:pPr>
        <w:rPr>
          <w:b/>
          <w:bCs/>
        </w:rPr>
      </w:pPr>
      <w:r w:rsidRPr="000A07BF">
        <w:rPr>
          <w:b/>
          <w:bCs/>
        </w:rPr>
        <w:t>This policy will be reviewed annually or when significant changes in legislation, guidance, or practice occur.</w:t>
      </w:r>
    </w:p>
    <w:p w14:paraId="72E3CFCC" w14:textId="77777777" w:rsidR="000A07BF" w:rsidRPr="000A07BF" w:rsidRDefault="001E5EA3" w:rsidP="000A07BF">
      <w:pPr>
        <w:rPr>
          <w:b/>
          <w:bCs/>
        </w:rPr>
      </w:pPr>
      <w:r>
        <w:rPr>
          <w:b/>
          <w:bCs/>
          <w:noProof/>
        </w:rPr>
        <w:pict w14:anchorId="2722C953">
          <v:rect id="_x0000_i1025" alt="" style="width:451.3pt;height:.05pt;mso-width-percent:0;mso-height-percent:0;mso-width-percent:0;mso-height-percent:0" o:hralign="center" o:hrstd="t" o:hr="t" fillcolor="#a0a0a0" stroked="f"/>
        </w:pict>
      </w:r>
    </w:p>
    <w:p w14:paraId="28A7AAB7" w14:textId="77777777" w:rsidR="000A07BF" w:rsidRPr="000A07BF" w:rsidRDefault="000A07BF" w:rsidP="000A07BF">
      <w:pPr>
        <w:rPr>
          <w:b/>
          <w:bCs/>
        </w:rPr>
      </w:pPr>
      <w:r w:rsidRPr="000A07BF">
        <w:rPr>
          <w:b/>
          <w:bCs/>
        </w:rPr>
        <w:t>This policy underlines Reuben Hill Care Homes' commitment to fostering a positive and supportive environment that prioritizes the well-being and development of children in our care.</w:t>
      </w:r>
    </w:p>
    <w:p w14:paraId="5CA4E20C" w14:textId="434CEDA5" w:rsidR="000E65DB" w:rsidRPr="00F83013" w:rsidRDefault="000E65DB" w:rsidP="000A07BF"/>
    <w:sectPr w:rsidR="000E65DB" w:rsidRPr="00F83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73BE"/>
    <w:multiLevelType w:val="multilevel"/>
    <w:tmpl w:val="21A0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A0D67"/>
    <w:multiLevelType w:val="multilevel"/>
    <w:tmpl w:val="D326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458A"/>
    <w:multiLevelType w:val="multilevel"/>
    <w:tmpl w:val="EEC0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8F2"/>
    <w:multiLevelType w:val="multilevel"/>
    <w:tmpl w:val="84F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659C4"/>
    <w:multiLevelType w:val="multilevel"/>
    <w:tmpl w:val="1780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53CB1"/>
    <w:multiLevelType w:val="multilevel"/>
    <w:tmpl w:val="427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F578B"/>
    <w:multiLevelType w:val="multilevel"/>
    <w:tmpl w:val="6F2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E1D71"/>
    <w:multiLevelType w:val="multilevel"/>
    <w:tmpl w:val="621A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80317"/>
    <w:multiLevelType w:val="multilevel"/>
    <w:tmpl w:val="593C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01700"/>
    <w:multiLevelType w:val="multilevel"/>
    <w:tmpl w:val="24CE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85F90"/>
    <w:multiLevelType w:val="multilevel"/>
    <w:tmpl w:val="B910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3303D"/>
    <w:multiLevelType w:val="hybridMultilevel"/>
    <w:tmpl w:val="7D4E92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31B770E"/>
    <w:multiLevelType w:val="hybridMultilevel"/>
    <w:tmpl w:val="26FE5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41D1502"/>
    <w:multiLevelType w:val="hybridMultilevel"/>
    <w:tmpl w:val="48D69D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4C1486C"/>
    <w:multiLevelType w:val="multilevel"/>
    <w:tmpl w:val="2686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2315A"/>
    <w:multiLevelType w:val="multilevel"/>
    <w:tmpl w:val="FAFC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CF0C00"/>
    <w:multiLevelType w:val="multilevel"/>
    <w:tmpl w:val="2F2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A6FAD"/>
    <w:multiLevelType w:val="hybridMultilevel"/>
    <w:tmpl w:val="FB0A5F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02716EC"/>
    <w:multiLevelType w:val="multilevel"/>
    <w:tmpl w:val="FBCE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150343"/>
    <w:multiLevelType w:val="multilevel"/>
    <w:tmpl w:val="A1A8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36E5E"/>
    <w:multiLevelType w:val="multilevel"/>
    <w:tmpl w:val="C714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2A78F1"/>
    <w:multiLevelType w:val="multilevel"/>
    <w:tmpl w:val="2D40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67F4C"/>
    <w:multiLevelType w:val="multilevel"/>
    <w:tmpl w:val="D84C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70CE5"/>
    <w:multiLevelType w:val="multilevel"/>
    <w:tmpl w:val="BD10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840E0"/>
    <w:multiLevelType w:val="multilevel"/>
    <w:tmpl w:val="3B04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9624F"/>
    <w:multiLevelType w:val="multilevel"/>
    <w:tmpl w:val="617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96E4B"/>
    <w:multiLevelType w:val="hybridMultilevel"/>
    <w:tmpl w:val="1624DE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A9D1D1C"/>
    <w:multiLevelType w:val="multilevel"/>
    <w:tmpl w:val="D35A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74BFF"/>
    <w:multiLevelType w:val="multilevel"/>
    <w:tmpl w:val="54A4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A4474"/>
    <w:multiLevelType w:val="multilevel"/>
    <w:tmpl w:val="C954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72561A"/>
    <w:multiLevelType w:val="multilevel"/>
    <w:tmpl w:val="C26E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B4434"/>
    <w:multiLevelType w:val="multilevel"/>
    <w:tmpl w:val="7662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A027D"/>
    <w:multiLevelType w:val="hybridMultilevel"/>
    <w:tmpl w:val="24D42F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60107C9"/>
    <w:multiLevelType w:val="multilevel"/>
    <w:tmpl w:val="9282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2E5126"/>
    <w:multiLevelType w:val="hybridMultilevel"/>
    <w:tmpl w:val="DCAA17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6C55EAC"/>
    <w:multiLevelType w:val="multilevel"/>
    <w:tmpl w:val="618E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82898"/>
    <w:multiLevelType w:val="multilevel"/>
    <w:tmpl w:val="063CA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3628E7"/>
    <w:multiLevelType w:val="hybridMultilevel"/>
    <w:tmpl w:val="063A1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CCE5F6D"/>
    <w:multiLevelType w:val="multilevel"/>
    <w:tmpl w:val="64F8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424EA"/>
    <w:multiLevelType w:val="multilevel"/>
    <w:tmpl w:val="9B70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8F7F68"/>
    <w:multiLevelType w:val="multilevel"/>
    <w:tmpl w:val="2CE4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E5092"/>
    <w:multiLevelType w:val="multilevel"/>
    <w:tmpl w:val="5652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525E87"/>
    <w:multiLevelType w:val="multilevel"/>
    <w:tmpl w:val="7670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D3B0F"/>
    <w:multiLevelType w:val="multilevel"/>
    <w:tmpl w:val="C958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346486">
    <w:abstractNumId w:val="36"/>
  </w:num>
  <w:num w:numId="2" w16cid:durableId="623006852">
    <w:abstractNumId w:val="31"/>
  </w:num>
  <w:num w:numId="3" w16cid:durableId="185675651">
    <w:abstractNumId w:val="4"/>
  </w:num>
  <w:num w:numId="4" w16cid:durableId="1685083876">
    <w:abstractNumId w:val="13"/>
  </w:num>
  <w:num w:numId="5" w16cid:durableId="732969269">
    <w:abstractNumId w:val="32"/>
  </w:num>
  <w:num w:numId="6" w16cid:durableId="1971548194">
    <w:abstractNumId w:val="12"/>
  </w:num>
  <w:num w:numId="7" w16cid:durableId="1659111322">
    <w:abstractNumId w:val="26"/>
  </w:num>
  <w:num w:numId="8" w16cid:durableId="1578636546">
    <w:abstractNumId w:val="11"/>
  </w:num>
  <w:num w:numId="9" w16cid:durableId="410851371">
    <w:abstractNumId w:val="34"/>
  </w:num>
  <w:num w:numId="10" w16cid:durableId="814181747">
    <w:abstractNumId w:val="17"/>
  </w:num>
  <w:num w:numId="11" w16cid:durableId="2082289740">
    <w:abstractNumId w:val="37"/>
  </w:num>
  <w:num w:numId="12" w16cid:durableId="1473911058">
    <w:abstractNumId w:val="18"/>
  </w:num>
  <w:num w:numId="13" w16cid:durableId="1692100979">
    <w:abstractNumId w:val="6"/>
  </w:num>
  <w:num w:numId="14" w16cid:durableId="993266146">
    <w:abstractNumId w:val="19"/>
  </w:num>
  <w:num w:numId="15" w16cid:durableId="137455599">
    <w:abstractNumId w:val="25"/>
  </w:num>
  <w:num w:numId="16" w16cid:durableId="1378234892">
    <w:abstractNumId w:val="42"/>
  </w:num>
  <w:num w:numId="17" w16cid:durableId="362100619">
    <w:abstractNumId w:val="24"/>
  </w:num>
  <w:num w:numId="18" w16cid:durableId="679503765">
    <w:abstractNumId w:val="5"/>
  </w:num>
  <w:num w:numId="19" w16cid:durableId="1972131911">
    <w:abstractNumId w:val="2"/>
  </w:num>
  <w:num w:numId="20" w16cid:durableId="1594435060">
    <w:abstractNumId w:val="29"/>
  </w:num>
  <w:num w:numId="21" w16cid:durableId="1186477301">
    <w:abstractNumId w:val="30"/>
  </w:num>
  <w:num w:numId="22" w16cid:durableId="668143188">
    <w:abstractNumId w:val="33"/>
  </w:num>
  <w:num w:numId="23" w16cid:durableId="70589245">
    <w:abstractNumId w:val="35"/>
  </w:num>
  <w:num w:numId="24" w16cid:durableId="248779497">
    <w:abstractNumId w:val="16"/>
  </w:num>
  <w:num w:numId="25" w16cid:durableId="801190089">
    <w:abstractNumId w:val="7"/>
  </w:num>
  <w:num w:numId="26" w16cid:durableId="1011571177">
    <w:abstractNumId w:val="23"/>
  </w:num>
  <w:num w:numId="27" w16cid:durableId="967469369">
    <w:abstractNumId w:val="0"/>
  </w:num>
  <w:num w:numId="28" w16cid:durableId="1902323781">
    <w:abstractNumId w:val="43"/>
  </w:num>
  <w:num w:numId="29" w16cid:durableId="160969006">
    <w:abstractNumId w:val="3"/>
  </w:num>
  <w:num w:numId="30" w16cid:durableId="2058779100">
    <w:abstractNumId w:val="41"/>
  </w:num>
  <w:num w:numId="31" w16cid:durableId="1019937613">
    <w:abstractNumId w:val="27"/>
  </w:num>
  <w:num w:numId="32" w16cid:durableId="763380883">
    <w:abstractNumId w:val="28"/>
  </w:num>
  <w:num w:numId="33" w16cid:durableId="681513219">
    <w:abstractNumId w:val="1"/>
  </w:num>
  <w:num w:numId="34" w16cid:durableId="1019165402">
    <w:abstractNumId w:val="20"/>
  </w:num>
  <w:num w:numId="35" w16cid:durableId="784351216">
    <w:abstractNumId w:val="40"/>
  </w:num>
  <w:num w:numId="36" w16cid:durableId="781650745">
    <w:abstractNumId w:val="9"/>
  </w:num>
  <w:num w:numId="37" w16cid:durableId="1462268232">
    <w:abstractNumId w:val="21"/>
  </w:num>
  <w:num w:numId="38" w16cid:durableId="733159209">
    <w:abstractNumId w:val="15"/>
  </w:num>
  <w:num w:numId="39" w16cid:durableId="382415198">
    <w:abstractNumId w:val="10"/>
  </w:num>
  <w:num w:numId="40" w16cid:durableId="1097212715">
    <w:abstractNumId w:val="8"/>
  </w:num>
  <w:num w:numId="41" w16cid:durableId="1511944025">
    <w:abstractNumId w:val="38"/>
  </w:num>
  <w:num w:numId="42" w16cid:durableId="876968281">
    <w:abstractNumId w:val="39"/>
  </w:num>
  <w:num w:numId="43" w16cid:durableId="178348853">
    <w:abstractNumId w:val="14"/>
  </w:num>
  <w:num w:numId="44" w16cid:durableId="18040808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5A"/>
    <w:rsid w:val="000A07BF"/>
    <w:rsid w:val="000E65DB"/>
    <w:rsid w:val="00143D9B"/>
    <w:rsid w:val="001E42EC"/>
    <w:rsid w:val="001E5EA3"/>
    <w:rsid w:val="00224A54"/>
    <w:rsid w:val="00250C55"/>
    <w:rsid w:val="0029269D"/>
    <w:rsid w:val="005C18DE"/>
    <w:rsid w:val="00634C0A"/>
    <w:rsid w:val="007141A1"/>
    <w:rsid w:val="00BB296B"/>
    <w:rsid w:val="00D427B0"/>
    <w:rsid w:val="00EE4810"/>
    <w:rsid w:val="00EF2A5A"/>
    <w:rsid w:val="00F830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8811"/>
  <w15:chartTrackingRefBased/>
  <w15:docId w15:val="{BA090B6A-85D1-4F51-B161-77C18030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A5A"/>
    <w:rPr>
      <w:rFonts w:eastAsiaTheme="majorEastAsia" w:cstheme="majorBidi"/>
      <w:color w:val="272727" w:themeColor="text1" w:themeTint="D8"/>
    </w:rPr>
  </w:style>
  <w:style w:type="paragraph" w:styleId="Title">
    <w:name w:val="Title"/>
    <w:basedOn w:val="Normal"/>
    <w:next w:val="Normal"/>
    <w:link w:val="TitleChar"/>
    <w:uiPriority w:val="10"/>
    <w:qFormat/>
    <w:rsid w:val="00EF2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A5A"/>
    <w:pPr>
      <w:spacing w:before="160"/>
      <w:jc w:val="center"/>
    </w:pPr>
    <w:rPr>
      <w:i/>
      <w:iCs/>
      <w:color w:val="404040" w:themeColor="text1" w:themeTint="BF"/>
    </w:rPr>
  </w:style>
  <w:style w:type="character" w:customStyle="1" w:styleId="QuoteChar">
    <w:name w:val="Quote Char"/>
    <w:basedOn w:val="DefaultParagraphFont"/>
    <w:link w:val="Quote"/>
    <w:uiPriority w:val="29"/>
    <w:rsid w:val="00EF2A5A"/>
    <w:rPr>
      <w:i/>
      <w:iCs/>
      <w:color w:val="404040" w:themeColor="text1" w:themeTint="BF"/>
    </w:rPr>
  </w:style>
  <w:style w:type="paragraph" w:styleId="ListParagraph">
    <w:name w:val="List Paragraph"/>
    <w:basedOn w:val="Normal"/>
    <w:uiPriority w:val="34"/>
    <w:qFormat/>
    <w:rsid w:val="00EF2A5A"/>
    <w:pPr>
      <w:ind w:left="720"/>
      <w:contextualSpacing/>
    </w:pPr>
  </w:style>
  <w:style w:type="character" w:styleId="IntenseEmphasis">
    <w:name w:val="Intense Emphasis"/>
    <w:basedOn w:val="DefaultParagraphFont"/>
    <w:uiPriority w:val="21"/>
    <w:qFormat/>
    <w:rsid w:val="00EF2A5A"/>
    <w:rPr>
      <w:i/>
      <w:iCs/>
      <w:color w:val="0F4761" w:themeColor="accent1" w:themeShade="BF"/>
    </w:rPr>
  </w:style>
  <w:style w:type="paragraph" w:styleId="IntenseQuote">
    <w:name w:val="Intense Quote"/>
    <w:basedOn w:val="Normal"/>
    <w:next w:val="Normal"/>
    <w:link w:val="IntenseQuoteChar"/>
    <w:uiPriority w:val="30"/>
    <w:qFormat/>
    <w:rsid w:val="00EF2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A5A"/>
    <w:rPr>
      <w:i/>
      <w:iCs/>
      <w:color w:val="0F4761" w:themeColor="accent1" w:themeShade="BF"/>
    </w:rPr>
  </w:style>
  <w:style w:type="character" w:styleId="IntenseReference">
    <w:name w:val="Intense Reference"/>
    <w:basedOn w:val="DefaultParagraphFont"/>
    <w:uiPriority w:val="32"/>
    <w:qFormat/>
    <w:rsid w:val="00EF2A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3346">
      <w:bodyDiv w:val="1"/>
      <w:marLeft w:val="0"/>
      <w:marRight w:val="0"/>
      <w:marTop w:val="0"/>
      <w:marBottom w:val="0"/>
      <w:divBdr>
        <w:top w:val="none" w:sz="0" w:space="0" w:color="auto"/>
        <w:left w:val="none" w:sz="0" w:space="0" w:color="auto"/>
        <w:bottom w:val="none" w:sz="0" w:space="0" w:color="auto"/>
        <w:right w:val="none" w:sz="0" w:space="0" w:color="auto"/>
      </w:divBdr>
    </w:div>
    <w:div w:id="325208912">
      <w:bodyDiv w:val="1"/>
      <w:marLeft w:val="0"/>
      <w:marRight w:val="0"/>
      <w:marTop w:val="0"/>
      <w:marBottom w:val="0"/>
      <w:divBdr>
        <w:top w:val="none" w:sz="0" w:space="0" w:color="auto"/>
        <w:left w:val="none" w:sz="0" w:space="0" w:color="auto"/>
        <w:bottom w:val="none" w:sz="0" w:space="0" w:color="auto"/>
        <w:right w:val="none" w:sz="0" w:space="0" w:color="auto"/>
      </w:divBdr>
    </w:div>
    <w:div w:id="605773415">
      <w:bodyDiv w:val="1"/>
      <w:marLeft w:val="0"/>
      <w:marRight w:val="0"/>
      <w:marTop w:val="0"/>
      <w:marBottom w:val="0"/>
      <w:divBdr>
        <w:top w:val="none" w:sz="0" w:space="0" w:color="auto"/>
        <w:left w:val="none" w:sz="0" w:space="0" w:color="auto"/>
        <w:bottom w:val="none" w:sz="0" w:space="0" w:color="auto"/>
        <w:right w:val="none" w:sz="0" w:space="0" w:color="auto"/>
      </w:divBdr>
    </w:div>
    <w:div w:id="1093933454">
      <w:bodyDiv w:val="1"/>
      <w:marLeft w:val="0"/>
      <w:marRight w:val="0"/>
      <w:marTop w:val="0"/>
      <w:marBottom w:val="0"/>
      <w:divBdr>
        <w:top w:val="none" w:sz="0" w:space="0" w:color="auto"/>
        <w:left w:val="none" w:sz="0" w:space="0" w:color="auto"/>
        <w:bottom w:val="none" w:sz="0" w:space="0" w:color="auto"/>
        <w:right w:val="none" w:sz="0" w:space="0" w:color="auto"/>
      </w:divBdr>
    </w:div>
    <w:div w:id="1260984928">
      <w:bodyDiv w:val="1"/>
      <w:marLeft w:val="0"/>
      <w:marRight w:val="0"/>
      <w:marTop w:val="0"/>
      <w:marBottom w:val="0"/>
      <w:divBdr>
        <w:top w:val="none" w:sz="0" w:space="0" w:color="auto"/>
        <w:left w:val="none" w:sz="0" w:space="0" w:color="auto"/>
        <w:bottom w:val="none" w:sz="0" w:space="0" w:color="auto"/>
        <w:right w:val="none" w:sz="0" w:space="0" w:color="auto"/>
      </w:divBdr>
    </w:div>
    <w:div w:id="1370569000">
      <w:bodyDiv w:val="1"/>
      <w:marLeft w:val="0"/>
      <w:marRight w:val="0"/>
      <w:marTop w:val="0"/>
      <w:marBottom w:val="0"/>
      <w:divBdr>
        <w:top w:val="none" w:sz="0" w:space="0" w:color="auto"/>
        <w:left w:val="none" w:sz="0" w:space="0" w:color="auto"/>
        <w:bottom w:val="none" w:sz="0" w:space="0" w:color="auto"/>
        <w:right w:val="none" w:sz="0" w:space="0" w:color="auto"/>
      </w:divBdr>
    </w:div>
    <w:div w:id="1739132134">
      <w:bodyDiv w:val="1"/>
      <w:marLeft w:val="0"/>
      <w:marRight w:val="0"/>
      <w:marTop w:val="0"/>
      <w:marBottom w:val="0"/>
      <w:divBdr>
        <w:top w:val="none" w:sz="0" w:space="0" w:color="auto"/>
        <w:left w:val="none" w:sz="0" w:space="0" w:color="auto"/>
        <w:bottom w:val="none" w:sz="0" w:space="0" w:color="auto"/>
        <w:right w:val="none" w:sz="0" w:space="0" w:color="auto"/>
      </w:divBdr>
    </w:div>
    <w:div w:id="21078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70B75-5EA1-43C7-B122-861BE8B5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Aziz</dc:creator>
  <cp:keywords/>
  <dc:description/>
  <cp:lastModifiedBy>Microsoft Office User</cp:lastModifiedBy>
  <cp:revision>2</cp:revision>
  <dcterms:created xsi:type="dcterms:W3CDTF">2024-11-20T13:12:00Z</dcterms:created>
  <dcterms:modified xsi:type="dcterms:W3CDTF">2024-11-20T13:12:00Z</dcterms:modified>
</cp:coreProperties>
</file>