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theme="minorHAnsi"/>
          <w:color w:val="009999"/>
        </w:rPr>
        <w:id w:val="153413924"/>
        <w:docPartObj>
          <w:docPartGallery w:val="Cover Pages"/>
          <w:docPartUnique/>
        </w:docPartObj>
      </w:sdtPr>
      <w:sdtContent>
        <w:p w:rsidR="00DF5332" w:rsidRPr="00DC22F8" w:rsidRDefault="001D654B">
          <w:pPr>
            <w:rPr>
              <w:rFonts w:asciiTheme="minorHAnsi" w:hAnsiTheme="minorHAnsi" w:cstheme="minorHAnsi"/>
              <w:color w:val="009999"/>
            </w:rPr>
          </w:pPr>
          <w:r w:rsidRPr="00DC22F8">
            <w:rPr>
              <w:rFonts w:asciiTheme="minorHAnsi" w:hAnsiTheme="minorHAnsi" w:cstheme="minorHAnsi"/>
              <w:noProof/>
              <w:color w:val="009999"/>
              <w:lang w:val="en-GB" w:eastAsia="en-GB" w:bidi="he-IL"/>
            </w:rPr>
            <w:drawing>
              <wp:anchor distT="0" distB="0" distL="0" distR="0" simplePos="0" relativeHeight="251658241" behindDoc="1" locked="0" layoutInCell="1" allowOverlap="1">
                <wp:simplePos x="0" y="0"/>
                <wp:positionH relativeFrom="margin">
                  <wp:posOffset>-3586590</wp:posOffset>
                </wp:positionH>
                <wp:positionV relativeFrom="margin">
                  <wp:posOffset>-2225849</wp:posOffset>
                </wp:positionV>
                <wp:extent cx="13422456" cy="12318224"/>
                <wp:effectExtent l="2381250" t="2914650" r="2351405" b="2922270"/>
                <wp:wrapNone/>
                <wp:docPr id="1686126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rot="13344532">
                          <a:off x="0" y="0"/>
                          <a:ext cx="13422456" cy="12318224"/>
                        </a:xfrm>
                        <a:prstGeom prst="rect">
                          <a:avLst/>
                        </a:prstGeom>
                      </pic:spPr>
                    </pic:pic>
                  </a:graphicData>
                </a:graphic>
              </wp:anchor>
            </w:drawing>
          </w:r>
        </w:p>
        <w:p w:rsidR="00DF5332" w:rsidRPr="00DC22F8" w:rsidRDefault="00F869E4">
          <w:pPr>
            <w:rPr>
              <w:rFonts w:asciiTheme="minorHAnsi" w:hAnsiTheme="minorHAnsi" w:cstheme="minorHAnsi"/>
              <w:color w:val="009999"/>
              <w:szCs w:val="24"/>
            </w:rPr>
          </w:pPr>
          <w:r w:rsidRPr="00F869E4">
            <w:rPr>
              <w:rFonts w:asciiTheme="minorHAnsi" w:hAnsiTheme="minorHAnsi" w:cstheme="minorHAnsi"/>
              <w:noProof/>
              <w:color w:val="009999"/>
            </w:rPr>
            <w:pict>
              <v:shapetype id="_x0000_t202" coordsize="21600,21600" o:spt="202" path="m,l,21600r21600,l21600,xe">
                <v:stroke joinstyle="miter"/>
                <v:path gradientshapeok="t" o:connecttype="rect"/>
              </v:shapetype>
              <v:shape id="Text Box 9" o:spid="_x0000_s2055" type="#_x0000_t202" style="position:absolute;margin-left:-18.75pt;margin-top:465.8pt;width:270.75pt;height:23.25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" filled="f" stroked="f">
                <v:textbox>
                  <w:txbxContent>
                    <w:p w:rsidR="005F5ADA" w:rsidRPr="00581FE0" w:rsidRDefault="005F5ADA">
                      <w:pPr>
                        <w:rPr>
                          <w:rFonts w:asciiTheme="minorHAnsi" w:hAnsiTheme="minorHAnsi" w:cstheme="minorHAnsi"/>
                          <w:color w:val="F2F2F2" w:themeColor="background1" w:themeShade="F2"/>
                          <w:sz w:val="24"/>
                          <w:szCs w:val="24"/>
                        </w:rPr>
                      </w:pPr>
                      <w:r w:rsidRPr="00581FE0">
                        <w:rPr>
                          <w:rFonts w:asciiTheme="minorHAnsi" w:hAnsiTheme="minorHAnsi" w:cstheme="minorHAnsi"/>
                          <w:color w:val="F2F2F2" w:themeColor="background1" w:themeShade="F2"/>
                          <w:sz w:val="24"/>
                          <w:szCs w:val="24"/>
                        </w:rPr>
                        <w:t>November 2024</w:t>
                      </w:r>
                    </w:p>
                  </w:txbxContent>
                </v:textbox>
              </v:shape>
            </w:pict>
          </w:r>
          <w:r w:rsidRPr="00F869E4">
            <w:rPr>
              <w:rFonts w:asciiTheme="minorHAnsi" w:hAnsiTheme="minorHAnsi" w:cstheme="minorHAnsi"/>
              <w:noProof/>
              <w:color w:val="009999"/>
            </w:rPr>
            <w:pict>
              <v:shape id="Text Box 8" o:spid="_x0000_s2054" type="#_x0000_t202" style="position:absolute;margin-left:-20.25pt;margin-top:389.3pt;width:359.25pt;height:79.5pt;z-index:251658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" filled="f" stroked="f">
                <v:textbox>
                  <w:txbxContent>
                    <w:p w:rsidR="005F5ADA" w:rsidRPr="00581FE0" w:rsidRDefault="005F5ADA">
                      <w:pPr>
                        <w:rPr>
                          <w:caps/>
                          <w:color w:val="F2F2F2" w:themeColor="background1" w:themeShade="F2"/>
                          <w:sz w:val="64"/>
                          <w:szCs w:val="64"/>
                        </w:rPr>
                      </w:pPr>
                      <w:r w:rsidRPr="00581FE0">
                        <w:rPr>
                          <w:caps/>
                          <w:color w:val="F2F2F2" w:themeColor="background1" w:themeShade="F2"/>
                          <w:sz w:val="64"/>
                          <w:szCs w:val="64"/>
                        </w:rPr>
                        <w:t>DESIGN &amp; ACCESS STATEMENT</w:t>
                      </w:r>
                    </w:p>
                  </w:txbxContent>
                </v:textbox>
              </v:shape>
            </w:pict>
          </w:r>
          <w:r w:rsidRPr="00F869E4">
            <w:rPr>
              <w:rFonts w:asciiTheme="minorHAnsi" w:hAnsiTheme="minorHAnsi" w:cstheme="minorHAnsi"/>
              <w:noProof/>
              <w:color w:val="009999"/>
            </w:rPr>
            <w:pict>
              <v:shape id="Text Box 10" o:spid="_x0000_s2053" type="#_x0000_t202" style="position:absolute;margin-left:-83.25pt;margin-top:528.05pt;width:593.25pt;height:48.75pt;z-index:2516582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" filled="f" stroked="f">
                <v:textbox>
                  <w:txbxContent>
                    <w:p w:rsidR="005F5ADA" w:rsidRPr="00581FE0" w:rsidRDefault="005F5ADA" w:rsidP="00F94D16">
                      <w:pPr>
                        <w:pStyle w:val="NoSpacing"/>
                        <w:jc w:val="center"/>
                        <w:rPr>
                          <w:color w:val="F2F2F2" w:themeColor="background1" w:themeShade="F2"/>
                          <w:sz w:val="40"/>
                          <w:szCs w:val="40"/>
                        </w:rPr>
                      </w:pPr>
                      <w:r w:rsidRPr="00581FE0">
                        <w:rPr>
                          <w:color w:val="F2F2F2" w:themeColor="background1" w:themeShade="F2"/>
                          <w:sz w:val="52"/>
                          <w:szCs w:val="52"/>
                        </w:rPr>
                        <w:t>23 Pine Gardens, Ruislip, London</w:t>
                      </w:r>
                      <w:r w:rsidR="0069465F">
                        <w:rPr>
                          <w:color w:val="F2F2F2" w:themeColor="background1" w:themeShade="F2"/>
                          <w:sz w:val="52"/>
                          <w:szCs w:val="52"/>
                        </w:rPr>
                        <w:t>,</w:t>
                      </w:r>
                      <w:r w:rsidRPr="00581FE0">
                        <w:rPr>
                          <w:color w:val="F2F2F2" w:themeColor="background1" w:themeShade="F2"/>
                          <w:sz w:val="52"/>
                          <w:szCs w:val="52"/>
                        </w:rPr>
                        <w:t xml:space="preserve"> HA4 9TN</w:t>
                      </w:r>
                      <w:sdt>
                        <w:sdtPr>
                          <w:rPr>
                            <w:color w:val="F2F2F2" w:themeColor="background1" w:themeShade="F2"/>
                            <w:sz w:val="40"/>
                            <w:szCs w:val="40"/>
                          </w:rPr>
                          <w:alias w:val="Abstract"/>
                          <w:tag w:val=""/>
                          <w:id w:val="1519966352"/>
                          <w:showingPlcHdr/>
                          <w:dataBinding w:prefixMappings="xmlns:ns0='http://schemas.microsoft.com/office/2006/coverPageProps' " w:xpath="/ns0:CoverPageProperties[1]/ns0:Abstract[1]" w:storeItemID="{55AF091B-3C7A-41E3-B477-F2FDAA23CFDA}"/>
                          <w:text w:multiLine="1"/>
                        </w:sdtPr>
                        <w:sdtContent>
                          <w:r w:rsidRPr="00581FE0">
                            <w:rPr>
                              <w:color w:val="F2F2F2" w:themeColor="background1" w:themeShade="F2"/>
                              <w:sz w:val="40"/>
                              <w:szCs w:val="40"/>
                            </w:rPr>
                            <w:t xml:space="preserve">     </w:t>
                          </w:r>
                        </w:sdtContent>
                      </w:sdt>
                    </w:p>
                    <w:p w:rsidR="005F5ADA" w:rsidRDefault="005F5ADA"/>
                  </w:txbxContent>
                </v:textbox>
              </v:shape>
            </w:pict>
          </w:r>
          <w:r w:rsidR="00DF5332" w:rsidRPr="00DC22F8">
            <w:rPr>
              <w:rFonts w:asciiTheme="minorHAnsi" w:hAnsiTheme="minorHAnsi" w:cstheme="minorHAnsi"/>
              <w:color w:val="009999"/>
            </w:rPr>
            <w:br w:type="page"/>
          </w:r>
        </w:p>
      </w:sdtContent>
    </w:sdt>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sdt>
      <w:sdtPr>
        <w:rPr>
          <w:rFonts w:asciiTheme="minorHAnsi" w:eastAsia="Calibri" w:hAnsiTheme="minorHAnsi" w:cstheme="minorHAnsi"/>
          <w:color w:val="009999"/>
          <w:sz w:val="22"/>
          <w:szCs w:val="22"/>
          <w:lang w:val="en-US" w:eastAsia="en-US" w:bidi="en-US"/>
        </w:rPr>
        <w:id w:val="-1888255308"/>
        <w:docPartObj>
          <w:docPartGallery w:val="Table of Contents"/>
          <w:docPartUnique/>
        </w:docPartObj>
      </w:sdtPr>
      <w:sdtEndPr>
        <w:rPr>
          <w:b/>
          <w:bCs/>
        </w:rPr>
      </w:sdtEndPr>
      <w:sdtContent>
        <w:p w:rsidR="00721F1E" w:rsidRPr="00DC22F8" w:rsidRDefault="00721F1E">
          <w:pPr>
            <w:pStyle w:val="TOCHeading"/>
            <w:rPr>
              <w:rFonts w:asciiTheme="minorHAnsi" w:hAnsiTheme="minorHAnsi" w:cstheme="minorHAnsi"/>
              <w:color w:val="009999"/>
            </w:rPr>
          </w:pPr>
          <w:r w:rsidRPr="00DC22F8">
            <w:rPr>
              <w:rFonts w:asciiTheme="minorHAnsi" w:hAnsiTheme="minorHAnsi" w:cstheme="minorHAnsi"/>
              <w:color w:val="009999"/>
            </w:rPr>
            <w:t>Contents</w:t>
          </w:r>
        </w:p>
        <w:p w:rsidR="003B47BA" w:rsidRDefault="00F869E4">
          <w:pPr>
            <w:pStyle w:val="TOC1"/>
            <w:tabs>
              <w:tab w:val="right" w:leader="dot" w:pos="8540"/>
            </w:tabs>
            <w:rPr>
              <w:rFonts w:asciiTheme="minorHAnsi" w:eastAsiaTheme="minorEastAsia" w:hAnsiTheme="minorHAnsi" w:cstheme="minorBidi"/>
              <w:noProof/>
              <w:kern w:val="2"/>
              <w:lang w:val="en-GB" w:eastAsia="en-GB" w:bidi="ar-SA"/>
            </w:rPr>
          </w:pPr>
          <w:r w:rsidRPr="00F869E4">
            <w:rPr>
              <w:rFonts w:asciiTheme="minorHAnsi" w:hAnsiTheme="minorHAnsi" w:cstheme="minorHAnsi"/>
              <w:color w:val="009999"/>
            </w:rPr>
            <w:fldChar w:fldCharType="begin"/>
          </w:r>
          <w:r w:rsidR="00721F1E" w:rsidRPr="00DC22F8">
            <w:rPr>
              <w:rFonts w:asciiTheme="minorHAnsi" w:hAnsiTheme="minorHAnsi" w:cstheme="minorHAnsi"/>
              <w:color w:val="009999"/>
            </w:rPr>
            <w:instrText xml:space="preserve"> TOC \o "1-3" \h \z \u </w:instrText>
          </w:r>
          <w:r w:rsidRPr="00F869E4">
            <w:rPr>
              <w:rFonts w:asciiTheme="minorHAnsi" w:hAnsiTheme="minorHAnsi" w:cstheme="minorHAnsi"/>
              <w:color w:val="009999"/>
            </w:rPr>
            <w:fldChar w:fldCharType="separate"/>
          </w:r>
          <w:hyperlink w:anchor="_Toc184132053" w:history="1">
            <w:r w:rsidR="003B47BA" w:rsidRPr="001D4BE0">
              <w:rPr>
                <w:rStyle w:val="Hyperlink"/>
                <w:rFonts w:cstheme="minorHAnsi"/>
                <w:noProof/>
              </w:rPr>
              <w:t>Introduction</w:t>
            </w:r>
            <w:r w:rsidR="003B47BA">
              <w:rPr>
                <w:noProof/>
                <w:webHidden/>
              </w:rPr>
              <w:tab/>
            </w:r>
            <w:r>
              <w:rPr>
                <w:noProof/>
                <w:webHidden/>
              </w:rPr>
              <w:fldChar w:fldCharType="begin"/>
            </w:r>
            <w:r w:rsidR="003B47BA">
              <w:rPr>
                <w:noProof/>
                <w:webHidden/>
              </w:rPr>
              <w:instrText xml:space="preserve"> PAGEREF _Toc184132053 \h </w:instrText>
            </w:r>
            <w:r>
              <w:rPr>
                <w:noProof/>
                <w:webHidden/>
              </w:rPr>
            </w:r>
            <w:r>
              <w:rPr>
                <w:noProof/>
                <w:webHidden/>
              </w:rPr>
              <w:fldChar w:fldCharType="separate"/>
            </w:r>
            <w:r w:rsidR="00E96F22">
              <w:rPr>
                <w:noProof/>
                <w:webHidden/>
              </w:rPr>
              <w:t>2</w:t>
            </w:r>
            <w:r>
              <w:rPr>
                <w:noProof/>
                <w:webHidden/>
              </w:rPr>
              <w:fldChar w:fldCharType="end"/>
            </w:r>
          </w:hyperlink>
        </w:p>
        <w:p w:rsidR="003B47BA" w:rsidRDefault="00F869E4">
          <w:pPr>
            <w:pStyle w:val="TOC1"/>
            <w:tabs>
              <w:tab w:val="right" w:leader="dot" w:pos="8540"/>
            </w:tabs>
            <w:rPr>
              <w:rFonts w:asciiTheme="minorHAnsi" w:eastAsiaTheme="minorEastAsia" w:hAnsiTheme="minorHAnsi" w:cstheme="minorBidi"/>
              <w:noProof/>
              <w:kern w:val="2"/>
              <w:lang w:val="en-GB" w:eastAsia="en-GB" w:bidi="ar-SA"/>
            </w:rPr>
          </w:pPr>
          <w:hyperlink w:anchor="_Toc184132054" w:history="1">
            <w:r w:rsidR="003B47BA" w:rsidRPr="001D4BE0">
              <w:rPr>
                <w:rStyle w:val="Hyperlink"/>
                <w:rFonts w:cstheme="minorHAnsi"/>
                <w:noProof/>
              </w:rPr>
              <w:t>The Site</w:t>
            </w:r>
            <w:r w:rsidR="003B47BA">
              <w:rPr>
                <w:noProof/>
                <w:webHidden/>
              </w:rPr>
              <w:tab/>
            </w:r>
            <w:r>
              <w:rPr>
                <w:noProof/>
                <w:webHidden/>
              </w:rPr>
              <w:fldChar w:fldCharType="begin"/>
            </w:r>
            <w:r w:rsidR="003B47BA">
              <w:rPr>
                <w:noProof/>
                <w:webHidden/>
              </w:rPr>
              <w:instrText xml:space="preserve"> PAGEREF _Toc184132054 \h </w:instrText>
            </w:r>
            <w:r>
              <w:rPr>
                <w:noProof/>
                <w:webHidden/>
              </w:rPr>
            </w:r>
            <w:r>
              <w:rPr>
                <w:noProof/>
                <w:webHidden/>
              </w:rPr>
              <w:fldChar w:fldCharType="separate"/>
            </w:r>
            <w:r w:rsidR="00E96F22">
              <w:rPr>
                <w:noProof/>
                <w:webHidden/>
              </w:rPr>
              <w:t>3</w:t>
            </w:r>
            <w:r>
              <w:rPr>
                <w:noProof/>
                <w:webHidden/>
              </w:rPr>
              <w:fldChar w:fldCharType="end"/>
            </w:r>
          </w:hyperlink>
        </w:p>
        <w:p w:rsidR="003B47BA" w:rsidRDefault="00F869E4">
          <w:pPr>
            <w:pStyle w:val="TOC1"/>
            <w:tabs>
              <w:tab w:val="right" w:leader="dot" w:pos="8540"/>
            </w:tabs>
            <w:rPr>
              <w:rFonts w:asciiTheme="minorHAnsi" w:eastAsiaTheme="minorEastAsia" w:hAnsiTheme="minorHAnsi" w:cstheme="minorBidi"/>
              <w:noProof/>
              <w:kern w:val="2"/>
              <w:lang w:val="en-GB" w:eastAsia="en-GB" w:bidi="ar-SA"/>
            </w:rPr>
          </w:pPr>
          <w:hyperlink w:anchor="_Toc184132055" w:history="1">
            <w:r w:rsidR="003B47BA" w:rsidRPr="001D4BE0">
              <w:rPr>
                <w:rStyle w:val="Hyperlink"/>
                <w:rFonts w:cstheme="minorHAnsi"/>
                <w:noProof/>
              </w:rPr>
              <w:t>Planning History</w:t>
            </w:r>
            <w:r w:rsidR="003B47BA">
              <w:rPr>
                <w:noProof/>
                <w:webHidden/>
              </w:rPr>
              <w:tab/>
            </w:r>
            <w:r>
              <w:rPr>
                <w:noProof/>
                <w:webHidden/>
              </w:rPr>
              <w:fldChar w:fldCharType="begin"/>
            </w:r>
            <w:r w:rsidR="003B47BA">
              <w:rPr>
                <w:noProof/>
                <w:webHidden/>
              </w:rPr>
              <w:instrText xml:space="preserve"> PAGEREF _Toc184132055 \h </w:instrText>
            </w:r>
            <w:r>
              <w:rPr>
                <w:noProof/>
                <w:webHidden/>
              </w:rPr>
            </w:r>
            <w:r>
              <w:rPr>
                <w:noProof/>
                <w:webHidden/>
              </w:rPr>
              <w:fldChar w:fldCharType="separate"/>
            </w:r>
            <w:r w:rsidR="00E96F22">
              <w:rPr>
                <w:noProof/>
                <w:webHidden/>
              </w:rPr>
              <w:t>4</w:t>
            </w:r>
            <w:r>
              <w:rPr>
                <w:noProof/>
                <w:webHidden/>
              </w:rPr>
              <w:fldChar w:fldCharType="end"/>
            </w:r>
          </w:hyperlink>
        </w:p>
        <w:p w:rsidR="003B47BA" w:rsidRDefault="00F869E4">
          <w:pPr>
            <w:pStyle w:val="TOC1"/>
            <w:tabs>
              <w:tab w:val="right" w:leader="dot" w:pos="8540"/>
            </w:tabs>
            <w:rPr>
              <w:rFonts w:asciiTheme="minorHAnsi" w:eastAsiaTheme="minorEastAsia" w:hAnsiTheme="minorHAnsi" w:cstheme="minorBidi"/>
              <w:noProof/>
              <w:kern w:val="2"/>
              <w:lang w:val="en-GB" w:eastAsia="en-GB" w:bidi="ar-SA"/>
            </w:rPr>
          </w:pPr>
          <w:hyperlink w:anchor="_Toc184132056" w:history="1">
            <w:r w:rsidR="003B47BA" w:rsidRPr="001D4BE0">
              <w:rPr>
                <w:rStyle w:val="Hyperlink"/>
                <w:rFonts w:cstheme="minorHAnsi"/>
                <w:noProof/>
              </w:rPr>
              <w:t>The Proposals</w:t>
            </w:r>
            <w:r w:rsidR="003B47BA">
              <w:rPr>
                <w:noProof/>
                <w:webHidden/>
              </w:rPr>
              <w:tab/>
            </w:r>
            <w:r>
              <w:rPr>
                <w:noProof/>
                <w:webHidden/>
              </w:rPr>
              <w:fldChar w:fldCharType="begin"/>
            </w:r>
            <w:r w:rsidR="003B47BA">
              <w:rPr>
                <w:noProof/>
                <w:webHidden/>
              </w:rPr>
              <w:instrText xml:space="preserve"> PAGEREF _Toc184132056 \h </w:instrText>
            </w:r>
            <w:r>
              <w:rPr>
                <w:noProof/>
                <w:webHidden/>
              </w:rPr>
            </w:r>
            <w:r>
              <w:rPr>
                <w:noProof/>
                <w:webHidden/>
              </w:rPr>
              <w:fldChar w:fldCharType="separate"/>
            </w:r>
            <w:r w:rsidR="00E96F22">
              <w:rPr>
                <w:noProof/>
                <w:webHidden/>
              </w:rPr>
              <w:t>5</w:t>
            </w:r>
            <w:r>
              <w:rPr>
                <w:noProof/>
                <w:webHidden/>
              </w:rPr>
              <w:fldChar w:fldCharType="end"/>
            </w:r>
          </w:hyperlink>
        </w:p>
        <w:p w:rsidR="003B47BA" w:rsidRDefault="00F869E4">
          <w:pPr>
            <w:pStyle w:val="TOC1"/>
            <w:tabs>
              <w:tab w:val="right" w:leader="dot" w:pos="8540"/>
            </w:tabs>
            <w:rPr>
              <w:rFonts w:asciiTheme="minorHAnsi" w:eastAsiaTheme="minorEastAsia" w:hAnsiTheme="minorHAnsi" w:cstheme="minorBidi"/>
              <w:noProof/>
              <w:kern w:val="2"/>
              <w:lang w:val="en-GB" w:eastAsia="en-GB" w:bidi="ar-SA"/>
            </w:rPr>
          </w:pPr>
          <w:hyperlink w:anchor="_Toc184132057" w:history="1">
            <w:r w:rsidR="003B47BA" w:rsidRPr="001D4BE0">
              <w:rPr>
                <w:rStyle w:val="Hyperlink"/>
                <w:rFonts w:cstheme="minorHAnsi"/>
                <w:noProof/>
              </w:rPr>
              <w:t>Planning Policy Context</w:t>
            </w:r>
            <w:r w:rsidR="003B47BA">
              <w:rPr>
                <w:noProof/>
                <w:webHidden/>
              </w:rPr>
              <w:tab/>
            </w:r>
            <w:r>
              <w:rPr>
                <w:noProof/>
                <w:webHidden/>
              </w:rPr>
              <w:fldChar w:fldCharType="begin"/>
            </w:r>
            <w:r w:rsidR="003B47BA">
              <w:rPr>
                <w:noProof/>
                <w:webHidden/>
              </w:rPr>
              <w:instrText xml:space="preserve"> PAGEREF _Toc184132057 \h </w:instrText>
            </w:r>
            <w:r>
              <w:rPr>
                <w:noProof/>
                <w:webHidden/>
              </w:rPr>
            </w:r>
            <w:r>
              <w:rPr>
                <w:noProof/>
                <w:webHidden/>
              </w:rPr>
              <w:fldChar w:fldCharType="separate"/>
            </w:r>
            <w:r w:rsidR="00E96F22">
              <w:rPr>
                <w:noProof/>
                <w:webHidden/>
              </w:rPr>
              <w:t>6</w:t>
            </w:r>
            <w:r>
              <w:rPr>
                <w:noProof/>
                <w:webHidden/>
              </w:rPr>
              <w:fldChar w:fldCharType="end"/>
            </w:r>
          </w:hyperlink>
        </w:p>
        <w:p w:rsidR="003B47BA" w:rsidRDefault="00F869E4">
          <w:pPr>
            <w:pStyle w:val="TOC1"/>
            <w:tabs>
              <w:tab w:val="right" w:leader="dot" w:pos="8540"/>
            </w:tabs>
            <w:rPr>
              <w:rFonts w:asciiTheme="minorHAnsi" w:eastAsiaTheme="minorEastAsia" w:hAnsiTheme="minorHAnsi" w:cstheme="minorBidi"/>
              <w:noProof/>
              <w:kern w:val="2"/>
              <w:lang w:val="en-GB" w:eastAsia="en-GB" w:bidi="ar-SA"/>
            </w:rPr>
          </w:pPr>
          <w:hyperlink w:anchor="_Toc184132058" w:history="1">
            <w:r w:rsidR="003B47BA" w:rsidRPr="001D4BE0">
              <w:rPr>
                <w:rStyle w:val="Hyperlink"/>
                <w:rFonts w:cstheme="minorHAnsi"/>
                <w:noProof/>
              </w:rPr>
              <w:t>Planning Policy Assessment</w:t>
            </w:r>
            <w:r w:rsidR="003B47BA">
              <w:rPr>
                <w:noProof/>
                <w:webHidden/>
              </w:rPr>
              <w:tab/>
            </w:r>
            <w:r>
              <w:rPr>
                <w:noProof/>
                <w:webHidden/>
              </w:rPr>
              <w:fldChar w:fldCharType="begin"/>
            </w:r>
            <w:r w:rsidR="003B47BA">
              <w:rPr>
                <w:noProof/>
                <w:webHidden/>
              </w:rPr>
              <w:instrText xml:space="preserve"> PAGEREF _Toc184132058 \h </w:instrText>
            </w:r>
            <w:r>
              <w:rPr>
                <w:noProof/>
                <w:webHidden/>
              </w:rPr>
            </w:r>
            <w:r>
              <w:rPr>
                <w:noProof/>
                <w:webHidden/>
              </w:rPr>
              <w:fldChar w:fldCharType="separate"/>
            </w:r>
            <w:r w:rsidR="00E96F22">
              <w:rPr>
                <w:noProof/>
                <w:webHidden/>
              </w:rPr>
              <w:t>7</w:t>
            </w:r>
            <w:r>
              <w:rPr>
                <w:noProof/>
                <w:webHidden/>
              </w:rPr>
              <w:fldChar w:fldCharType="end"/>
            </w:r>
          </w:hyperlink>
        </w:p>
        <w:p w:rsidR="003B47BA" w:rsidRDefault="00F869E4">
          <w:pPr>
            <w:pStyle w:val="TOC1"/>
            <w:tabs>
              <w:tab w:val="right" w:leader="dot" w:pos="8540"/>
            </w:tabs>
            <w:rPr>
              <w:rFonts w:asciiTheme="minorHAnsi" w:eastAsiaTheme="minorEastAsia" w:hAnsiTheme="minorHAnsi" w:cstheme="minorBidi"/>
              <w:noProof/>
              <w:kern w:val="2"/>
              <w:lang w:val="en-GB" w:eastAsia="en-GB" w:bidi="ar-SA"/>
            </w:rPr>
          </w:pPr>
          <w:hyperlink w:anchor="_Toc184132059" w:history="1">
            <w:r w:rsidR="003B47BA" w:rsidRPr="001D4BE0">
              <w:rPr>
                <w:rStyle w:val="Hyperlink"/>
                <w:rFonts w:cstheme="minorHAnsi"/>
                <w:noProof/>
              </w:rPr>
              <w:t>Conclusion</w:t>
            </w:r>
            <w:r w:rsidR="003B47BA">
              <w:rPr>
                <w:noProof/>
                <w:webHidden/>
              </w:rPr>
              <w:tab/>
            </w:r>
            <w:r>
              <w:rPr>
                <w:noProof/>
                <w:webHidden/>
              </w:rPr>
              <w:fldChar w:fldCharType="begin"/>
            </w:r>
            <w:r w:rsidR="003B47BA">
              <w:rPr>
                <w:noProof/>
                <w:webHidden/>
              </w:rPr>
              <w:instrText xml:space="preserve"> PAGEREF _Toc184132059 \h </w:instrText>
            </w:r>
            <w:r>
              <w:rPr>
                <w:noProof/>
                <w:webHidden/>
              </w:rPr>
            </w:r>
            <w:r>
              <w:rPr>
                <w:noProof/>
                <w:webHidden/>
              </w:rPr>
              <w:fldChar w:fldCharType="separate"/>
            </w:r>
            <w:r w:rsidR="00E96F22">
              <w:rPr>
                <w:noProof/>
                <w:webHidden/>
              </w:rPr>
              <w:t>10</w:t>
            </w:r>
            <w:r>
              <w:rPr>
                <w:noProof/>
                <w:webHidden/>
              </w:rPr>
              <w:fldChar w:fldCharType="end"/>
            </w:r>
          </w:hyperlink>
        </w:p>
        <w:p w:rsidR="00721F1E" w:rsidRPr="00DC22F8" w:rsidRDefault="00F869E4">
          <w:pPr>
            <w:rPr>
              <w:rFonts w:asciiTheme="minorHAnsi" w:hAnsiTheme="minorHAnsi" w:cstheme="minorHAnsi"/>
              <w:color w:val="009999"/>
            </w:rPr>
          </w:pPr>
          <w:r w:rsidRPr="00DC22F8">
            <w:rPr>
              <w:rFonts w:asciiTheme="minorHAnsi" w:hAnsiTheme="minorHAnsi" w:cstheme="minorHAnsi"/>
              <w:b/>
              <w:bCs/>
              <w:color w:val="009999"/>
            </w:rPr>
            <w:fldChar w:fldCharType="end"/>
          </w:r>
        </w:p>
      </w:sdtContent>
    </w:sdt>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721F1E" w:rsidRPr="00DC22F8" w:rsidRDefault="00721F1E">
      <w:pPr>
        <w:rPr>
          <w:rFonts w:asciiTheme="minorHAnsi" w:hAnsiTheme="minorHAnsi" w:cstheme="minorHAnsi"/>
          <w:color w:val="009999"/>
          <w:szCs w:val="24"/>
        </w:rPr>
      </w:pPr>
      <w:r w:rsidRPr="00DC22F8">
        <w:rPr>
          <w:rFonts w:asciiTheme="minorHAnsi" w:hAnsiTheme="minorHAnsi" w:cstheme="minorHAnsi"/>
          <w:color w:val="009999"/>
        </w:rPr>
        <w:br w:type="page"/>
      </w:r>
    </w:p>
    <w:p w:rsidR="00721F1E" w:rsidRPr="00DC22F8" w:rsidRDefault="00721F1E" w:rsidP="00DF5332">
      <w:pPr>
        <w:pStyle w:val="Dimensions"/>
        <w:rPr>
          <w:rFonts w:cstheme="minorHAnsi"/>
          <w:color w:val="009999"/>
        </w:rPr>
      </w:pPr>
    </w:p>
    <w:p w:rsidR="00721F1E" w:rsidRPr="00DC22F8" w:rsidRDefault="00721F1E" w:rsidP="00721F1E">
      <w:pPr>
        <w:pStyle w:val="DimensionsHeading1"/>
        <w:rPr>
          <w:rFonts w:cstheme="minorHAnsi"/>
        </w:rPr>
      </w:pPr>
    </w:p>
    <w:p w:rsidR="003514E8" w:rsidRPr="00DC22F8" w:rsidRDefault="00721F1E" w:rsidP="00721F1E">
      <w:pPr>
        <w:pStyle w:val="Heading1"/>
        <w:rPr>
          <w:rFonts w:asciiTheme="minorHAnsi" w:hAnsiTheme="minorHAnsi" w:cstheme="minorHAnsi"/>
          <w:color w:val="009999"/>
        </w:rPr>
      </w:pPr>
      <w:bookmarkStart w:id="0" w:name="_Toc184132053"/>
      <w:r w:rsidRPr="00DC22F8">
        <w:rPr>
          <w:rFonts w:asciiTheme="minorHAnsi" w:hAnsiTheme="minorHAnsi" w:cstheme="minorHAnsi"/>
          <w:color w:val="009999"/>
        </w:rPr>
        <w:t>Introduction</w:t>
      </w:r>
      <w:bookmarkEnd w:id="0"/>
    </w:p>
    <w:p w:rsidR="003514E8" w:rsidRPr="00DC22F8" w:rsidRDefault="003514E8" w:rsidP="00DF5332">
      <w:pPr>
        <w:pStyle w:val="Dimensions"/>
        <w:rPr>
          <w:rFonts w:cstheme="minorHAnsi"/>
          <w:color w:val="009999"/>
        </w:rPr>
      </w:pPr>
    </w:p>
    <w:p w:rsidR="00976604" w:rsidRDefault="00223456" w:rsidP="00B10463">
      <w:pPr>
        <w:pStyle w:val="BodyText"/>
        <w:rPr>
          <w:rFonts w:asciiTheme="minorHAnsi" w:hAnsiTheme="minorHAnsi" w:cstheme="minorHAnsi"/>
          <w:sz w:val="22"/>
          <w:szCs w:val="22"/>
        </w:rPr>
      </w:pPr>
      <w:r w:rsidRPr="00223456">
        <w:rPr>
          <w:rFonts w:asciiTheme="minorHAnsi" w:hAnsiTheme="minorHAnsi" w:cstheme="minorHAnsi"/>
          <w:sz w:val="22"/>
          <w:szCs w:val="22"/>
        </w:rPr>
        <w:t xml:space="preserve">This Design &amp; Access Statement has been prepared by Dimensions Planning on behalf </w:t>
      </w:r>
      <w:r w:rsidR="00B10463">
        <w:rPr>
          <w:rFonts w:asciiTheme="minorHAnsi" w:hAnsiTheme="minorHAnsi" w:cstheme="minorHAnsi"/>
          <w:sz w:val="22"/>
          <w:szCs w:val="22"/>
        </w:rPr>
        <w:t>the applicant</w:t>
      </w:r>
      <w:r w:rsidRPr="00223456">
        <w:rPr>
          <w:rFonts w:asciiTheme="minorHAnsi" w:hAnsiTheme="minorHAnsi" w:cstheme="minorHAnsi"/>
          <w:sz w:val="22"/>
          <w:szCs w:val="22"/>
        </w:rPr>
        <w:t xml:space="preserve"> to support a full planning application submitted</w:t>
      </w:r>
      <w:r w:rsidR="00B10463">
        <w:rPr>
          <w:rFonts w:asciiTheme="minorHAnsi" w:hAnsiTheme="minorHAnsi" w:cstheme="minorHAnsi"/>
          <w:sz w:val="22"/>
          <w:szCs w:val="22"/>
        </w:rPr>
        <w:t xml:space="preserve"> </w:t>
      </w:r>
      <w:r w:rsidRPr="00223456">
        <w:rPr>
          <w:rFonts w:asciiTheme="minorHAnsi" w:hAnsiTheme="minorHAnsi" w:cstheme="minorHAnsi"/>
          <w:sz w:val="22"/>
          <w:szCs w:val="22"/>
        </w:rPr>
        <w:t xml:space="preserve">to </w:t>
      </w:r>
      <w:proofErr w:type="spellStart"/>
      <w:r w:rsidR="00B10463">
        <w:rPr>
          <w:rFonts w:asciiTheme="minorHAnsi" w:hAnsiTheme="minorHAnsi" w:cstheme="minorHAnsi"/>
          <w:sz w:val="22"/>
          <w:szCs w:val="22"/>
        </w:rPr>
        <w:t>Hillingdon</w:t>
      </w:r>
      <w:proofErr w:type="spellEnd"/>
      <w:r w:rsidRPr="00223456">
        <w:rPr>
          <w:rFonts w:asciiTheme="minorHAnsi" w:hAnsiTheme="minorHAnsi" w:cstheme="minorHAnsi"/>
          <w:sz w:val="22"/>
          <w:szCs w:val="22"/>
        </w:rPr>
        <w:t xml:space="preserve"> Council. The application seeks permission for the erection of a part single, part two-storey extension to the side and rear of the existing property to facilitate its subdivision into two dwellings comprising 1 x 3-bedroom flat and 1 x 1-bedroom flat. The development includes provision for car and cycle parking, external amenity spaces, and other associated works.</w:t>
      </w:r>
    </w:p>
    <w:p w:rsidR="00223456" w:rsidRPr="00976604" w:rsidRDefault="00223456" w:rsidP="00976604">
      <w:pPr>
        <w:pStyle w:val="BodyText"/>
        <w:rPr>
          <w:rFonts w:asciiTheme="minorHAnsi" w:hAnsiTheme="minorHAnsi" w:cstheme="minorHAnsi"/>
          <w:sz w:val="22"/>
          <w:szCs w:val="22"/>
        </w:rPr>
      </w:pPr>
    </w:p>
    <w:p w:rsidR="00976604" w:rsidRDefault="00892945" w:rsidP="00976604">
      <w:pPr>
        <w:pStyle w:val="BodyText"/>
        <w:rPr>
          <w:rFonts w:asciiTheme="minorHAnsi" w:hAnsiTheme="minorHAnsi" w:cstheme="minorHAnsi"/>
          <w:sz w:val="22"/>
          <w:szCs w:val="22"/>
        </w:rPr>
      </w:pPr>
      <w:r w:rsidRPr="00892945">
        <w:rPr>
          <w:rFonts w:asciiTheme="minorHAnsi" w:hAnsiTheme="minorHAnsi" w:cstheme="minorHAnsi"/>
          <w:sz w:val="22"/>
          <w:szCs w:val="22"/>
        </w:rPr>
        <w:t>The purpose of this statement is to introduce the site and the development proposals, outline the relevant planning policies and material considerations, and demonstrate how the proposals align with these to justify the granting of planning permission.</w:t>
      </w:r>
    </w:p>
    <w:p w:rsidR="00892945" w:rsidRPr="00976604" w:rsidRDefault="00892945" w:rsidP="00976604">
      <w:pPr>
        <w:pStyle w:val="BodyText"/>
        <w:rPr>
          <w:rFonts w:asciiTheme="minorHAnsi" w:hAnsiTheme="minorHAnsi" w:cstheme="minorHAnsi"/>
          <w:sz w:val="22"/>
          <w:szCs w:val="22"/>
        </w:rPr>
      </w:pPr>
    </w:p>
    <w:p w:rsidR="00976604" w:rsidRDefault="00892945" w:rsidP="00976604">
      <w:pPr>
        <w:pStyle w:val="BodyText"/>
        <w:rPr>
          <w:rFonts w:asciiTheme="minorHAnsi" w:hAnsiTheme="minorHAnsi" w:cstheme="minorHAnsi"/>
          <w:sz w:val="22"/>
          <w:szCs w:val="22"/>
        </w:rPr>
      </w:pPr>
      <w:r w:rsidRPr="00892945">
        <w:rPr>
          <w:rFonts w:asciiTheme="minorHAnsi" w:hAnsiTheme="minorHAnsi" w:cstheme="minorHAnsi"/>
          <w:sz w:val="22"/>
          <w:szCs w:val="22"/>
        </w:rPr>
        <w:t xml:space="preserve">The proposals have been designed with regard to national, regional, and local planning policies, incorporating </w:t>
      </w:r>
      <w:proofErr w:type="spellStart"/>
      <w:r w:rsidRPr="00892945">
        <w:rPr>
          <w:rFonts w:asciiTheme="minorHAnsi" w:hAnsiTheme="minorHAnsi" w:cstheme="minorHAnsi"/>
          <w:sz w:val="22"/>
          <w:szCs w:val="22"/>
        </w:rPr>
        <w:t>recognised</w:t>
      </w:r>
      <w:proofErr w:type="spellEnd"/>
      <w:r w:rsidRPr="00892945">
        <w:rPr>
          <w:rFonts w:asciiTheme="minorHAnsi" w:hAnsiTheme="minorHAnsi" w:cstheme="minorHAnsi"/>
          <w:sz w:val="22"/>
          <w:szCs w:val="22"/>
        </w:rPr>
        <w:t xml:space="preserve"> best practices to ensure high-quality and sustainable development. The scheme is in general conformity with the Local Plan and the latest national and regional planning guidance, particularly regarding delivering sustainable, well-designed housing.</w:t>
      </w:r>
    </w:p>
    <w:p w:rsidR="00892945" w:rsidRPr="00976604" w:rsidRDefault="00892945" w:rsidP="00976604">
      <w:pPr>
        <w:pStyle w:val="BodyText"/>
        <w:rPr>
          <w:rFonts w:asciiTheme="minorHAnsi" w:hAnsiTheme="minorHAnsi" w:cstheme="minorHAnsi"/>
          <w:sz w:val="22"/>
          <w:szCs w:val="22"/>
        </w:rPr>
      </w:pPr>
    </w:p>
    <w:p w:rsidR="00976604" w:rsidRDefault="00892945" w:rsidP="00976604">
      <w:pPr>
        <w:pStyle w:val="BodyText"/>
        <w:rPr>
          <w:rFonts w:asciiTheme="minorHAnsi" w:hAnsiTheme="minorHAnsi" w:cstheme="minorHAnsi"/>
          <w:sz w:val="22"/>
          <w:szCs w:val="22"/>
        </w:rPr>
      </w:pPr>
      <w:r w:rsidRPr="00892945">
        <w:rPr>
          <w:rFonts w:asciiTheme="minorHAnsi" w:hAnsiTheme="minorHAnsi" w:cstheme="minorHAnsi"/>
          <w:sz w:val="22"/>
          <w:szCs w:val="22"/>
        </w:rPr>
        <w:t>The development proposal:</w:t>
      </w:r>
    </w:p>
    <w:p w:rsidR="00892945" w:rsidRPr="00976604" w:rsidRDefault="00892945" w:rsidP="00976604">
      <w:pPr>
        <w:pStyle w:val="BodyText"/>
        <w:rPr>
          <w:rFonts w:asciiTheme="minorHAnsi" w:hAnsiTheme="minorHAnsi" w:cstheme="minorHAnsi"/>
          <w:sz w:val="22"/>
          <w:szCs w:val="22"/>
        </w:rPr>
      </w:pPr>
    </w:p>
    <w:p w:rsidR="00976604" w:rsidRPr="00976604" w:rsidRDefault="00B10463" w:rsidP="00976604">
      <w:pPr>
        <w:pStyle w:val="BodyText"/>
        <w:rPr>
          <w:rFonts w:asciiTheme="minorHAnsi" w:hAnsiTheme="minorHAnsi" w:cstheme="minorHAnsi"/>
          <w:sz w:val="22"/>
          <w:szCs w:val="22"/>
        </w:rPr>
      </w:pPr>
      <w:r>
        <w:rPr>
          <w:rFonts w:asciiTheme="minorHAnsi" w:hAnsiTheme="minorHAnsi" w:cstheme="minorHAnsi"/>
          <w:sz w:val="22"/>
          <w:szCs w:val="22"/>
        </w:rPr>
        <w:t>‘E</w:t>
      </w:r>
      <w:r w:rsidR="00976604" w:rsidRPr="00976604">
        <w:rPr>
          <w:rFonts w:asciiTheme="minorHAnsi" w:hAnsiTheme="minorHAnsi" w:cstheme="minorHAnsi"/>
          <w:sz w:val="22"/>
          <w:szCs w:val="22"/>
        </w:rPr>
        <w:t>rection of a part single, part two-storey extension to the side and rear to accommodate the subdivision of the existing dwelling into two dwellings of 1 x 3 bed and 1 x 1-bed flats, car/cycle parking, external amenity sp</w:t>
      </w:r>
      <w:r w:rsidR="005A6417">
        <w:rPr>
          <w:rFonts w:asciiTheme="minorHAnsi" w:hAnsiTheme="minorHAnsi" w:cstheme="minorHAnsi"/>
          <w:sz w:val="22"/>
          <w:szCs w:val="22"/>
        </w:rPr>
        <w:t>ace and other associated works‘.</w:t>
      </w:r>
    </w:p>
    <w:p w:rsidR="00976604" w:rsidRPr="00976604" w:rsidRDefault="00976604" w:rsidP="00976604">
      <w:pPr>
        <w:pStyle w:val="BodyText"/>
        <w:rPr>
          <w:rFonts w:asciiTheme="minorHAnsi" w:hAnsiTheme="minorHAnsi" w:cstheme="minorHAnsi"/>
          <w:sz w:val="22"/>
          <w:szCs w:val="22"/>
        </w:rPr>
      </w:pPr>
    </w:p>
    <w:p w:rsidR="00721F1E" w:rsidRPr="003B47BA" w:rsidRDefault="003B47BA" w:rsidP="003B47BA">
      <w:pPr>
        <w:pStyle w:val="BodyText"/>
        <w:rPr>
          <w:rFonts w:asciiTheme="minorHAnsi" w:hAnsiTheme="minorHAnsi" w:cstheme="minorHAnsi"/>
          <w:sz w:val="22"/>
          <w:szCs w:val="22"/>
        </w:rPr>
      </w:pPr>
      <w:r w:rsidRPr="003B47BA">
        <w:rPr>
          <w:rFonts w:asciiTheme="minorHAnsi" w:hAnsiTheme="minorHAnsi" w:cstheme="minorHAnsi"/>
          <w:sz w:val="22"/>
          <w:szCs w:val="22"/>
        </w:rPr>
        <w:t>The design approach reflects a detailed analysis of the site and its surroundings, ensuring that the scheme integrates harmoniously with the character and context of the local area.</w:t>
      </w:r>
      <w:r w:rsidR="00721F1E" w:rsidRPr="00DC22F8">
        <w:rPr>
          <w:rFonts w:asciiTheme="minorHAnsi" w:hAnsiTheme="minorHAnsi" w:cstheme="minorHAnsi"/>
          <w:color w:val="009999"/>
        </w:rPr>
        <w:br w:type="page"/>
      </w:r>
    </w:p>
    <w:p w:rsidR="003514E8" w:rsidRPr="00DC22F8" w:rsidRDefault="003514E8" w:rsidP="00DF5332">
      <w:pPr>
        <w:pStyle w:val="Dimensions"/>
        <w:rPr>
          <w:rFonts w:cstheme="minorHAnsi"/>
          <w:color w:val="009999"/>
        </w:rPr>
      </w:pPr>
    </w:p>
    <w:p w:rsidR="00721F1E" w:rsidRPr="00DC22F8" w:rsidRDefault="00721F1E" w:rsidP="00DF5332">
      <w:pPr>
        <w:pStyle w:val="Dimensions"/>
        <w:rPr>
          <w:rFonts w:cstheme="minorHAnsi"/>
          <w:color w:val="009999"/>
        </w:rPr>
      </w:pPr>
    </w:p>
    <w:p w:rsidR="00721F1E" w:rsidRPr="00DC22F8" w:rsidRDefault="00721F1E" w:rsidP="00721F1E">
      <w:pPr>
        <w:pStyle w:val="Heading1"/>
        <w:rPr>
          <w:rFonts w:asciiTheme="minorHAnsi" w:hAnsiTheme="minorHAnsi" w:cstheme="minorHAnsi"/>
          <w:color w:val="009999"/>
        </w:rPr>
      </w:pPr>
      <w:bookmarkStart w:id="1" w:name="_Toc184132054"/>
      <w:r w:rsidRPr="00DC22F8">
        <w:rPr>
          <w:rFonts w:asciiTheme="minorHAnsi" w:hAnsiTheme="minorHAnsi" w:cstheme="minorHAnsi"/>
          <w:color w:val="009999"/>
        </w:rPr>
        <w:t>The Site</w:t>
      </w:r>
      <w:bookmarkEnd w:id="1"/>
    </w:p>
    <w:p w:rsidR="003514E8" w:rsidRPr="00DC22F8" w:rsidRDefault="003514E8" w:rsidP="00DF5332">
      <w:pPr>
        <w:pStyle w:val="Dimensions"/>
        <w:rPr>
          <w:rFonts w:cstheme="minorHAnsi"/>
          <w:color w:val="009999"/>
        </w:rPr>
      </w:pPr>
    </w:p>
    <w:p w:rsidR="000A2875" w:rsidRPr="000A2875" w:rsidRDefault="00966E5F" w:rsidP="000A2875">
      <w:pPr>
        <w:pStyle w:val="BodyText"/>
      </w:pPr>
      <w:r w:rsidRPr="00966E5F">
        <w:t>The application site consists of a two-story semi-detached dwelling situated on a triangular-shaped</w:t>
      </w:r>
      <w:r>
        <w:t xml:space="preserve"> </w:t>
      </w:r>
      <w:r w:rsidR="000A2875" w:rsidRPr="000A2875">
        <w:t xml:space="preserve">corner plot on the eastern side of Pine Gardens. The property features an area of </w:t>
      </w:r>
      <w:r w:rsidRPr="000A2875">
        <w:t>hard standing</w:t>
      </w:r>
      <w:r w:rsidR="000A2875" w:rsidRPr="000A2875">
        <w:t xml:space="preserve"> at the front, providing off-street parking, along with a private rear garden.</w:t>
      </w:r>
    </w:p>
    <w:p w:rsidR="000A2875" w:rsidRPr="000A2875" w:rsidRDefault="000A2875" w:rsidP="000A2875">
      <w:pPr>
        <w:pStyle w:val="BodyText"/>
      </w:pPr>
    </w:p>
    <w:p w:rsidR="000A2875" w:rsidRPr="000A2875" w:rsidRDefault="000A2875" w:rsidP="000A2875">
      <w:pPr>
        <w:pStyle w:val="BodyText"/>
      </w:pPr>
      <w:r w:rsidRPr="000A2875">
        <w:t>The surrounding area is residential in character, comprising a mix of two-story semi-detached houses in a variety of designs. The adjoining property, No. 21 Pine Gardens, is located to the northeast of the application site, forming the other half of the semi-detached pair. To the south lies No. 25 Pine Gardens.</w:t>
      </w:r>
    </w:p>
    <w:p w:rsidR="000A2875" w:rsidRPr="000A2875" w:rsidRDefault="000A2875" w:rsidP="000A2875">
      <w:pPr>
        <w:pStyle w:val="BodyText"/>
      </w:pPr>
    </w:p>
    <w:p w:rsidR="003514E8" w:rsidRPr="00DC22F8" w:rsidRDefault="000A2875" w:rsidP="000A2875">
      <w:pPr>
        <w:pStyle w:val="BodyText"/>
        <w:rPr>
          <w:rFonts w:asciiTheme="minorHAnsi" w:hAnsiTheme="minorHAnsi"/>
        </w:rPr>
      </w:pPr>
      <w:r w:rsidRPr="000A2875">
        <w:t>The site is not within a Conservation Area or an Area of Special Local Character, and it does not contain any Listed Buildings or trees subject to a Tree Preservation Order. However, the property is situated within a Critical Drainage Area, which may influence considerations for surface water management as part of the development proposal.</w:t>
      </w:r>
    </w:p>
    <w:p w:rsidR="003514E8" w:rsidRPr="004F3EDD" w:rsidRDefault="003514E8" w:rsidP="004F3EDD">
      <w:pPr>
        <w:pStyle w:val="BodyText"/>
        <w:rPr>
          <w:color w:val="FF0000"/>
        </w:rPr>
      </w:pPr>
    </w:p>
    <w:p w:rsidR="004F3EDD" w:rsidRPr="004F3EDD" w:rsidRDefault="007E5CFA" w:rsidP="004F3EDD">
      <w:pPr>
        <w:pStyle w:val="BodyText"/>
        <w:rPr>
          <w:color w:val="FF0000"/>
        </w:rPr>
      </w:pPr>
      <w:r>
        <w:rPr>
          <w:rFonts w:asciiTheme="minorHAnsi" w:hAnsiTheme="minorHAnsi" w:cstheme="minorHAnsi"/>
          <w:noProof/>
          <w:color w:val="009999"/>
          <w:lang w:val="en-GB" w:eastAsia="en-GB" w:bidi="he-IL"/>
        </w:rPr>
        <w:drawing>
          <wp:anchor distT="0" distB="0" distL="114300" distR="114300" simplePos="0" relativeHeight="251660292" behindDoc="1" locked="0" layoutInCell="1" allowOverlap="1">
            <wp:simplePos x="0" y="0"/>
            <wp:positionH relativeFrom="margin">
              <wp:align>left</wp:align>
            </wp:positionH>
            <wp:positionV relativeFrom="paragraph">
              <wp:posOffset>134206</wp:posOffset>
            </wp:positionV>
            <wp:extent cx="5383033" cy="3224278"/>
            <wp:effectExtent l="0" t="0" r="8255" b="0"/>
            <wp:wrapNone/>
            <wp:docPr id="143175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3033" cy="3224278"/>
                    </a:xfrm>
                    <a:prstGeom prst="rect">
                      <a:avLst/>
                    </a:prstGeom>
                    <a:noFill/>
                    <a:ln>
                      <a:noFill/>
                    </a:ln>
                  </pic:spPr>
                </pic:pic>
              </a:graphicData>
            </a:graphic>
          </wp:anchor>
        </w:drawing>
      </w:r>
    </w:p>
    <w:p w:rsidR="004F3EDD" w:rsidRDefault="004F3EDD" w:rsidP="004F3EDD">
      <w:pPr>
        <w:pStyle w:val="BodyText"/>
        <w:rPr>
          <w:rFonts w:asciiTheme="minorHAnsi" w:hAnsiTheme="minorHAnsi"/>
          <w:color w:val="FF0000"/>
        </w:rPr>
      </w:pPr>
    </w:p>
    <w:p w:rsidR="007E5CFA" w:rsidRDefault="007E5CFA" w:rsidP="004F3EDD">
      <w:pPr>
        <w:pStyle w:val="BodyText"/>
        <w:rPr>
          <w:rFonts w:asciiTheme="minorHAnsi" w:hAnsiTheme="minorHAnsi"/>
          <w:color w:val="FF0000"/>
        </w:rPr>
      </w:pPr>
    </w:p>
    <w:p w:rsidR="007E5CFA" w:rsidRDefault="007E5CFA" w:rsidP="004F3EDD">
      <w:pPr>
        <w:pStyle w:val="BodyText"/>
        <w:rPr>
          <w:rFonts w:asciiTheme="minorHAnsi" w:hAnsiTheme="minorHAnsi"/>
          <w:color w:val="FF0000"/>
        </w:rPr>
      </w:pPr>
    </w:p>
    <w:p w:rsidR="007E5CFA" w:rsidRDefault="007E5CFA" w:rsidP="004F3EDD">
      <w:pPr>
        <w:pStyle w:val="BodyText"/>
        <w:rPr>
          <w:rFonts w:asciiTheme="minorHAnsi" w:hAnsiTheme="minorHAnsi"/>
          <w:color w:val="FF0000"/>
        </w:rPr>
      </w:pPr>
    </w:p>
    <w:p w:rsidR="007E5CFA" w:rsidRDefault="007E5CFA" w:rsidP="004F3EDD">
      <w:pPr>
        <w:pStyle w:val="BodyText"/>
        <w:rPr>
          <w:rFonts w:asciiTheme="minorHAnsi" w:hAnsiTheme="minorHAnsi"/>
          <w:color w:val="FF0000"/>
        </w:rPr>
      </w:pPr>
    </w:p>
    <w:p w:rsidR="007E5CFA" w:rsidRDefault="007E5CFA" w:rsidP="004F3EDD">
      <w:pPr>
        <w:pStyle w:val="BodyText"/>
        <w:rPr>
          <w:rFonts w:asciiTheme="minorHAnsi" w:hAnsiTheme="minorHAnsi"/>
          <w:color w:val="FF0000"/>
        </w:rPr>
      </w:pPr>
    </w:p>
    <w:p w:rsidR="007E5CFA" w:rsidRDefault="00F869E4" w:rsidP="004F3EDD">
      <w:pPr>
        <w:pStyle w:val="BodyText"/>
        <w:rPr>
          <w:rFonts w:asciiTheme="minorHAnsi" w:hAnsiTheme="minorHAnsi"/>
          <w:color w:val="FF0000"/>
        </w:rPr>
      </w:pPr>
      <w:r w:rsidRPr="00F869E4">
        <w:rPr>
          <w:rFonts w:asciiTheme="minorHAnsi" w:hAnsiTheme="minorHAnsi"/>
          <w:noProof/>
          <w:color w:val="FF0000"/>
        </w:rPr>
        <w:pict>
          <v:line id="_x0000_s2052" style="position:absolute;z-index:251663364;visibility:visible;mso-width-relative:margin;mso-height-relative:margin" from="190.45pt,2.55pt" to="235.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" strokecolor="#bc4542 [3045]" strokeweight="1.5pt"/>
        </w:pict>
      </w:r>
      <w:r w:rsidRPr="00F869E4">
        <w:rPr>
          <w:rFonts w:asciiTheme="minorHAnsi" w:hAnsiTheme="minorHAnsi"/>
          <w:noProof/>
          <w:color w:val="FF0000"/>
        </w:rPr>
        <w:pict>
          <v:line id="_x0000_s2051" style="position:absolute;flip:x;z-index:251665412;visibility:visible;mso-width-relative:margin;mso-height-relative:margin" from="185.6pt,2.65pt" to="190.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" strokecolor="#bc4542 [3045]" strokeweight="1.5pt"/>
        </w:pict>
      </w:r>
    </w:p>
    <w:p w:rsidR="007E5CFA" w:rsidRDefault="007E5CFA" w:rsidP="004F3EDD">
      <w:pPr>
        <w:pStyle w:val="BodyText"/>
        <w:rPr>
          <w:rFonts w:asciiTheme="minorHAnsi" w:hAnsiTheme="minorHAnsi"/>
          <w:color w:val="FF0000"/>
        </w:rPr>
      </w:pPr>
    </w:p>
    <w:p w:rsidR="007E5CFA" w:rsidRPr="004F3EDD" w:rsidRDefault="00F869E4" w:rsidP="004F3EDD">
      <w:pPr>
        <w:pStyle w:val="BodyText"/>
        <w:rPr>
          <w:rFonts w:asciiTheme="minorHAnsi" w:hAnsiTheme="minorHAnsi"/>
          <w:color w:val="FF0000"/>
        </w:rPr>
      </w:pPr>
      <w:r w:rsidRPr="00F869E4">
        <w:rPr>
          <w:rFonts w:asciiTheme="minorHAnsi" w:hAnsiTheme="minorHAnsi"/>
          <w:noProof/>
          <w:color w:val="FF0000"/>
        </w:rPr>
        <w:pict>
          <v:line id="Straight Connector 3" o:spid="_x0000_s2050" style="position:absolute;flip:y;z-index:251661316;visibility:visible;mso-width-relative:margin;mso-height-relative:margin" from="185.25pt,1.45pt" to="236.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" strokecolor="#bc4542 [3045]" strokeweight="1.5pt"/>
        </w:pict>
      </w:r>
    </w:p>
    <w:p w:rsidR="003514E8" w:rsidRDefault="003514E8"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Default="007E5CFA" w:rsidP="00DF5332">
      <w:pPr>
        <w:pStyle w:val="Dimensions"/>
        <w:rPr>
          <w:rFonts w:cstheme="minorHAnsi"/>
          <w:color w:val="009999"/>
        </w:rPr>
      </w:pPr>
    </w:p>
    <w:p w:rsidR="007E5CFA" w:rsidRPr="00DC22F8" w:rsidRDefault="007E5CFA" w:rsidP="00DF5332">
      <w:pPr>
        <w:pStyle w:val="Dimensions"/>
        <w:rPr>
          <w:rFonts w:cstheme="minorHAnsi"/>
          <w:color w:val="009999"/>
        </w:rPr>
      </w:pPr>
    </w:p>
    <w:p w:rsidR="007E5CFA" w:rsidRDefault="007E5CFA" w:rsidP="004F3EDD">
      <w:pPr>
        <w:pStyle w:val="Heading2"/>
        <w:rPr>
          <w:rFonts w:asciiTheme="minorHAnsi" w:hAnsiTheme="minorHAnsi" w:cstheme="minorHAnsi"/>
          <w:color w:val="009999"/>
        </w:rPr>
      </w:pPr>
    </w:p>
    <w:p w:rsidR="00F94D16" w:rsidRPr="00DC22F8" w:rsidRDefault="00D4014C" w:rsidP="00D4014C">
      <w:pPr>
        <w:pStyle w:val="Heading1"/>
        <w:rPr>
          <w:rFonts w:asciiTheme="minorHAnsi" w:hAnsiTheme="minorHAnsi" w:cstheme="minorHAnsi"/>
          <w:color w:val="009999"/>
        </w:rPr>
      </w:pPr>
      <w:bookmarkStart w:id="2" w:name="_Toc184132055"/>
      <w:r w:rsidRPr="00DC22F8">
        <w:rPr>
          <w:rFonts w:asciiTheme="minorHAnsi" w:hAnsiTheme="minorHAnsi" w:cstheme="minorHAnsi"/>
          <w:color w:val="009999"/>
        </w:rPr>
        <w:t>Planning History</w:t>
      </w:r>
      <w:bookmarkEnd w:id="2"/>
    </w:p>
    <w:p w:rsidR="003514E8" w:rsidRPr="00DC22F8" w:rsidRDefault="003514E8" w:rsidP="00DF5332">
      <w:pPr>
        <w:pStyle w:val="Dimensions"/>
        <w:rPr>
          <w:rFonts w:cstheme="minorHAnsi"/>
          <w:color w:val="009999"/>
        </w:rPr>
      </w:pPr>
    </w:p>
    <w:p w:rsidR="003514E8" w:rsidRPr="00DC22F8" w:rsidRDefault="003514E8" w:rsidP="00DF5332">
      <w:pPr>
        <w:pStyle w:val="Dimensions"/>
        <w:rPr>
          <w:rFonts w:cstheme="minorHAnsi"/>
          <w:color w:val="009999"/>
        </w:rPr>
      </w:pPr>
    </w:p>
    <w:p w:rsidR="003514E8" w:rsidRPr="00DC22F8" w:rsidRDefault="00017D8D" w:rsidP="00DF5332">
      <w:pPr>
        <w:pStyle w:val="Dimensions"/>
        <w:rPr>
          <w:rFonts w:cstheme="minorHAnsi"/>
          <w:color w:val="009999"/>
        </w:rPr>
      </w:pPr>
      <w:r>
        <w:rPr>
          <w:rFonts w:cstheme="minorHAnsi"/>
          <w:noProof/>
          <w:color w:val="009999"/>
          <w:lang w:val="en-GB" w:eastAsia="en-GB" w:bidi="he-IL"/>
        </w:rPr>
        <w:drawing>
          <wp:anchor distT="0" distB="0" distL="114300" distR="114300" simplePos="0" relativeHeight="251666436" behindDoc="1" locked="0" layoutInCell="1" allowOverlap="1">
            <wp:simplePos x="0" y="0"/>
            <wp:positionH relativeFrom="margin">
              <wp:align>right</wp:align>
            </wp:positionH>
            <wp:positionV relativeFrom="paragraph">
              <wp:posOffset>20690</wp:posOffset>
            </wp:positionV>
            <wp:extent cx="5420995" cy="3273425"/>
            <wp:effectExtent l="0" t="0" r="8255" b="3175"/>
            <wp:wrapNone/>
            <wp:docPr id="1275706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0995" cy="3273425"/>
                    </a:xfrm>
                    <a:prstGeom prst="rect">
                      <a:avLst/>
                    </a:prstGeom>
                    <a:noFill/>
                    <a:ln>
                      <a:noFill/>
                    </a:ln>
                  </pic:spPr>
                </pic:pic>
              </a:graphicData>
            </a:graphic>
          </wp:anchor>
        </w:drawing>
      </w: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D4014C" w:rsidRPr="00DC22F8" w:rsidRDefault="00D4014C" w:rsidP="00DF5332">
      <w:pPr>
        <w:pStyle w:val="Dimensions"/>
        <w:rPr>
          <w:rFonts w:cstheme="minorHAnsi"/>
          <w:color w:val="009999"/>
        </w:rPr>
      </w:pPr>
    </w:p>
    <w:p w:rsidR="00E24991" w:rsidRDefault="00E24991" w:rsidP="00D4014C">
      <w:pPr>
        <w:pStyle w:val="Heading1"/>
        <w:rPr>
          <w:rFonts w:asciiTheme="minorHAnsi" w:hAnsiTheme="minorHAnsi" w:cstheme="minorHAnsi"/>
          <w:color w:val="009999"/>
        </w:rPr>
      </w:pPr>
      <w:bookmarkStart w:id="3" w:name="_Toc184132056"/>
    </w:p>
    <w:p w:rsidR="00D4014C" w:rsidRPr="00DC22F8" w:rsidRDefault="00D4014C" w:rsidP="00D4014C">
      <w:pPr>
        <w:pStyle w:val="Heading1"/>
        <w:rPr>
          <w:rFonts w:asciiTheme="minorHAnsi" w:hAnsiTheme="minorHAnsi" w:cstheme="minorHAnsi"/>
          <w:color w:val="009999"/>
        </w:rPr>
      </w:pPr>
      <w:r w:rsidRPr="00DC22F8">
        <w:rPr>
          <w:rFonts w:asciiTheme="minorHAnsi" w:hAnsiTheme="minorHAnsi" w:cstheme="minorHAnsi"/>
          <w:color w:val="009999"/>
        </w:rPr>
        <w:t>The Proposals</w:t>
      </w:r>
      <w:bookmarkEnd w:id="3"/>
    </w:p>
    <w:p w:rsidR="00D4014C" w:rsidRPr="00DC22F8" w:rsidRDefault="00D4014C" w:rsidP="00DF5332">
      <w:pPr>
        <w:pStyle w:val="Dimensions"/>
        <w:rPr>
          <w:rFonts w:cstheme="minorHAnsi"/>
          <w:color w:val="009999"/>
        </w:rPr>
      </w:pPr>
    </w:p>
    <w:p w:rsidR="009F4C08" w:rsidRDefault="00B10463" w:rsidP="009F4C08">
      <w:pPr>
        <w:pStyle w:val="BodyText"/>
        <w:rPr>
          <w:rFonts w:asciiTheme="minorHAnsi" w:hAnsiTheme="minorHAnsi" w:cstheme="minorHAnsi"/>
          <w:sz w:val="22"/>
          <w:szCs w:val="22"/>
        </w:rPr>
      </w:pPr>
      <w:r>
        <w:rPr>
          <w:rFonts w:asciiTheme="minorHAnsi" w:hAnsiTheme="minorHAnsi" w:cstheme="minorHAnsi"/>
          <w:sz w:val="22"/>
          <w:szCs w:val="22"/>
        </w:rPr>
        <w:t>The proposed development is for the e</w:t>
      </w:r>
      <w:r w:rsidRPr="00976604">
        <w:rPr>
          <w:rFonts w:asciiTheme="minorHAnsi" w:hAnsiTheme="minorHAnsi" w:cstheme="minorHAnsi"/>
          <w:sz w:val="22"/>
          <w:szCs w:val="22"/>
        </w:rPr>
        <w:t xml:space="preserve">rection of a part single, part two-storey </w:t>
      </w:r>
      <w:r>
        <w:rPr>
          <w:rFonts w:asciiTheme="minorHAnsi" w:hAnsiTheme="minorHAnsi" w:cstheme="minorHAnsi"/>
          <w:sz w:val="22"/>
          <w:szCs w:val="22"/>
        </w:rPr>
        <w:t xml:space="preserve">side/rear </w:t>
      </w:r>
      <w:r w:rsidRPr="00976604">
        <w:rPr>
          <w:rFonts w:asciiTheme="minorHAnsi" w:hAnsiTheme="minorHAnsi" w:cstheme="minorHAnsi"/>
          <w:sz w:val="22"/>
          <w:szCs w:val="22"/>
        </w:rPr>
        <w:t xml:space="preserve">extension to </w:t>
      </w:r>
      <w:r w:rsidR="009F4C08">
        <w:rPr>
          <w:rFonts w:asciiTheme="minorHAnsi" w:hAnsiTheme="minorHAnsi" w:cstheme="minorHAnsi"/>
          <w:sz w:val="22"/>
          <w:szCs w:val="22"/>
        </w:rPr>
        <w:t>facilitate</w:t>
      </w:r>
      <w:r w:rsidRPr="00976604">
        <w:rPr>
          <w:rFonts w:asciiTheme="minorHAnsi" w:hAnsiTheme="minorHAnsi" w:cstheme="minorHAnsi"/>
          <w:sz w:val="22"/>
          <w:szCs w:val="22"/>
        </w:rPr>
        <w:t xml:space="preserve"> the subdivision of the existing dwelling into two dwellings </w:t>
      </w:r>
      <w:r>
        <w:rPr>
          <w:rFonts w:asciiTheme="minorHAnsi" w:hAnsiTheme="minorHAnsi" w:cstheme="minorHAnsi"/>
          <w:sz w:val="22"/>
          <w:szCs w:val="22"/>
        </w:rPr>
        <w:t xml:space="preserve">comprising </w:t>
      </w:r>
      <w:r w:rsidRPr="00976604">
        <w:rPr>
          <w:rFonts w:asciiTheme="minorHAnsi" w:hAnsiTheme="minorHAnsi" w:cstheme="minorHAnsi"/>
          <w:sz w:val="22"/>
          <w:szCs w:val="22"/>
        </w:rPr>
        <w:t>o</w:t>
      </w:r>
      <w:r>
        <w:rPr>
          <w:rFonts w:asciiTheme="minorHAnsi" w:hAnsiTheme="minorHAnsi" w:cstheme="minorHAnsi"/>
          <w:sz w:val="22"/>
          <w:szCs w:val="22"/>
        </w:rPr>
        <w:t>f 1 x 3 bed and 1 x 1-bed flats along with</w:t>
      </w:r>
      <w:r w:rsidRPr="00976604">
        <w:rPr>
          <w:rFonts w:asciiTheme="minorHAnsi" w:hAnsiTheme="minorHAnsi" w:cstheme="minorHAnsi"/>
          <w:sz w:val="22"/>
          <w:szCs w:val="22"/>
        </w:rPr>
        <w:t xml:space="preserve"> car/cycle parking, </w:t>
      </w:r>
      <w:r w:rsidR="009F4C08">
        <w:rPr>
          <w:rFonts w:asciiTheme="minorHAnsi" w:hAnsiTheme="minorHAnsi" w:cstheme="minorHAnsi"/>
          <w:sz w:val="22"/>
          <w:szCs w:val="22"/>
        </w:rPr>
        <w:t xml:space="preserve">refuse storage and </w:t>
      </w:r>
      <w:r w:rsidRPr="00976604">
        <w:rPr>
          <w:rFonts w:asciiTheme="minorHAnsi" w:hAnsiTheme="minorHAnsi" w:cstheme="minorHAnsi"/>
          <w:sz w:val="22"/>
          <w:szCs w:val="22"/>
        </w:rPr>
        <w:t>external amenity space</w:t>
      </w:r>
      <w:r w:rsidR="009F4C08">
        <w:rPr>
          <w:rFonts w:asciiTheme="minorHAnsi" w:hAnsiTheme="minorHAnsi" w:cstheme="minorHAnsi"/>
          <w:sz w:val="22"/>
          <w:szCs w:val="22"/>
        </w:rPr>
        <w:t>.</w:t>
      </w:r>
    </w:p>
    <w:p w:rsidR="009F4C08" w:rsidRDefault="009F4C08" w:rsidP="009F4C08">
      <w:pPr>
        <w:pStyle w:val="BodyText"/>
        <w:rPr>
          <w:rFonts w:asciiTheme="minorHAnsi" w:hAnsiTheme="minorHAnsi" w:cstheme="minorHAnsi"/>
          <w:sz w:val="22"/>
          <w:szCs w:val="22"/>
        </w:rPr>
      </w:pPr>
    </w:p>
    <w:p w:rsidR="00B34B73" w:rsidRDefault="009F4C08" w:rsidP="009F4C08">
      <w:pPr>
        <w:pStyle w:val="BodyText"/>
        <w:rPr>
          <w:rFonts w:asciiTheme="minorHAnsi" w:hAnsiTheme="minorHAnsi" w:cstheme="minorHAnsi"/>
          <w:sz w:val="22"/>
          <w:szCs w:val="22"/>
        </w:rPr>
      </w:pPr>
      <w:r>
        <w:rPr>
          <w:rFonts w:asciiTheme="minorHAnsi" w:hAnsiTheme="minorHAnsi" w:cstheme="minorHAnsi"/>
          <w:sz w:val="22"/>
          <w:szCs w:val="22"/>
        </w:rPr>
        <w:t xml:space="preserve">The proposed part single, part two storey side/rear extension replicates the extant scheme reference </w:t>
      </w:r>
      <w:r w:rsidRPr="009F4C08">
        <w:rPr>
          <w:rFonts w:asciiTheme="minorHAnsi" w:hAnsiTheme="minorHAnsi" w:cstheme="minorHAnsi"/>
          <w:sz w:val="22"/>
          <w:szCs w:val="22"/>
        </w:rPr>
        <w:t>35392/APP/2024/2137</w:t>
      </w:r>
      <w:r w:rsidR="00B34B73">
        <w:rPr>
          <w:rFonts w:asciiTheme="minorHAnsi" w:hAnsiTheme="minorHAnsi" w:cstheme="minorHAnsi"/>
          <w:sz w:val="22"/>
          <w:szCs w:val="22"/>
        </w:rPr>
        <w:t xml:space="preserve"> in size, scale and design. Unlike the extant scheme this proposal does not include a rear dormer window and therefore reduced the overall built form of the development.</w:t>
      </w:r>
    </w:p>
    <w:p w:rsidR="00B34B73" w:rsidRDefault="00B34B73" w:rsidP="009F4C08">
      <w:pPr>
        <w:pStyle w:val="BodyText"/>
        <w:rPr>
          <w:rFonts w:asciiTheme="minorHAnsi" w:hAnsiTheme="minorHAnsi" w:cstheme="minorHAnsi"/>
          <w:sz w:val="22"/>
          <w:szCs w:val="22"/>
        </w:rPr>
      </w:pPr>
    </w:p>
    <w:p w:rsidR="00B34B73" w:rsidRDefault="00B34B73" w:rsidP="00B34B73">
      <w:pPr>
        <w:pStyle w:val="BodyText"/>
        <w:rPr>
          <w:rFonts w:asciiTheme="minorHAnsi" w:hAnsiTheme="minorHAnsi" w:cstheme="minorHAnsi"/>
          <w:sz w:val="22"/>
          <w:szCs w:val="22"/>
        </w:rPr>
      </w:pPr>
      <w:r>
        <w:rPr>
          <w:rFonts w:asciiTheme="minorHAnsi" w:hAnsiTheme="minorHAnsi" w:cstheme="minorHAnsi"/>
          <w:sz w:val="22"/>
          <w:szCs w:val="22"/>
        </w:rPr>
        <w:t xml:space="preserve">Each of the two flats would provide high quality living accommodation exceeding all the minimum space standards. The existing front entrance would provide access for both flats. </w:t>
      </w:r>
    </w:p>
    <w:p w:rsidR="00B34B73" w:rsidRDefault="00B34B73" w:rsidP="009F4C08">
      <w:pPr>
        <w:pStyle w:val="BodyText"/>
        <w:rPr>
          <w:rFonts w:asciiTheme="minorHAnsi" w:hAnsiTheme="minorHAnsi" w:cstheme="minorHAnsi"/>
          <w:sz w:val="22"/>
          <w:szCs w:val="22"/>
        </w:rPr>
      </w:pPr>
    </w:p>
    <w:p w:rsidR="009F4C08" w:rsidRDefault="00B34B73" w:rsidP="00DE12A6">
      <w:pPr>
        <w:pStyle w:val="BodyText"/>
        <w:rPr>
          <w:rFonts w:asciiTheme="minorHAnsi" w:hAnsiTheme="minorHAnsi" w:cstheme="minorHAnsi"/>
          <w:sz w:val="22"/>
          <w:szCs w:val="22"/>
        </w:rPr>
      </w:pPr>
      <w:r>
        <w:rPr>
          <w:rFonts w:asciiTheme="minorHAnsi" w:hAnsiTheme="minorHAnsi" w:cstheme="minorHAnsi"/>
          <w:sz w:val="22"/>
          <w:szCs w:val="22"/>
        </w:rPr>
        <w:t>Flat A on the ground floor would provide family accommodation with dedicated and direct access to private outdoor amenity space, whilst Flat B</w:t>
      </w:r>
      <w:r w:rsidR="009F4C08">
        <w:rPr>
          <w:rFonts w:asciiTheme="minorHAnsi" w:hAnsiTheme="minorHAnsi" w:cstheme="minorHAnsi"/>
          <w:sz w:val="22"/>
          <w:szCs w:val="22"/>
        </w:rPr>
        <w:t xml:space="preserve"> </w:t>
      </w:r>
      <w:r>
        <w:rPr>
          <w:rFonts w:asciiTheme="minorHAnsi" w:hAnsiTheme="minorHAnsi" w:cstheme="minorHAnsi"/>
          <w:sz w:val="22"/>
          <w:szCs w:val="22"/>
        </w:rPr>
        <w:t>would provide a smaller unit with a sizeable garden that can be accesse</w:t>
      </w:r>
      <w:r w:rsidR="00DE12A6">
        <w:rPr>
          <w:rFonts w:asciiTheme="minorHAnsi" w:hAnsiTheme="minorHAnsi" w:cstheme="minorHAnsi"/>
          <w:sz w:val="22"/>
          <w:szCs w:val="22"/>
        </w:rPr>
        <w:t>d directly from within the site along the side access path.</w:t>
      </w:r>
    </w:p>
    <w:p w:rsidR="00B34B73" w:rsidRDefault="00B34B73" w:rsidP="009F4C08">
      <w:pPr>
        <w:pStyle w:val="BodyText"/>
        <w:rPr>
          <w:rFonts w:asciiTheme="minorHAnsi" w:hAnsiTheme="minorHAnsi" w:cstheme="minorHAnsi"/>
          <w:sz w:val="22"/>
          <w:szCs w:val="22"/>
        </w:rPr>
      </w:pPr>
    </w:p>
    <w:p w:rsidR="00B34B73" w:rsidRDefault="00B34B73" w:rsidP="009F4C08">
      <w:pPr>
        <w:pStyle w:val="BodyText"/>
        <w:rPr>
          <w:rFonts w:asciiTheme="minorHAnsi" w:hAnsiTheme="minorHAnsi" w:cstheme="minorHAnsi"/>
          <w:sz w:val="22"/>
          <w:szCs w:val="22"/>
        </w:rPr>
      </w:pPr>
      <w:r>
        <w:rPr>
          <w:rFonts w:asciiTheme="minorHAnsi" w:hAnsiTheme="minorHAnsi" w:cstheme="minorHAnsi"/>
          <w:sz w:val="22"/>
          <w:szCs w:val="22"/>
        </w:rPr>
        <w:t xml:space="preserve">Two off-street parking spaces would be provided within the existing front courtyard and would </w:t>
      </w:r>
      <w:proofErr w:type="spellStart"/>
      <w:r>
        <w:rPr>
          <w:rFonts w:asciiTheme="minorHAnsi" w:hAnsiTheme="minorHAnsi" w:cstheme="minorHAnsi"/>
          <w:sz w:val="22"/>
          <w:szCs w:val="22"/>
        </w:rPr>
        <w:t>utilise</w:t>
      </w:r>
      <w:proofErr w:type="spellEnd"/>
      <w:r>
        <w:rPr>
          <w:rFonts w:asciiTheme="minorHAnsi" w:hAnsiTheme="minorHAnsi" w:cstheme="minorHAnsi"/>
          <w:sz w:val="22"/>
          <w:szCs w:val="22"/>
        </w:rPr>
        <w:t xml:space="preserve"> the existing crossovers. A generous soft landscaped area would be formed to the front </w:t>
      </w:r>
      <w:r w:rsidR="00DE12A6">
        <w:rPr>
          <w:rFonts w:asciiTheme="minorHAnsi" w:hAnsiTheme="minorHAnsi" w:cstheme="minorHAnsi"/>
          <w:sz w:val="22"/>
          <w:szCs w:val="22"/>
        </w:rPr>
        <w:t xml:space="preserve">courtyard </w:t>
      </w:r>
      <w:r>
        <w:rPr>
          <w:rFonts w:asciiTheme="minorHAnsi" w:hAnsiTheme="minorHAnsi" w:cstheme="minorHAnsi"/>
          <w:sz w:val="22"/>
          <w:szCs w:val="22"/>
        </w:rPr>
        <w:t>enhancing the visual appearance of the site.</w:t>
      </w:r>
    </w:p>
    <w:p w:rsidR="00DE12A6" w:rsidRDefault="00DE12A6" w:rsidP="009F4C08">
      <w:pPr>
        <w:pStyle w:val="BodyText"/>
        <w:rPr>
          <w:rFonts w:asciiTheme="minorHAnsi" w:hAnsiTheme="minorHAnsi" w:cstheme="minorHAnsi"/>
          <w:sz w:val="22"/>
          <w:szCs w:val="22"/>
        </w:rPr>
      </w:pPr>
    </w:p>
    <w:p w:rsidR="00DE12A6" w:rsidRDefault="00DE12A6" w:rsidP="009F4C08">
      <w:pPr>
        <w:pStyle w:val="BodyText"/>
        <w:rPr>
          <w:rFonts w:asciiTheme="minorHAnsi" w:hAnsiTheme="minorHAnsi" w:cstheme="minorHAnsi"/>
          <w:sz w:val="22"/>
          <w:szCs w:val="22"/>
        </w:rPr>
      </w:pPr>
      <w:r>
        <w:rPr>
          <w:rFonts w:asciiTheme="minorHAnsi" w:hAnsiTheme="minorHAnsi" w:cstheme="minorHAnsi"/>
          <w:sz w:val="22"/>
          <w:szCs w:val="22"/>
        </w:rPr>
        <w:t>Dedicated cycle and waste storage enclosures would be located appropriately within the front courtyard.</w:t>
      </w:r>
    </w:p>
    <w:p w:rsidR="009F4C08" w:rsidRDefault="009F4C08" w:rsidP="009F4C08">
      <w:pPr>
        <w:pStyle w:val="BodyText"/>
        <w:rPr>
          <w:rFonts w:asciiTheme="minorHAnsi" w:hAnsiTheme="minorHAnsi" w:cstheme="minorHAnsi"/>
          <w:sz w:val="22"/>
          <w:szCs w:val="22"/>
        </w:rPr>
      </w:pPr>
    </w:p>
    <w:p w:rsidR="00E24991" w:rsidRDefault="00E24991" w:rsidP="00E764AD">
      <w:pPr>
        <w:pStyle w:val="Heading1"/>
        <w:rPr>
          <w:rFonts w:asciiTheme="minorHAnsi" w:hAnsiTheme="minorHAnsi" w:cstheme="minorHAnsi"/>
          <w:color w:val="009999"/>
        </w:rPr>
      </w:pPr>
      <w:bookmarkStart w:id="4" w:name="_Toc184132057"/>
    </w:p>
    <w:p w:rsidR="00E24991" w:rsidRDefault="00E24991" w:rsidP="00E764AD">
      <w:pPr>
        <w:pStyle w:val="Heading1"/>
        <w:rPr>
          <w:rFonts w:asciiTheme="minorHAnsi" w:hAnsiTheme="minorHAnsi" w:cstheme="minorHAnsi"/>
          <w:color w:val="009999"/>
        </w:rPr>
      </w:pPr>
    </w:p>
    <w:p w:rsidR="00E24991" w:rsidRDefault="00E24991" w:rsidP="00E764AD">
      <w:pPr>
        <w:pStyle w:val="Heading1"/>
        <w:rPr>
          <w:rFonts w:asciiTheme="minorHAnsi" w:hAnsiTheme="minorHAnsi" w:cstheme="minorHAnsi"/>
          <w:color w:val="009999"/>
        </w:rPr>
      </w:pPr>
    </w:p>
    <w:p w:rsidR="00E24991" w:rsidRDefault="00E24991" w:rsidP="00E764AD">
      <w:pPr>
        <w:pStyle w:val="Heading1"/>
        <w:rPr>
          <w:rFonts w:asciiTheme="minorHAnsi" w:hAnsiTheme="minorHAnsi" w:cstheme="minorHAnsi"/>
          <w:color w:val="009999"/>
        </w:rPr>
      </w:pPr>
    </w:p>
    <w:p w:rsidR="00E24991" w:rsidRDefault="00E24991" w:rsidP="00E24991"/>
    <w:p w:rsidR="00E24991" w:rsidRPr="00E24991" w:rsidRDefault="00E24991" w:rsidP="00E24991"/>
    <w:p w:rsidR="00E24991" w:rsidRDefault="00E24991" w:rsidP="00E764AD">
      <w:pPr>
        <w:pStyle w:val="Heading1"/>
        <w:rPr>
          <w:rFonts w:asciiTheme="minorHAnsi" w:hAnsiTheme="minorHAnsi" w:cstheme="minorHAnsi"/>
          <w:color w:val="009999"/>
        </w:rPr>
      </w:pPr>
    </w:p>
    <w:p w:rsidR="00E24991" w:rsidRPr="00E24991" w:rsidRDefault="00E24991" w:rsidP="00E24991"/>
    <w:p w:rsidR="00E24991" w:rsidRDefault="00E24991" w:rsidP="00E764AD">
      <w:pPr>
        <w:pStyle w:val="Heading1"/>
        <w:rPr>
          <w:rFonts w:asciiTheme="minorHAnsi" w:hAnsiTheme="minorHAnsi" w:cstheme="minorHAnsi"/>
          <w:color w:val="009999"/>
        </w:rPr>
      </w:pPr>
    </w:p>
    <w:p w:rsidR="00D4014C" w:rsidRDefault="00E764AD" w:rsidP="00E764AD">
      <w:pPr>
        <w:pStyle w:val="Heading1"/>
        <w:rPr>
          <w:rFonts w:asciiTheme="minorHAnsi" w:hAnsiTheme="minorHAnsi" w:cstheme="minorHAnsi"/>
          <w:color w:val="009999"/>
        </w:rPr>
      </w:pPr>
      <w:r w:rsidRPr="00DC22F8">
        <w:rPr>
          <w:rFonts w:asciiTheme="minorHAnsi" w:hAnsiTheme="minorHAnsi" w:cstheme="minorHAnsi"/>
          <w:color w:val="009999"/>
        </w:rPr>
        <w:t>Planning Policy Context</w:t>
      </w:r>
      <w:bookmarkEnd w:id="4"/>
    </w:p>
    <w:p w:rsidR="00DB4865" w:rsidRDefault="00DB4865" w:rsidP="00DB4865"/>
    <w:p w:rsidR="00DB4865" w:rsidRDefault="00DB4865" w:rsidP="00DB4865">
      <w:r>
        <w:t xml:space="preserve">The following </w:t>
      </w:r>
      <w:r w:rsidR="006539BC">
        <w:t xml:space="preserve">National, Regional and </w:t>
      </w:r>
      <w:r>
        <w:t>Local Plan Policies are considered relevant to the application:</w:t>
      </w:r>
    </w:p>
    <w:p w:rsidR="00DB4865" w:rsidRDefault="00DB4865" w:rsidP="00DB4865"/>
    <w:p w:rsidR="006539BC" w:rsidRPr="00E24991" w:rsidRDefault="006539BC" w:rsidP="00DB4865">
      <w:pPr>
        <w:rPr>
          <w:b/>
          <w:bCs/>
        </w:rPr>
      </w:pPr>
      <w:r w:rsidRPr="00E24991">
        <w:rPr>
          <w:b/>
          <w:bCs/>
        </w:rPr>
        <w:t>NPPF (2023)</w:t>
      </w:r>
      <w:r w:rsidR="00E24991">
        <w:rPr>
          <w:b/>
          <w:bCs/>
        </w:rPr>
        <w:t>:</w:t>
      </w:r>
    </w:p>
    <w:p w:rsidR="00E24991" w:rsidRDefault="00E24991" w:rsidP="00DB4865">
      <w:r>
        <w:t>Section 4 Decision making</w:t>
      </w:r>
    </w:p>
    <w:p w:rsidR="00E24991" w:rsidRDefault="00E24991" w:rsidP="00DB4865">
      <w:r>
        <w:t>Section 5 Delivering a sufficient supply of homes</w:t>
      </w:r>
    </w:p>
    <w:p w:rsidR="00E24991" w:rsidRDefault="00E24991" w:rsidP="00DB4865">
      <w:r>
        <w:t>Section 11 Making effective use of land</w:t>
      </w:r>
    </w:p>
    <w:p w:rsidR="00E24991" w:rsidRDefault="00E24991" w:rsidP="00DB4865">
      <w:r>
        <w:t>Section 12 Achieving well-designed and beautiful places</w:t>
      </w:r>
    </w:p>
    <w:p w:rsidR="006539BC" w:rsidRDefault="006539BC" w:rsidP="00DB4865"/>
    <w:p w:rsidR="006539BC" w:rsidRPr="00E24991" w:rsidRDefault="006539BC" w:rsidP="006539BC">
      <w:pPr>
        <w:rPr>
          <w:b/>
          <w:bCs/>
        </w:rPr>
      </w:pPr>
      <w:r w:rsidRPr="00E24991">
        <w:rPr>
          <w:b/>
          <w:bCs/>
        </w:rPr>
        <w:t>London Plan (2021):</w:t>
      </w:r>
    </w:p>
    <w:p w:rsidR="006539BC" w:rsidRDefault="006539BC" w:rsidP="006539BC">
      <w:r>
        <w:t xml:space="preserve">D3 </w:t>
      </w:r>
      <w:proofErr w:type="spellStart"/>
      <w:r>
        <w:t>Optimising</w:t>
      </w:r>
      <w:proofErr w:type="spellEnd"/>
      <w:r>
        <w:t xml:space="preserve"> site capacity through the design-led approach</w:t>
      </w:r>
    </w:p>
    <w:p w:rsidR="006539BC" w:rsidRDefault="006539BC" w:rsidP="006539BC">
      <w:r>
        <w:t>D4 Delivering Good Design</w:t>
      </w:r>
    </w:p>
    <w:p w:rsidR="006539BC" w:rsidRDefault="006539BC" w:rsidP="006539BC">
      <w:r>
        <w:t>D6 Housing quality and standards</w:t>
      </w:r>
    </w:p>
    <w:p w:rsidR="006539BC" w:rsidRDefault="006539BC" w:rsidP="006539BC">
      <w:r>
        <w:t>D7 Accessible Housing</w:t>
      </w:r>
    </w:p>
    <w:p w:rsidR="006539BC" w:rsidRDefault="006539BC" w:rsidP="006539BC">
      <w:r>
        <w:t>H1 Increasing housing supply</w:t>
      </w:r>
    </w:p>
    <w:p w:rsidR="006539BC" w:rsidRDefault="006539BC" w:rsidP="006539BC">
      <w:r>
        <w:t>H2 Small sites</w:t>
      </w:r>
    </w:p>
    <w:p w:rsidR="006539BC" w:rsidRDefault="006539BC" w:rsidP="006539BC">
      <w:r>
        <w:t>H10 Housing size mix</w:t>
      </w:r>
    </w:p>
    <w:p w:rsidR="006539BC" w:rsidRDefault="006539BC" w:rsidP="00DB4865">
      <w:r>
        <w:t>SI 3 Sustainable drainage</w:t>
      </w:r>
    </w:p>
    <w:p w:rsidR="00E24991" w:rsidRDefault="00E24991" w:rsidP="00DB4865">
      <w:r>
        <w:t>T6.1 Residential Parking</w:t>
      </w:r>
    </w:p>
    <w:p w:rsidR="006539BC" w:rsidRDefault="006539BC" w:rsidP="00DB4865"/>
    <w:p w:rsidR="00DB4865" w:rsidRPr="00E24991" w:rsidRDefault="00E24991" w:rsidP="00DB4865">
      <w:pPr>
        <w:rPr>
          <w:b/>
          <w:bCs/>
        </w:rPr>
      </w:pPr>
      <w:r w:rsidRPr="00E24991">
        <w:rPr>
          <w:b/>
          <w:bCs/>
        </w:rPr>
        <w:t xml:space="preserve">Local Plan </w:t>
      </w:r>
      <w:r w:rsidR="00DB4865" w:rsidRPr="00E24991">
        <w:rPr>
          <w:b/>
          <w:bCs/>
        </w:rPr>
        <w:t xml:space="preserve">Part 1 Policies (2012): </w:t>
      </w:r>
    </w:p>
    <w:p w:rsidR="00DB4865" w:rsidRDefault="00DB4865" w:rsidP="00DB4865">
      <w:r>
        <w:t>H1: Housing Growth</w:t>
      </w:r>
    </w:p>
    <w:p w:rsidR="00DB4865" w:rsidRDefault="00DB4865" w:rsidP="00DB4865">
      <w:r>
        <w:t>BE1: Built Environment</w:t>
      </w:r>
    </w:p>
    <w:p w:rsidR="00DB4865" w:rsidRDefault="00DB4865" w:rsidP="00DB4865">
      <w:r>
        <w:t>EM6: Flood Risk Management</w:t>
      </w:r>
    </w:p>
    <w:p w:rsidR="00DB4865" w:rsidRDefault="00DB4865" w:rsidP="00DB4865"/>
    <w:p w:rsidR="00DB4865" w:rsidRPr="00E24991" w:rsidRDefault="00E24991" w:rsidP="00DB4865">
      <w:pPr>
        <w:rPr>
          <w:b/>
          <w:bCs/>
        </w:rPr>
      </w:pPr>
      <w:r w:rsidRPr="00E24991">
        <w:rPr>
          <w:b/>
          <w:bCs/>
        </w:rPr>
        <w:t xml:space="preserve">Local Plan </w:t>
      </w:r>
      <w:r w:rsidR="00DB4865" w:rsidRPr="00E24991">
        <w:rPr>
          <w:b/>
          <w:bCs/>
        </w:rPr>
        <w:t>Part 2 Policies (2020):</w:t>
      </w:r>
    </w:p>
    <w:p w:rsidR="00DB4865" w:rsidRDefault="00DB4865" w:rsidP="00DB4865">
      <w:r>
        <w:t>DMH 2 Housing Mix</w:t>
      </w:r>
    </w:p>
    <w:p w:rsidR="00DB4865" w:rsidRDefault="006539BC" w:rsidP="00DB4865">
      <w:r>
        <w:t>DMH 4 Residential Conversions and Redevelopment</w:t>
      </w:r>
    </w:p>
    <w:p w:rsidR="006539BC" w:rsidRDefault="006539BC" w:rsidP="00E24991">
      <w:r>
        <w:t>DMHB 14 Trees and Landscaping</w:t>
      </w:r>
    </w:p>
    <w:p w:rsidR="006539BC" w:rsidRDefault="006539BC" w:rsidP="006539BC">
      <w:r>
        <w:t>DMHB 11 Design of New Development</w:t>
      </w:r>
    </w:p>
    <w:p w:rsidR="006539BC" w:rsidRDefault="006539BC" w:rsidP="006539BC">
      <w:r>
        <w:t>DMHB 16 Housing Standards</w:t>
      </w:r>
    </w:p>
    <w:p w:rsidR="006539BC" w:rsidRDefault="006539BC" w:rsidP="006539BC">
      <w:r>
        <w:t>DMHB 17 Residential Density</w:t>
      </w:r>
    </w:p>
    <w:p w:rsidR="006539BC" w:rsidRDefault="006539BC" w:rsidP="006539BC">
      <w:r>
        <w:t xml:space="preserve">DMHB 18 Private Outdoor Amenity Space </w:t>
      </w:r>
    </w:p>
    <w:p w:rsidR="00DB4865" w:rsidRDefault="00DB4865" w:rsidP="00DB4865">
      <w:r>
        <w:t>DMEI 10 Water Management, Efficiency and Quality</w:t>
      </w:r>
    </w:p>
    <w:p w:rsidR="00DB4865" w:rsidRDefault="00DB4865" w:rsidP="00DB4865">
      <w:r>
        <w:t>DMHD 1 Alterations and Extensions to Residential Dwellings</w:t>
      </w:r>
    </w:p>
    <w:p w:rsidR="00DB4865" w:rsidRDefault="00DB4865" w:rsidP="00DB4865">
      <w:r>
        <w:t>DMT 1 Managing Transport Impacts</w:t>
      </w:r>
    </w:p>
    <w:p w:rsidR="00DB4865" w:rsidRDefault="00DB4865" w:rsidP="00DB4865">
      <w:r>
        <w:t>DMT 2 Highways Impacts</w:t>
      </w:r>
    </w:p>
    <w:p w:rsidR="00DB4865" w:rsidRDefault="00DB4865" w:rsidP="00DB4865">
      <w:r>
        <w:t>DMT 6 Vehicle Parking</w:t>
      </w:r>
    </w:p>
    <w:p w:rsidR="00E24991" w:rsidRDefault="00E24991" w:rsidP="00DB4865"/>
    <w:p w:rsidR="00C328DD" w:rsidRPr="00DC22F8" w:rsidRDefault="00C328DD" w:rsidP="00DF5332">
      <w:pPr>
        <w:pStyle w:val="Dimensions"/>
        <w:rPr>
          <w:rFonts w:cstheme="minorHAnsi"/>
          <w:color w:val="009999"/>
        </w:rPr>
      </w:pPr>
    </w:p>
    <w:p w:rsidR="00C328DD" w:rsidRPr="00DC22F8" w:rsidRDefault="00C328DD" w:rsidP="00DF5332">
      <w:pPr>
        <w:pStyle w:val="Dimensions"/>
        <w:rPr>
          <w:rFonts w:cstheme="minorHAnsi"/>
          <w:color w:val="009999"/>
        </w:rPr>
      </w:pPr>
    </w:p>
    <w:p w:rsidR="00E24991" w:rsidRDefault="00E24991" w:rsidP="00C328DD">
      <w:pPr>
        <w:pStyle w:val="Heading1"/>
        <w:rPr>
          <w:rFonts w:asciiTheme="minorHAnsi" w:eastAsia="Calibri" w:hAnsiTheme="minorHAnsi" w:cstheme="minorHAnsi"/>
          <w:color w:val="009999"/>
          <w:sz w:val="22"/>
          <w:szCs w:val="24"/>
        </w:rPr>
      </w:pPr>
      <w:bookmarkStart w:id="5" w:name="_Toc184132058"/>
    </w:p>
    <w:p w:rsidR="00C328DD" w:rsidRDefault="00C328DD" w:rsidP="00C328DD">
      <w:pPr>
        <w:pStyle w:val="Heading1"/>
        <w:rPr>
          <w:rFonts w:asciiTheme="minorHAnsi" w:hAnsiTheme="minorHAnsi" w:cstheme="minorHAnsi"/>
          <w:color w:val="009999"/>
        </w:rPr>
      </w:pPr>
      <w:r w:rsidRPr="00DC22F8">
        <w:rPr>
          <w:rFonts w:asciiTheme="minorHAnsi" w:hAnsiTheme="minorHAnsi" w:cstheme="minorHAnsi"/>
          <w:color w:val="009999"/>
        </w:rPr>
        <w:t>Planning Policy Assessment</w:t>
      </w:r>
      <w:bookmarkEnd w:id="5"/>
    </w:p>
    <w:p w:rsidR="00E24991" w:rsidRDefault="00E24991" w:rsidP="00E24991"/>
    <w:p w:rsidR="00E24991" w:rsidRDefault="00E24991" w:rsidP="00E24991">
      <w:r>
        <w:t>The main issues for consideration are:</w:t>
      </w:r>
    </w:p>
    <w:p w:rsidR="00E24991" w:rsidRDefault="00E24991" w:rsidP="00E24991"/>
    <w:p w:rsidR="00E24991" w:rsidRDefault="00E24991" w:rsidP="00E24991">
      <w:pPr>
        <w:pStyle w:val="ListParagraph"/>
        <w:numPr>
          <w:ilvl w:val="0"/>
          <w:numId w:val="1"/>
        </w:numPr>
      </w:pPr>
      <w:r>
        <w:t>Principle of development</w:t>
      </w:r>
    </w:p>
    <w:p w:rsidR="00E24991" w:rsidRDefault="00E24991" w:rsidP="00E24991">
      <w:pPr>
        <w:pStyle w:val="ListParagraph"/>
        <w:numPr>
          <w:ilvl w:val="0"/>
          <w:numId w:val="1"/>
        </w:numPr>
      </w:pPr>
      <w:r>
        <w:t>Character and Appearance Impact</w:t>
      </w:r>
    </w:p>
    <w:p w:rsidR="00E24991" w:rsidRDefault="00E24991" w:rsidP="00E24991">
      <w:pPr>
        <w:pStyle w:val="ListParagraph"/>
        <w:numPr>
          <w:ilvl w:val="0"/>
          <w:numId w:val="1"/>
        </w:numPr>
      </w:pPr>
      <w:proofErr w:type="spellStart"/>
      <w:r>
        <w:t>Neighbouring</w:t>
      </w:r>
      <w:proofErr w:type="spellEnd"/>
      <w:r>
        <w:t xml:space="preserve"> Amenity Impact</w:t>
      </w:r>
    </w:p>
    <w:p w:rsidR="00E24991" w:rsidRDefault="00E24991" w:rsidP="00E24991">
      <w:pPr>
        <w:pStyle w:val="ListParagraph"/>
        <w:numPr>
          <w:ilvl w:val="0"/>
          <w:numId w:val="1"/>
        </w:numPr>
      </w:pPr>
      <w:r>
        <w:t>Quality of Accommodation</w:t>
      </w:r>
    </w:p>
    <w:p w:rsidR="00E24991" w:rsidRPr="00E24991" w:rsidRDefault="00E24991" w:rsidP="00E24991">
      <w:pPr>
        <w:pStyle w:val="ListParagraph"/>
        <w:numPr>
          <w:ilvl w:val="0"/>
          <w:numId w:val="1"/>
        </w:numPr>
      </w:pPr>
      <w:r>
        <w:t>Highway Impact</w:t>
      </w:r>
    </w:p>
    <w:p w:rsidR="00C328DD" w:rsidRPr="00DC22F8" w:rsidRDefault="00C328DD" w:rsidP="00DF5332">
      <w:pPr>
        <w:pStyle w:val="Dimensions"/>
        <w:rPr>
          <w:rFonts w:cstheme="minorHAnsi"/>
          <w:color w:val="009999"/>
        </w:rPr>
      </w:pPr>
    </w:p>
    <w:p w:rsidR="00E24991" w:rsidRPr="004F3EDD" w:rsidRDefault="00E24991" w:rsidP="00E24991">
      <w:pPr>
        <w:pStyle w:val="Heading2"/>
        <w:rPr>
          <w:rFonts w:asciiTheme="minorHAnsi" w:hAnsiTheme="minorHAnsi" w:cstheme="minorHAnsi"/>
          <w:color w:val="009999"/>
        </w:rPr>
      </w:pPr>
      <w:r>
        <w:rPr>
          <w:rFonts w:asciiTheme="minorHAnsi" w:hAnsiTheme="minorHAnsi" w:cstheme="minorHAnsi"/>
          <w:color w:val="009999"/>
        </w:rPr>
        <w:t>Principle of Development</w:t>
      </w:r>
    </w:p>
    <w:p w:rsidR="00E24991" w:rsidRDefault="00E24991" w:rsidP="00E24991">
      <w:pPr>
        <w:pStyle w:val="Dimensions"/>
        <w:rPr>
          <w:rFonts w:cstheme="minorHAnsi"/>
          <w:color w:val="009999"/>
        </w:rPr>
      </w:pPr>
    </w:p>
    <w:p w:rsidR="00321353" w:rsidRPr="00CE1CD1" w:rsidRDefault="00321353" w:rsidP="00321353">
      <w:pPr>
        <w:pStyle w:val="Dimensions"/>
        <w:rPr>
          <w:sz w:val="24"/>
          <w:lang w:val="en-GB"/>
        </w:rPr>
      </w:pPr>
      <w:r w:rsidRPr="00CE1CD1">
        <w:rPr>
          <w:sz w:val="24"/>
          <w:lang w:val="en-GB"/>
        </w:rPr>
        <w:t xml:space="preserve">Policy DMH 4 of the Local Plan states residential conversions of existing dwellings will only be permitted where less than 10% of properties have been redeveloped into flats and that the floor area of the original building is 120m2 or more. </w:t>
      </w:r>
    </w:p>
    <w:p w:rsidR="00321353" w:rsidRPr="00CE1CD1" w:rsidRDefault="00321353" w:rsidP="00321353">
      <w:pPr>
        <w:pStyle w:val="Dimensions"/>
        <w:rPr>
          <w:sz w:val="24"/>
          <w:lang w:val="en-GB"/>
        </w:rPr>
      </w:pPr>
    </w:p>
    <w:p w:rsidR="00321353" w:rsidRPr="00CE1CD1" w:rsidRDefault="00321353" w:rsidP="00321353">
      <w:pPr>
        <w:pStyle w:val="Dimensions"/>
        <w:rPr>
          <w:sz w:val="24"/>
          <w:lang w:val="en-GB"/>
        </w:rPr>
      </w:pPr>
      <w:r w:rsidRPr="00CE1CD1">
        <w:rPr>
          <w:sz w:val="24"/>
          <w:lang w:val="en-GB"/>
        </w:rPr>
        <w:t>From a check of council tax records and planning history, it appears that of the 146 properties, none are known to be converted and so the development represents 0% of the street, thus compliant in this regard.</w:t>
      </w:r>
    </w:p>
    <w:p w:rsidR="00321353" w:rsidRPr="00CE1CD1" w:rsidRDefault="00321353" w:rsidP="00321353">
      <w:pPr>
        <w:pStyle w:val="Dimensions"/>
        <w:rPr>
          <w:sz w:val="24"/>
          <w:lang w:val="en-GB"/>
        </w:rPr>
      </w:pPr>
      <w:r w:rsidRPr="00CE1CD1">
        <w:rPr>
          <w:sz w:val="24"/>
          <w:lang w:val="en-GB"/>
        </w:rPr>
        <w:t xml:space="preserve"> </w:t>
      </w:r>
    </w:p>
    <w:p w:rsidR="00321353" w:rsidRPr="00CE1CD1" w:rsidRDefault="00321353" w:rsidP="00321353">
      <w:pPr>
        <w:pStyle w:val="Dimensions"/>
        <w:rPr>
          <w:sz w:val="24"/>
          <w:lang w:val="en-GB"/>
        </w:rPr>
      </w:pPr>
      <w:r w:rsidRPr="00CE1CD1">
        <w:rPr>
          <w:sz w:val="24"/>
          <w:lang w:val="en-GB"/>
        </w:rPr>
        <w:t>The internal floor space of the original dwelling is 97.2m2 which is a departure from Policy DMH 4.</w:t>
      </w:r>
    </w:p>
    <w:p w:rsidR="00321353" w:rsidRPr="00CE1CD1" w:rsidRDefault="00321353" w:rsidP="00321353">
      <w:pPr>
        <w:pStyle w:val="Dimensions"/>
        <w:rPr>
          <w:sz w:val="24"/>
          <w:lang w:val="en-GB"/>
        </w:rPr>
      </w:pPr>
    </w:p>
    <w:p w:rsidR="00321353" w:rsidRPr="00CE1CD1" w:rsidRDefault="00321353" w:rsidP="00321353">
      <w:pPr>
        <w:pStyle w:val="Dimensions"/>
        <w:rPr>
          <w:sz w:val="24"/>
          <w:lang w:val="en-GB"/>
        </w:rPr>
      </w:pPr>
      <w:r w:rsidRPr="00CE1CD1">
        <w:rPr>
          <w:sz w:val="24"/>
          <w:lang w:val="en-GB"/>
        </w:rPr>
        <w:t xml:space="preserve">However, having regard to the undeveloped nature of the dwelling on a medium-sized plot, the additional floor space associated with the extant permissions adds a further 69.2m2 </w:t>
      </w:r>
      <w:proofErr w:type="spellStart"/>
      <w:r w:rsidRPr="00CE1CD1">
        <w:rPr>
          <w:sz w:val="24"/>
          <w:lang w:val="en-GB"/>
        </w:rPr>
        <w:t>floorspace</w:t>
      </w:r>
      <w:proofErr w:type="spellEnd"/>
      <w:r w:rsidRPr="00CE1CD1">
        <w:rPr>
          <w:sz w:val="24"/>
          <w:lang w:val="en-GB"/>
        </w:rPr>
        <w:t xml:space="preserve">, such that there is a sufficient amount of internal </w:t>
      </w:r>
      <w:proofErr w:type="spellStart"/>
      <w:r w:rsidRPr="00CE1CD1">
        <w:rPr>
          <w:sz w:val="24"/>
          <w:lang w:val="en-GB"/>
        </w:rPr>
        <w:t>floorspace</w:t>
      </w:r>
      <w:proofErr w:type="spellEnd"/>
      <w:r w:rsidRPr="00CE1CD1">
        <w:rPr>
          <w:sz w:val="24"/>
          <w:lang w:val="en-GB"/>
        </w:rPr>
        <w:t xml:space="preserve"> and outdoor amenity space for two flats and would exceed the required 120m2. The extant permission is a material consideration in the assessment of this proposal and should this scheme fail there is a real prospect of its implementation. As such, the intent of the policy would be fully adhered to. </w:t>
      </w:r>
    </w:p>
    <w:p w:rsidR="00321353" w:rsidRDefault="00321353" w:rsidP="00321353">
      <w:pPr>
        <w:pStyle w:val="Dimensions"/>
        <w:rPr>
          <w:sz w:val="24"/>
          <w:lang w:val="en-GB"/>
        </w:rPr>
      </w:pPr>
    </w:p>
    <w:p w:rsidR="00321353" w:rsidRDefault="00321353" w:rsidP="00B26DCB">
      <w:pPr>
        <w:pStyle w:val="Dimensions"/>
        <w:rPr>
          <w:sz w:val="24"/>
          <w:lang w:val="en-GB"/>
        </w:rPr>
      </w:pPr>
      <w:r>
        <w:rPr>
          <w:sz w:val="24"/>
          <w:lang w:val="en-GB"/>
        </w:rPr>
        <w:t>It is also highlighted that t</w:t>
      </w:r>
      <w:r w:rsidRPr="00321353">
        <w:rPr>
          <w:sz w:val="24"/>
          <w:lang w:val="en-GB"/>
        </w:rPr>
        <w:t>he assessment of the previous permission</w:t>
      </w:r>
      <w:r>
        <w:rPr>
          <w:sz w:val="24"/>
          <w:lang w:val="en-GB"/>
        </w:rPr>
        <w:t>(</w:t>
      </w:r>
      <w:r w:rsidRPr="00321353">
        <w:rPr>
          <w:sz w:val="24"/>
          <w:lang w:val="en-GB"/>
        </w:rPr>
        <w:t>s</w:t>
      </w:r>
      <w:r>
        <w:rPr>
          <w:sz w:val="24"/>
          <w:lang w:val="en-GB"/>
        </w:rPr>
        <w:t>)</w:t>
      </w:r>
      <w:r w:rsidRPr="00321353">
        <w:rPr>
          <w:sz w:val="24"/>
          <w:lang w:val="en-GB"/>
        </w:rPr>
        <w:t xml:space="preserve"> (and </w:t>
      </w:r>
      <w:r>
        <w:rPr>
          <w:sz w:val="24"/>
          <w:lang w:val="en-GB"/>
        </w:rPr>
        <w:t>by extension the subject application)</w:t>
      </w:r>
      <w:r w:rsidRPr="00321353">
        <w:rPr>
          <w:sz w:val="24"/>
          <w:lang w:val="en-GB"/>
        </w:rPr>
        <w:t xml:space="preserve"> concluded an absence of any adverse impact upon the street scene and with no further erosion of the front garden, there is already adequate parking and no additional traffic congestion. Whilst there is the loss of a 2 bedroom dwelling, which is below family sized, </w:t>
      </w:r>
      <w:r w:rsidR="00B26DCB">
        <w:rPr>
          <w:sz w:val="24"/>
          <w:lang w:val="en-GB"/>
        </w:rPr>
        <w:t>it would be replaced with a well appointed and fully compliant 3 bedroom family unit with a net gain of an additional 1 bedroom unit. As such, the loss of the existing dwelling is sufficiently outweighed by the benefits of the scheme.</w:t>
      </w:r>
    </w:p>
    <w:p w:rsidR="00321353" w:rsidRPr="00321353" w:rsidRDefault="00321353" w:rsidP="00321353">
      <w:pPr>
        <w:pStyle w:val="Dimensions"/>
        <w:rPr>
          <w:sz w:val="24"/>
          <w:lang w:val="en-GB"/>
        </w:rPr>
      </w:pPr>
    </w:p>
    <w:p w:rsidR="00321353" w:rsidRPr="00321353" w:rsidRDefault="00CE1CD1" w:rsidP="00CE1CD1">
      <w:pPr>
        <w:pStyle w:val="Dimensions"/>
        <w:rPr>
          <w:sz w:val="24"/>
          <w:lang w:val="en-GB"/>
        </w:rPr>
      </w:pPr>
      <w:r>
        <w:rPr>
          <w:sz w:val="24"/>
          <w:lang w:val="en-GB"/>
        </w:rPr>
        <w:lastRenderedPageBreak/>
        <w:t>Accordingly, whilst there is in part a</w:t>
      </w:r>
      <w:r w:rsidR="00321353" w:rsidRPr="00321353">
        <w:rPr>
          <w:sz w:val="24"/>
          <w:lang w:val="en-GB"/>
        </w:rPr>
        <w:t xml:space="preserve"> policy departure </w:t>
      </w:r>
      <w:r>
        <w:rPr>
          <w:sz w:val="24"/>
          <w:lang w:val="en-GB"/>
        </w:rPr>
        <w:t>from</w:t>
      </w:r>
      <w:r w:rsidR="00321353" w:rsidRPr="00321353">
        <w:rPr>
          <w:sz w:val="24"/>
          <w:lang w:val="en-GB"/>
        </w:rPr>
        <w:t xml:space="preserve"> Policy DMH 4, there remains adequate justification for the departure and the principle of the residential conversion should be supported. This has been implemented in similar applications like application 76956/APP/2022/3602 &amp; 14032/APP/2021/2749 where if the extended property can meet or exceed 120m2 then it is acceptable.</w:t>
      </w:r>
    </w:p>
    <w:p w:rsidR="00E24991" w:rsidRPr="003B17BC" w:rsidRDefault="00E24991" w:rsidP="00E24991">
      <w:pPr>
        <w:pStyle w:val="Dimensions"/>
        <w:rPr>
          <w:sz w:val="24"/>
          <w:lang w:val="en-GB"/>
        </w:rPr>
      </w:pPr>
    </w:p>
    <w:p w:rsidR="00CE1CD1" w:rsidRPr="003B17BC" w:rsidRDefault="00CE1CD1" w:rsidP="00CE1CD1">
      <w:pPr>
        <w:rPr>
          <w:rFonts w:asciiTheme="minorHAnsi" w:hAnsiTheme="minorHAnsi"/>
          <w:sz w:val="24"/>
          <w:szCs w:val="24"/>
          <w:lang w:val="en-GB"/>
        </w:rPr>
      </w:pPr>
      <w:r w:rsidRPr="003B17BC">
        <w:rPr>
          <w:rFonts w:asciiTheme="minorHAnsi" w:hAnsiTheme="minorHAnsi"/>
          <w:sz w:val="24"/>
          <w:szCs w:val="24"/>
          <w:lang w:val="en-GB"/>
        </w:rPr>
        <w:t>Policy DMHB 17 of the Local Plan requires a density of 35-70 units per hectare. The conversion of the existing building to two flats would have a density of 67.6 units per hectare (Dwellings</w:t>
      </w:r>
      <w:r w:rsidR="003B17BC">
        <w:rPr>
          <w:rFonts w:asciiTheme="minorHAnsi" w:hAnsiTheme="minorHAnsi"/>
          <w:sz w:val="24"/>
          <w:szCs w:val="24"/>
          <w:lang w:val="en-GB"/>
        </w:rPr>
        <w:t xml:space="preserve"> per hectare </w:t>
      </w:r>
      <w:r w:rsidRPr="003B17BC">
        <w:rPr>
          <w:rFonts w:asciiTheme="minorHAnsi" w:hAnsiTheme="minorHAnsi"/>
          <w:sz w:val="24"/>
          <w:szCs w:val="24"/>
          <w:lang w:val="en-GB"/>
        </w:rPr>
        <w:t>= 2 / 0.029591​ ≈ 67.6 </w:t>
      </w:r>
      <w:proofErr w:type="spellStart"/>
      <w:r w:rsidRPr="003B17BC">
        <w:rPr>
          <w:rFonts w:asciiTheme="minorHAnsi" w:hAnsiTheme="minorHAnsi"/>
          <w:sz w:val="24"/>
          <w:szCs w:val="24"/>
          <w:lang w:val="en-GB"/>
        </w:rPr>
        <w:t>uph</w:t>
      </w:r>
      <w:proofErr w:type="spellEnd"/>
      <w:r w:rsidRPr="003B17BC">
        <w:rPr>
          <w:rFonts w:asciiTheme="minorHAnsi" w:hAnsiTheme="minorHAnsi"/>
          <w:sz w:val="24"/>
          <w:szCs w:val="24"/>
          <w:lang w:val="en-GB"/>
        </w:rPr>
        <w:t>) as such the density of the development is acceptable.</w:t>
      </w:r>
    </w:p>
    <w:p w:rsidR="00CE1CD1" w:rsidRPr="003B17BC" w:rsidRDefault="00CE1CD1" w:rsidP="00CE1CD1">
      <w:pPr>
        <w:rPr>
          <w:rFonts w:asciiTheme="minorHAnsi" w:hAnsiTheme="minorHAnsi"/>
          <w:sz w:val="24"/>
          <w:szCs w:val="24"/>
          <w:lang w:val="en-GB"/>
        </w:rPr>
      </w:pPr>
    </w:p>
    <w:p w:rsidR="00CE1CD1" w:rsidRPr="003B17BC" w:rsidRDefault="00CE1CD1" w:rsidP="00CE1CD1">
      <w:pPr>
        <w:rPr>
          <w:rFonts w:asciiTheme="minorHAnsi" w:hAnsiTheme="minorHAnsi"/>
          <w:sz w:val="24"/>
          <w:szCs w:val="24"/>
          <w:lang w:val="en-GB"/>
        </w:rPr>
      </w:pPr>
      <w:r w:rsidRPr="003B17BC">
        <w:rPr>
          <w:rFonts w:asciiTheme="minorHAnsi" w:hAnsiTheme="minorHAnsi"/>
          <w:sz w:val="24"/>
          <w:szCs w:val="24"/>
          <w:lang w:val="en-GB"/>
        </w:rPr>
        <w:t>Policy DMH 2 of the Local Plan requires a mix of housing units of different sizes in schemes of residential development. The proposal involves the loss of a 2-bed dwelling, however re-provides a 3-bedroom family unit and net additional 1-bedroom unit. On a small-scale development within a mix of dwelling types in the street, there should be no objection to the dwelling mix.</w:t>
      </w:r>
    </w:p>
    <w:p w:rsidR="00CE1CD1" w:rsidRPr="003B17BC" w:rsidRDefault="00CE1CD1" w:rsidP="00CE1CD1">
      <w:pPr>
        <w:rPr>
          <w:rFonts w:asciiTheme="minorHAnsi" w:hAnsiTheme="minorHAnsi"/>
          <w:sz w:val="24"/>
          <w:szCs w:val="24"/>
          <w:lang w:val="en-GB"/>
        </w:rPr>
      </w:pPr>
    </w:p>
    <w:p w:rsidR="00CE1CD1" w:rsidRPr="003B17BC" w:rsidRDefault="00CE1CD1" w:rsidP="00CE1CD1">
      <w:pPr>
        <w:rPr>
          <w:rFonts w:asciiTheme="minorHAnsi" w:hAnsiTheme="minorHAnsi"/>
          <w:sz w:val="24"/>
          <w:szCs w:val="24"/>
          <w:lang w:val="en-GB"/>
        </w:rPr>
      </w:pPr>
      <w:r w:rsidRPr="003B17BC">
        <w:rPr>
          <w:rFonts w:asciiTheme="minorHAnsi" w:hAnsiTheme="minorHAnsi"/>
          <w:sz w:val="24"/>
          <w:szCs w:val="24"/>
          <w:lang w:val="en-GB"/>
        </w:rPr>
        <w:t>In conclusion, the proposed development would be in accordance with the aforementioned policies and therefore the principle of development should be supported.</w:t>
      </w:r>
    </w:p>
    <w:p w:rsidR="00CE1CD1" w:rsidRPr="00F97765" w:rsidRDefault="00CE1CD1" w:rsidP="00CE1CD1">
      <w:pPr>
        <w:rPr>
          <w:rStyle w:val="mord"/>
          <w:rFonts w:cstheme="minorHAnsi"/>
        </w:rPr>
      </w:pPr>
    </w:p>
    <w:p w:rsidR="00E24991" w:rsidRPr="006D470A" w:rsidRDefault="00E24991" w:rsidP="00E24991">
      <w:pPr>
        <w:pStyle w:val="Heading2"/>
        <w:rPr>
          <w:rFonts w:asciiTheme="minorHAnsi" w:hAnsiTheme="minorHAnsi" w:cstheme="minorHAnsi"/>
          <w:color w:val="009999"/>
        </w:rPr>
      </w:pPr>
      <w:r>
        <w:rPr>
          <w:rFonts w:asciiTheme="minorHAnsi" w:hAnsiTheme="minorHAnsi" w:cstheme="minorHAnsi"/>
          <w:color w:val="009999"/>
        </w:rPr>
        <w:t>Character and Appearance Impact</w:t>
      </w:r>
    </w:p>
    <w:p w:rsidR="00E24991" w:rsidRDefault="00E24991" w:rsidP="00E24991">
      <w:pPr>
        <w:pStyle w:val="Dimensions"/>
        <w:rPr>
          <w:rFonts w:cstheme="minorHAnsi"/>
          <w:color w:val="009999"/>
        </w:rPr>
      </w:pPr>
    </w:p>
    <w:p w:rsidR="005360D8" w:rsidRDefault="005360D8" w:rsidP="005F5ADA">
      <w:pPr>
        <w:pStyle w:val="BodyText"/>
      </w:pPr>
      <w:r>
        <w:t>The acceptance of the proposed part single, part two storey side/rear extension has been firmly established by virtue of the extant scheme which this proposal replicates. It is highlighted that current proposal unlike the extant scheme does not include a rear dormer window and therefore reduces the overall built form of the proposal</w:t>
      </w:r>
      <w:r w:rsidR="005F5ADA">
        <w:t xml:space="preserve"> and represents a betterment over the extant scheme.</w:t>
      </w:r>
      <w:r w:rsidR="003E419D">
        <w:t xml:space="preserve"> There should therefore be no objections to the proposed enlargements.</w:t>
      </w:r>
    </w:p>
    <w:p w:rsidR="00E24991" w:rsidRDefault="005360D8" w:rsidP="003E419D">
      <w:pPr>
        <w:pStyle w:val="BodyText"/>
        <w:rPr>
          <w:rFonts w:cstheme="minorHAnsi"/>
          <w:color w:val="009999"/>
        </w:rPr>
      </w:pPr>
      <w:r>
        <w:t xml:space="preserve"> </w:t>
      </w:r>
    </w:p>
    <w:p w:rsidR="00E24991" w:rsidRPr="004F3EDD" w:rsidRDefault="00E24991" w:rsidP="00E24991">
      <w:pPr>
        <w:pStyle w:val="Heading2"/>
        <w:rPr>
          <w:rFonts w:asciiTheme="minorHAnsi" w:hAnsiTheme="minorHAnsi" w:cstheme="minorHAnsi"/>
          <w:color w:val="009999"/>
        </w:rPr>
      </w:pPr>
      <w:proofErr w:type="spellStart"/>
      <w:r>
        <w:rPr>
          <w:rFonts w:asciiTheme="minorHAnsi" w:hAnsiTheme="minorHAnsi" w:cstheme="minorHAnsi"/>
          <w:color w:val="009999"/>
        </w:rPr>
        <w:t>Neighbouring</w:t>
      </w:r>
      <w:proofErr w:type="spellEnd"/>
      <w:r>
        <w:rPr>
          <w:rFonts w:asciiTheme="minorHAnsi" w:hAnsiTheme="minorHAnsi" w:cstheme="minorHAnsi"/>
          <w:color w:val="009999"/>
        </w:rPr>
        <w:t xml:space="preserve"> Amenity Impact</w:t>
      </w:r>
    </w:p>
    <w:p w:rsidR="00E24991" w:rsidRPr="00CD792C" w:rsidRDefault="00E24991" w:rsidP="00E24991">
      <w:pPr>
        <w:pStyle w:val="Dimensions"/>
        <w:rPr>
          <w:rStyle w:val="mord"/>
          <w:rFonts w:ascii="Calibri" w:hAnsi="Calibri"/>
          <w:szCs w:val="22"/>
        </w:rPr>
      </w:pPr>
    </w:p>
    <w:p w:rsidR="00E24991" w:rsidRDefault="005360D8" w:rsidP="005360D8">
      <w:pPr>
        <w:pStyle w:val="Dimensions"/>
        <w:rPr>
          <w:rStyle w:val="mord"/>
          <w:rFonts w:ascii="Calibri" w:hAnsi="Calibri"/>
          <w:szCs w:val="22"/>
        </w:rPr>
      </w:pPr>
      <w:r>
        <w:rPr>
          <w:rStyle w:val="mord"/>
          <w:rFonts w:ascii="Calibri" w:hAnsi="Calibri"/>
          <w:szCs w:val="22"/>
        </w:rPr>
        <w:t xml:space="preserve">Policy DMHB 11 together with </w:t>
      </w:r>
      <w:r w:rsidR="0034364F" w:rsidRPr="00CD792C">
        <w:rPr>
          <w:rStyle w:val="mord"/>
          <w:rFonts w:ascii="Calibri" w:hAnsi="Calibri"/>
          <w:szCs w:val="22"/>
        </w:rPr>
        <w:t>Policy DMHD 1</w:t>
      </w:r>
      <w:r w:rsidR="00CD792C">
        <w:rPr>
          <w:rStyle w:val="mord"/>
          <w:rFonts w:ascii="Calibri" w:hAnsi="Calibri"/>
          <w:szCs w:val="22"/>
        </w:rPr>
        <w:t xml:space="preserve"> sets out the requirement to ensure development proposals do not adversely impact </w:t>
      </w:r>
      <w:proofErr w:type="spellStart"/>
      <w:r w:rsidR="00CD792C">
        <w:rPr>
          <w:rStyle w:val="mord"/>
          <w:rFonts w:ascii="Calibri" w:hAnsi="Calibri"/>
          <w:szCs w:val="22"/>
        </w:rPr>
        <w:t>neighbouring</w:t>
      </w:r>
      <w:proofErr w:type="spellEnd"/>
      <w:r w:rsidR="00CD792C">
        <w:rPr>
          <w:rStyle w:val="mord"/>
          <w:rFonts w:ascii="Calibri" w:hAnsi="Calibri"/>
          <w:szCs w:val="22"/>
        </w:rPr>
        <w:t xml:space="preserve"> amenities.</w:t>
      </w:r>
    </w:p>
    <w:p w:rsidR="005360D8" w:rsidRDefault="005360D8" w:rsidP="005360D8">
      <w:pPr>
        <w:pStyle w:val="Dimensions"/>
        <w:rPr>
          <w:rStyle w:val="mord"/>
          <w:rFonts w:ascii="Calibri" w:hAnsi="Calibri"/>
          <w:szCs w:val="22"/>
        </w:rPr>
      </w:pPr>
    </w:p>
    <w:p w:rsidR="005360D8" w:rsidRDefault="005360D8" w:rsidP="005360D8">
      <w:pPr>
        <w:pStyle w:val="Dimensions"/>
        <w:rPr>
          <w:rStyle w:val="mord"/>
          <w:rFonts w:ascii="Calibri" w:hAnsi="Calibri"/>
          <w:szCs w:val="22"/>
        </w:rPr>
      </w:pPr>
      <w:r>
        <w:rPr>
          <w:rStyle w:val="mord"/>
          <w:rFonts w:ascii="Calibri" w:hAnsi="Calibri"/>
          <w:szCs w:val="22"/>
        </w:rPr>
        <w:t xml:space="preserve">As previously considered acceptable, the proposed part single, part two storey extension would not extend beyond the rear elevation of the property and maintains a minimum separation distance of at least 2.5m to the common boundary with no.25, this combined with its angled </w:t>
      </w:r>
      <w:proofErr w:type="spellStart"/>
      <w:r>
        <w:rPr>
          <w:rStyle w:val="mord"/>
          <w:rFonts w:ascii="Calibri" w:hAnsi="Calibri"/>
          <w:szCs w:val="22"/>
        </w:rPr>
        <w:t>siting</w:t>
      </w:r>
      <w:proofErr w:type="spellEnd"/>
      <w:r>
        <w:rPr>
          <w:rStyle w:val="mord"/>
          <w:rFonts w:ascii="Calibri" w:hAnsi="Calibri"/>
          <w:szCs w:val="22"/>
        </w:rPr>
        <w:t xml:space="preserve"> ensures the proposal would not adversely impact neighboring occupiers in terms of overshadowing, light or outlook. </w:t>
      </w:r>
    </w:p>
    <w:p w:rsidR="00CD792C" w:rsidRPr="00DC22F8" w:rsidRDefault="00CD792C" w:rsidP="00E24991">
      <w:pPr>
        <w:pStyle w:val="Dimensions"/>
        <w:rPr>
          <w:rFonts w:cstheme="minorHAnsi"/>
          <w:color w:val="009999"/>
        </w:rPr>
      </w:pPr>
    </w:p>
    <w:p w:rsidR="00E24991" w:rsidRPr="006D470A" w:rsidRDefault="00E24991" w:rsidP="00E24991">
      <w:pPr>
        <w:pStyle w:val="Heading2"/>
        <w:rPr>
          <w:rFonts w:asciiTheme="minorHAnsi" w:hAnsiTheme="minorHAnsi" w:cstheme="minorHAnsi"/>
          <w:color w:val="009999"/>
        </w:rPr>
      </w:pPr>
      <w:r>
        <w:rPr>
          <w:rFonts w:asciiTheme="minorHAnsi" w:hAnsiTheme="minorHAnsi" w:cstheme="minorHAnsi"/>
          <w:color w:val="009999"/>
        </w:rPr>
        <w:lastRenderedPageBreak/>
        <w:t>Quality of Accommodation</w:t>
      </w:r>
    </w:p>
    <w:p w:rsidR="00E24991" w:rsidRDefault="00E24991" w:rsidP="00E24991">
      <w:pPr>
        <w:pStyle w:val="Dimensions"/>
        <w:rPr>
          <w:rFonts w:cstheme="minorHAnsi"/>
          <w:color w:val="009999"/>
        </w:rPr>
      </w:pPr>
    </w:p>
    <w:p w:rsidR="00CE1CD1" w:rsidRDefault="00CE1CD1" w:rsidP="003B17BC">
      <w:pPr>
        <w:rPr>
          <w:rStyle w:val="mord"/>
          <w:rFonts w:cstheme="minorHAnsi"/>
        </w:rPr>
      </w:pPr>
      <w:r w:rsidRPr="00F97765">
        <w:rPr>
          <w:rStyle w:val="mord"/>
          <w:rFonts w:cstheme="minorHAnsi"/>
        </w:rPr>
        <w:t>Policy DMHB 11 and DMHB 16 of the Local Plan requires a high standard of design with minimum space standards for internal and external spaces.</w:t>
      </w:r>
      <w:r>
        <w:rPr>
          <w:rStyle w:val="mord"/>
          <w:rFonts w:cstheme="minorHAnsi"/>
        </w:rPr>
        <w:t xml:space="preserve"> Similarly, Policy D</w:t>
      </w:r>
      <w:r w:rsidR="003B17BC">
        <w:rPr>
          <w:rStyle w:val="mord"/>
          <w:rFonts w:cstheme="minorHAnsi"/>
        </w:rPr>
        <w:t>6</w:t>
      </w:r>
      <w:r>
        <w:rPr>
          <w:rStyle w:val="mord"/>
          <w:rFonts w:cstheme="minorHAnsi"/>
        </w:rPr>
        <w:t xml:space="preserve"> of the London Plan sets out housing quality standards.</w:t>
      </w:r>
    </w:p>
    <w:p w:rsidR="00CE1CD1" w:rsidRDefault="00CE1CD1" w:rsidP="00CE1CD1">
      <w:pPr>
        <w:rPr>
          <w:rStyle w:val="mord"/>
          <w:rFonts w:cstheme="minorHAnsi"/>
        </w:rPr>
      </w:pPr>
    </w:p>
    <w:p w:rsidR="00CE1CD1" w:rsidRDefault="00CE1CD1" w:rsidP="00CE1CD1">
      <w:pPr>
        <w:rPr>
          <w:rStyle w:val="mord"/>
          <w:rFonts w:cstheme="minorHAnsi"/>
        </w:rPr>
      </w:pPr>
      <w:r>
        <w:rPr>
          <w:rStyle w:val="mord"/>
          <w:rFonts w:cstheme="minorHAnsi"/>
        </w:rPr>
        <w:t>The provision of units against the requirement is set out in the table below:</w:t>
      </w:r>
    </w:p>
    <w:p w:rsidR="00CE1CD1" w:rsidRDefault="00CE1CD1" w:rsidP="00CE1CD1">
      <w:pPr>
        <w:rPr>
          <w:rStyle w:val="mord"/>
          <w:rFonts w:cstheme="minorHAnsi"/>
        </w:rPr>
      </w:pPr>
    </w:p>
    <w:tbl>
      <w:tblPr>
        <w:tblStyle w:val="TableGrid"/>
        <w:tblW w:w="0" w:type="auto"/>
        <w:jc w:val="center"/>
        <w:tblLook w:val="04A0"/>
      </w:tblPr>
      <w:tblGrid>
        <w:gridCol w:w="2235"/>
        <w:gridCol w:w="1134"/>
        <w:gridCol w:w="2126"/>
        <w:gridCol w:w="1984"/>
      </w:tblGrid>
      <w:tr w:rsidR="003B17BC" w:rsidTr="00EA6831">
        <w:trPr>
          <w:jc w:val="center"/>
        </w:trPr>
        <w:tc>
          <w:tcPr>
            <w:tcW w:w="2235" w:type="dxa"/>
          </w:tcPr>
          <w:p w:rsidR="003B17BC" w:rsidRDefault="003B17BC" w:rsidP="00CE1CD1">
            <w:pPr>
              <w:rPr>
                <w:rStyle w:val="mord"/>
                <w:rFonts w:cstheme="minorHAnsi"/>
              </w:rPr>
            </w:pPr>
          </w:p>
        </w:tc>
        <w:tc>
          <w:tcPr>
            <w:tcW w:w="1134" w:type="dxa"/>
          </w:tcPr>
          <w:p w:rsidR="003B17BC" w:rsidRDefault="008267F4" w:rsidP="00CE1CD1">
            <w:pPr>
              <w:rPr>
                <w:rStyle w:val="mord"/>
                <w:rFonts w:cstheme="minorHAnsi"/>
              </w:rPr>
            </w:pPr>
            <w:r>
              <w:rPr>
                <w:rStyle w:val="mord"/>
                <w:rFonts w:cstheme="minorHAnsi"/>
              </w:rPr>
              <w:t>Unit Type</w:t>
            </w:r>
          </w:p>
        </w:tc>
        <w:tc>
          <w:tcPr>
            <w:tcW w:w="2126" w:type="dxa"/>
          </w:tcPr>
          <w:p w:rsidR="003B17BC" w:rsidRDefault="003B17BC" w:rsidP="00CE1CD1">
            <w:pPr>
              <w:rPr>
                <w:rStyle w:val="mord"/>
                <w:rFonts w:cstheme="minorHAnsi"/>
              </w:rPr>
            </w:pPr>
            <w:r>
              <w:rPr>
                <w:rStyle w:val="mord"/>
                <w:rFonts w:cstheme="minorHAnsi"/>
              </w:rPr>
              <w:t>Proposed GIA (</w:t>
            </w:r>
            <w:proofErr w:type="spellStart"/>
            <w:r>
              <w:rPr>
                <w:rStyle w:val="mord"/>
                <w:rFonts w:cstheme="minorHAnsi"/>
              </w:rPr>
              <w:t>sqm</w:t>
            </w:r>
            <w:proofErr w:type="spellEnd"/>
            <w:r>
              <w:rPr>
                <w:rStyle w:val="mord"/>
                <w:rFonts w:cstheme="minorHAnsi"/>
              </w:rPr>
              <w:t>)</w:t>
            </w:r>
          </w:p>
        </w:tc>
        <w:tc>
          <w:tcPr>
            <w:tcW w:w="1984" w:type="dxa"/>
          </w:tcPr>
          <w:p w:rsidR="003B17BC" w:rsidRDefault="003B17BC" w:rsidP="005A6417">
            <w:pPr>
              <w:rPr>
                <w:rStyle w:val="mord"/>
                <w:rFonts w:cstheme="minorHAnsi"/>
              </w:rPr>
            </w:pPr>
            <w:r>
              <w:rPr>
                <w:rStyle w:val="mord"/>
                <w:rFonts w:cstheme="minorHAnsi"/>
              </w:rPr>
              <w:t>Required GIA (</w:t>
            </w:r>
            <w:proofErr w:type="spellStart"/>
            <w:r w:rsidR="005A6417">
              <w:rPr>
                <w:rStyle w:val="mord"/>
                <w:rFonts w:cstheme="minorHAnsi"/>
              </w:rPr>
              <w:t>s</w:t>
            </w:r>
            <w:r>
              <w:rPr>
                <w:rStyle w:val="mord"/>
                <w:rFonts w:cstheme="minorHAnsi"/>
              </w:rPr>
              <w:t>qm</w:t>
            </w:r>
            <w:proofErr w:type="spellEnd"/>
            <w:r>
              <w:rPr>
                <w:rStyle w:val="mord"/>
                <w:rFonts w:cstheme="minorHAnsi"/>
              </w:rPr>
              <w:t>)</w:t>
            </w:r>
          </w:p>
        </w:tc>
      </w:tr>
      <w:tr w:rsidR="003B17BC" w:rsidTr="00EA6831">
        <w:trPr>
          <w:jc w:val="center"/>
        </w:trPr>
        <w:tc>
          <w:tcPr>
            <w:tcW w:w="2235" w:type="dxa"/>
          </w:tcPr>
          <w:p w:rsidR="003B17BC" w:rsidRDefault="003B17BC" w:rsidP="003B17BC">
            <w:pPr>
              <w:rPr>
                <w:rStyle w:val="mord"/>
                <w:rFonts w:cstheme="minorHAnsi"/>
              </w:rPr>
            </w:pPr>
            <w:r>
              <w:rPr>
                <w:rStyle w:val="mord"/>
                <w:rFonts w:cstheme="minorHAnsi"/>
              </w:rPr>
              <w:t>Flat A (Ground Floor)</w:t>
            </w:r>
          </w:p>
        </w:tc>
        <w:tc>
          <w:tcPr>
            <w:tcW w:w="1134" w:type="dxa"/>
          </w:tcPr>
          <w:p w:rsidR="003B17BC" w:rsidRDefault="008267F4" w:rsidP="008267F4">
            <w:pPr>
              <w:jc w:val="center"/>
              <w:rPr>
                <w:rStyle w:val="mord"/>
                <w:rFonts w:cstheme="minorHAnsi"/>
              </w:rPr>
            </w:pPr>
            <w:r>
              <w:rPr>
                <w:rStyle w:val="mord"/>
                <w:rFonts w:cstheme="minorHAnsi"/>
              </w:rPr>
              <w:t>3b4p</w:t>
            </w:r>
          </w:p>
        </w:tc>
        <w:tc>
          <w:tcPr>
            <w:tcW w:w="2126" w:type="dxa"/>
          </w:tcPr>
          <w:p w:rsidR="003B17BC" w:rsidRDefault="003B17BC" w:rsidP="008267F4">
            <w:pPr>
              <w:jc w:val="center"/>
              <w:rPr>
                <w:rStyle w:val="mord"/>
                <w:rFonts w:cstheme="minorHAnsi"/>
              </w:rPr>
            </w:pPr>
            <w:r>
              <w:rPr>
                <w:rStyle w:val="mord"/>
                <w:rFonts w:cstheme="minorHAnsi"/>
              </w:rPr>
              <w:t>85</w:t>
            </w:r>
          </w:p>
        </w:tc>
        <w:tc>
          <w:tcPr>
            <w:tcW w:w="1984" w:type="dxa"/>
          </w:tcPr>
          <w:p w:rsidR="003B17BC" w:rsidRDefault="008267F4" w:rsidP="008267F4">
            <w:pPr>
              <w:jc w:val="center"/>
              <w:rPr>
                <w:rStyle w:val="mord"/>
                <w:rFonts w:cstheme="minorHAnsi"/>
              </w:rPr>
            </w:pPr>
            <w:r>
              <w:rPr>
                <w:rStyle w:val="mord"/>
                <w:rFonts w:cstheme="minorHAnsi"/>
              </w:rPr>
              <w:t>74</w:t>
            </w:r>
          </w:p>
        </w:tc>
      </w:tr>
      <w:tr w:rsidR="003B17BC" w:rsidTr="00EA6831">
        <w:trPr>
          <w:jc w:val="center"/>
        </w:trPr>
        <w:tc>
          <w:tcPr>
            <w:tcW w:w="2235" w:type="dxa"/>
          </w:tcPr>
          <w:p w:rsidR="003B17BC" w:rsidRDefault="003B17BC" w:rsidP="00CE1CD1">
            <w:pPr>
              <w:rPr>
                <w:rStyle w:val="mord"/>
                <w:rFonts w:cstheme="minorHAnsi"/>
              </w:rPr>
            </w:pPr>
            <w:r>
              <w:rPr>
                <w:rStyle w:val="mord"/>
                <w:rFonts w:cstheme="minorHAnsi"/>
              </w:rPr>
              <w:t>Flat B (First Floor)</w:t>
            </w:r>
          </w:p>
        </w:tc>
        <w:tc>
          <w:tcPr>
            <w:tcW w:w="1134" w:type="dxa"/>
          </w:tcPr>
          <w:p w:rsidR="003B17BC" w:rsidRDefault="008267F4" w:rsidP="008267F4">
            <w:pPr>
              <w:jc w:val="center"/>
              <w:rPr>
                <w:rStyle w:val="mord"/>
                <w:rFonts w:cstheme="minorHAnsi"/>
              </w:rPr>
            </w:pPr>
            <w:r>
              <w:rPr>
                <w:rStyle w:val="mord"/>
                <w:rFonts w:cstheme="minorHAnsi"/>
              </w:rPr>
              <w:t>1b2p</w:t>
            </w:r>
          </w:p>
        </w:tc>
        <w:tc>
          <w:tcPr>
            <w:tcW w:w="2126" w:type="dxa"/>
          </w:tcPr>
          <w:p w:rsidR="003B17BC" w:rsidRDefault="008267F4" w:rsidP="008267F4">
            <w:pPr>
              <w:jc w:val="center"/>
              <w:rPr>
                <w:rStyle w:val="mord"/>
                <w:rFonts w:cstheme="minorHAnsi"/>
              </w:rPr>
            </w:pPr>
            <w:r>
              <w:rPr>
                <w:rStyle w:val="mord"/>
                <w:rFonts w:cstheme="minorHAnsi"/>
              </w:rPr>
              <w:t>55.8</w:t>
            </w:r>
          </w:p>
        </w:tc>
        <w:tc>
          <w:tcPr>
            <w:tcW w:w="1984" w:type="dxa"/>
          </w:tcPr>
          <w:p w:rsidR="003B17BC" w:rsidRDefault="008267F4" w:rsidP="008267F4">
            <w:pPr>
              <w:jc w:val="center"/>
              <w:rPr>
                <w:rStyle w:val="mord"/>
                <w:rFonts w:cstheme="minorHAnsi"/>
              </w:rPr>
            </w:pPr>
            <w:r>
              <w:rPr>
                <w:rStyle w:val="mord"/>
                <w:rFonts w:cstheme="minorHAnsi"/>
              </w:rPr>
              <w:t>50</w:t>
            </w:r>
          </w:p>
        </w:tc>
      </w:tr>
    </w:tbl>
    <w:p w:rsidR="00CE1CD1" w:rsidRDefault="00CE1CD1" w:rsidP="00CE1CD1">
      <w:pPr>
        <w:rPr>
          <w:rStyle w:val="mord"/>
          <w:rFonts w:cstheme="minorHAnsi"/>
        </w:rPr>
      </w:pPr>
    </w:p>
    <w:p w:rsidR="00AC4589" w:rsidRDefault="00AC4589" w:rsidP="00CE1CD1">
      <w:pPr>
        <w:rPr>
          <w:rStyle w:val="mord"/>
          <w:rFonts w:cstheme="minorHAnsi"/>
        </w:rPr>
      </w:pPr>
      <w:r>
        <w:rPr>
          <w:rStyle w:val="mord"/>
          <w:rFonts w:cstheme="minorHAnsi"/>
        </w:rPr>
        <w:t>As per above, all units exceed the minimum space standards.</w:t>
      </w:r>
    </w:p>
    <w:p w:rsidR="00AC4589" w:rsidRDefault="00AC4589" w:rsidP="00CE1CD1">
      <w:pPr>
        <w:rPr>
          <w:rStyle w:val="mord"/>
          <w:rFonts w:cstheme="minorHAnsi"/>
        </w:rPr>
      </w:pPr>
    </w:p>
    <w:p w:rsidR="00E24991" w:rsidRDefault="00AC4589" w:rsidP="00AC4589">
      <w:pPr>
        <w:rPr>
          <w:rStyle w:val="mord"/>
          <w:rFonts w:cstheme="minorHAnsi"/>
        </w:rPr>
      </w:pPr>
      <w:r>
        <w:rPr>
          <w:rStyle w:val="mord"/>
          <w:rFonts w:cstheme="minorHAnsi"/>
        </w:rPr>
        <w:t>All bedrooms comply with the requirements whereby double bedrooms are at least 11.5sqm in area and 2.75m wide and single bedrooms a minimum 7.5sqm in area with a width of at least 2.15m.</w:t>
      </w:r>
    </w:p>
    <w:p w:rsidR="00AC4589" w:rsidRDefault="00AC4589" w:rsidP="00AC4589">
      <w:pPr>
        <w:rPr>
          <w:rStyle w:val="mord"/>
          <w:rFonts w:cstheme="minorHAnsi"/>
        </w:rPr>
      </w:pPr>
    </w:p>
    <w:p w:rsidR="00AC4589" w:rsidRDefault="00AC4589" w:rsidP="00AC4589">
      <w:pPr>
        <w:rPr>
          <w:rStyle w:val="mord"/>
          <w:rFonts w:cstheme="minorHAnsi"/>
        </w:rPr>
      </w:pPr>
      <w:r>
        <w:rPr>
          <w:rStyle w:val="mord"/>
          <w:rFonts w:cstheme="minorHAnsi"/>
        </w:rPr>
        <w:t>Policy D6 requires 75% of the floor area for each unit to have a minimum of 2.5m floor-to-ceiling height. Both units would benefit from 2.5m floor-to-ceiling height throughout.</w:t>
      </w:r>
    </w:p>
    <w:p w:rsidR="00AC4589" w:rsidRDefault="00AC4589" w:rsidP="00AC4589">
      <w:pPr>
        <w:rPr>
          <w:rStyle w:val="mord"/>
          <w:rFonts w:cstheme="minorHAnsi"/>
        </w:rPr>
      </w:pPr>
    </w:p>
    <w:p w:rsidR="00AC4589" w:rsidRDefault="00AC4589" w:rsidP="00AC4589">
      <w:pPr>
        <w:rPr>
          <w:rStyle w:val="mord"/>
          <w:rFonts w:cstheme="minorHAnsi"/>
        </w:rPr>
      </w:pPr>
      <w:r>
        <w:rPr>
          <w:rStyle w:val="mord"/>
          <w:rFonts w:cstheme="minorHAnsi"/>
        </w:rPr>
        <w:t>Both units would be dual aspect with ample glazing ensuring a good standards of outlook and daylight levels.</w:t>
      </w:r>
    </w:p>
    <w:p w:rsidR="00EA6831" w:rsidRDefault="00EA6831" w:rsidP="00AC4589">
      <w:pPr>
        <w:rPr>
          <w:rStyle w:val="mord"/>
          <w:rFonts w:cstheme="minorHAnsi"/>
        </w:rPr>
      </w:pPr>
    </w:p>
    <w:p w:rsidR="00EA6831" w:rsidRDefault="00EA6831" w:rsidP="00EA6831">
      <w:pPr>
        <w:rPr>
          <w:rStyle w:val="mord"/>
          <w:rFonts w:cstheme="minorHAnsi"/>
        </w:rPr>
      </w:pPr>
      <w:r w:rsidRPr="00F97765">
        <w:rPr>
          <w:rFonts w:cstheme="minorHAnsi"/>
        </w:rPr>
        <w:t>The ground floor unit opens onto a subdivided rear garden</w:t>
      </w:r>
      <w:r>
        <w:rPr>
          <w:rFonts w:cstheme="minorHAnsi"/>
        </w:rPr>
        <w:t xml:space="preserve"> providing direct access for this family unit.</w:t>
      </w:r>
      <w:r w:rsidRPr="00F97765">
        <w:rPr>
          <w:rFonts w:cstheme="minorHAnsi"/>
        </w:rPr>
        <w:t xml:space="preserve"> The rear garden for the upper floor unit is accessed via the side </w:t>
      </w:r>
      <w:r>
        <w:rPr>
          <w:rFonts w:cstheme="minorHAnsi"/>
        </w:rPr>
        <w:t>access path</w:t>
      </w:r>
      <w:r w:rsidRPr="00F97765">
        <w:rPr>
          <w:rFonts w:cstheme="minorHAnsi"/>
        </w:rPr>
        <w:t xml:space="preserve"> and is positioned at the rear of the garden</w:t>
      </w:r>
      <w:r>
        <w:rPr>
          <w:rFonts w:cstheme="minorHAnsi"/>
        </w:rPr>
        <w:t>.</w:t>
      </w:r>
    </w:p>
    <w:p w:rsidR="00AC4589" w:rsidRDefault="00AC4589" w:rsidP="00AC4589">
      <w:pPr>
        <w:rPr>
          <w:rStyle w:val="mord"/>
          <w:rFonts w:cstheme="minorHAnsi"/>
        </w:rPr>
      </w:pPr>
    </w:p>
    <w:p w:rsidR="00AC4589" w:rsidRDefault="00AC4589" w:rsidP="00EA6831">
      <w:pPr>
        <w:rPr>
          <w:rStyle w:val="mord"/>
          <w:rFonts w:cstheme="minorHAnsi"/>
        </w:rPr>
      </w:pPr>
      <w:r>
        <w:rPr>
          <w:rStyle w:val="mord"/>
          <w:rFonts w:cstheme="minorHAnsi"/>
        </w:rPr>
        <w:t>Policy DMHB 18 sets out private outdoor amenity space standards. The below table sets out the requirement against the provision</w:t>
      </w:r>
      <w:r w:rsidR="00EA6831">
        <w:rPr>
          <w:rStyle w:val="mord"/>
          <w:rFonts w:cstheme="minorHAnsi"/>
        </w:rPr>
        <w:t>:</w:t>
      </w:r>
    </w:p>
    <w:p w:rsidR="00AC4589" w:rsidRDefault="00AC4589" w:rsidP="00AC4589"/>
    <w:tbl>
      <w:tblPr>
        <w:tblStyle w:val="TableGrid"/>
        <w:tblW w:w="0" w:type="auto"/>
        <w:jc w:val="center"/>
        <w:tblLook w:val="04A0"/>
      </w:tblPr>
      <w:tblGrid>
        <w:gridCol w:w="2235"/>
        <w:gridCol w:w="1388"/>
        <w:gridCol w:w="1163"/>
      </w:tblGrid>
      <w:tr w:rsidR="00EA6831" w:rsidTr="00EA6831">
        <w:trPr>
          <w:jc w:val="center"/>
        </w:trPr>
        <w:tc>
          <w:tcPr>
            <w:tcW w:w="2235" w:type="dxa"/>
          </w:tcPr>
          <w:p w:rsidR="00EA6831" w:rsidRDefault="00EA6831" w:rsidP="00AC4589">
            <w:pPr>
              <w:rPr>
                <w:rStyle w:val="mord"/>
                <w:rFonts w:cstheme="minorHAnsi"/>
              </w:rPr>
            </w:pPr>
          </w:p>
        </w:tc>
        <w:tc>
          <w:tcPr>
            <w:tcW w:w="1388" w:type="dxa"/>
          </w:tcPr>
          <w:p w:rsidR="00EA6831" w:rsidRDefault="00EA6831" w:rsidP="00AC4589">
            <w:pPr>
              <w:rPr>
                <w:rStyle w:val="mord"/>
                <w:rFonts w:cstheme="minorHAnsi"/>
              </w:rPr>
            </w:pPr>
            <w:r>
              <w:rPr>
                <w:rStyle w:val="mord"/>
                <w:rFonts w:cstheme="minorHAnsi"/>
              </w:rPr>
              <w:t>Requirement</w:t>
            </w:r>
          </w:p>
        </w:tc>
        <w:tc>
          <w:tcPr>
            <w:tcW w:w="1163" w:type="dxa"/>
          </w:tcPr>
          <w:p w:rsidR="00EA6831" w:rsidRDefault="00EA6831" w:rsidP="00EA6831">
            <w:pPr>
              <w:jc w:val="center"/>
              <w:rPr>
                <w:rStyle w:val="mord"/>
                <w:rFonts w:cstheme="minorHAnsi"/>
              </w:rPr>
            </w:pPr>
            <w:r>
              <w:rPr>
                <w:rStyle w:val="mord"/>
                <w:rFonts w:cstheme="minorHAnsi"/>
              </w:rPr>
              <w:t>Provision</w:t>
            </w:r>
          </w:p>
        </w:tc>
      </w:tr>
      <w:tr w:rsidR="00EA6831" w:rsidTr="00EA6831">
        <w:trPr>
          <w:jc w:val="center"/>
        </w:trPr>
        <w:tc>
          <w:tcPr>
            <w:tcW w:w="2235" w:type="dxa"/>
          </w:tcPr>
          <w:p w:rsidR="00EA6831" w:rsidRDefault="00EA6831" w:rsidP="00AC4589">
            <w:pPr>
              <w:rPr>
                <w:rStyle w:val="mord"/>
                <w:rFonts w:cstheme="minorHAnsi"/>
              </w:rPr>
            </w:pPr>
            <w:r>
              <w:rPr>
                <w:rStyle w:val="mord"/>
                <w:rFonts w:cstheme="minorHAnsi"/>
              </w:rPr>
              <w:t xml:space="preserve">Flat A (Ground Floor) </w:t>
            </w:r>
          </w:p>
        </w:tc>
        <w:tc>
          <w:tcPr>
            <w:tcW w:w="1388" w:type="dxa"/>
          </w:tcPr>
          <w:p w:rsidR="00EA6831" w:rsidRDefault="00EA6831" w:rsidP="00AC4589">
            <w:pPr>
              <w:jc w:val="center"/>
              <w:rPr>
                <w:rStyle w:val="mord"/>
                <w:rFonts w:cstheme="minorHAnsi"/>
              </w:rPr>
            </w:pPr>
            <w:r>
              <w:rPr>
                <w:rStyle w:val="mord"/>
                <w:rFonts w:cstheme="minorHAnsi"/>
              </w:rPr>
              <w:t>30sqm</w:t>
            </w:r>
          </w:p>
        </w:tc>
        <w:tc>
          <w:tcPr>
            <w:tcW w:w="1163" w:type="dxa"/>
          </w:tcPr>
          <w:p w:rsidR="00EA6831" w:rsidRDefault="00EA6831" w:rsidP="00AC4589">
            <w:pPr>
              <w:jc w:val="center"/>
              <w:rPr>
                <w:rStyle w:val="mord"/>
                <w:rFonts w:cstheme="minorHAnsi"/>
              </w:rPr>
            </w:pPr>
            <w:r>
              <w:rPr>
                <w:rStyle w:val="mord"/>
                <w:rFonts w:cstheme="minorHAnsi"/>
              </w:rPr>
              <w:t>30sqm</w:t>
            </w:r>
          </w:p>
        </w:tc>
      </w:tr>
      <w:tr w:rsidR="00EA6831" w:rsidTr="00EA6831">
        <w:trPr>
          <w:jc w:val="center"/>
        </w:trPr>
        <w:tc>
          <w:tcPr>
            <w:tcW w:w="2235" w:type="dxa"/>
          </w:tcPr>
          <w:p w:rsidR="00EA6831" w:rsidRDefault="00EA6831" w:rsidP="00AC4589">
            <w:pPr>
              <w:rPr>
                <w:rStyle w:val="mord"/>
                <w:rFonts w:cstheme="minorHAnsi"/>
              </w:rPr>
            </w:pPr>
            <w:r>
              <w:rPr>
                <w:rStyle w:val="mord"/>
                <w:rFonts w:cstheme="minorHAnsi"/>
              </w:rPr>
              <w:t>Flat B (First Floor)</w:t>
            </w:r>
          </w:p>
        </w:tc>
        <w:tc>
          <w:tcPr>
            <w:tcW w:w="1388" w:type="dxa"/>
          </w:tcPr>
          <w:p w:rsidR="00EA6831" w:rsidRDefault="00EA6831" w:rsidP="00AC4589">
            <w:pPr>
              <w:jc w:val="center"/>
              <w:rPr>
                <w:rStyle w:val="mord"/>
                <w:rFonts w:cstheme="minorHAnsi"/>
              </w:rPr>
            </w:pPr>
            <w:r>
              <w:rPr>
                <w:rStyle w:val="mord"/>
                <w:rFonts w:cstheme="minorHAnsi"/>
              </w:rPr>
              <w:t>20sqm</w:t>
            </w:r>
          </w:p>
        </w:tc>
        <w:tc>
          <w:tcPr>
            <w:tcW w:w="1163" w:type="dxa"/>
          </w:tcPr>
          <w:p w:rsidR="00EA6831" w:rsidRDefault="00EA6831" w:rsidP="00AC4589">
            <w:pPr>
              <w:jc w:val="center"/>
              <w:rPr>
                <w:rStyle w:val="mord"/>
                <w:rFonts w:cstheme="minorHAnsi"/>
              </w:rPr>
            </w:pPr>
            <w:r>
              <w:rPr>
                <w:rStyle w:val="mord"/>
                <w:rFonts w:cstheme="minorHAnsi"/>
              </w:rPr>
              <w:t>54.7sqm</w:t>
            </w:r>
          </w:p>
        </w:tc>
      </w:tr>
    </w:tbl>
    <w:p w:rsidR="00AC4589" w:rsidRDefault="00AC4589" w:rsidP="00AC4589"/>
    <w:p w:rsidR="00EA6831" w:rsidRDefault="00EA6831" w:rsidP="00AC4589">
      <w:r>
        <w:t xml:space="preserve">As per above, each unit meets/exceeds the required outdoor amenity provision. </w:t>
      </w:r>
    </w:p>
    <w:p w:rsidR="00EA6831" w:rsidRDefault="00EA6831" w:rsidP="00AC4589"/>
    <w:p w:rsidR="00EA6831" w:rsidRDefault="00EA6831" w:rsidP="00AC4589">
      <w:r>
        <w:t>In conclusion, the proposal would provide a high quality living environment for future occupiers of the respective units.</w:t>
      </w:r>
    </w:p>
    <w:p w:rsidR="00AC4589" w:rsidRPr="00F11808" w:rsidRDefault="00AC4589" w:rsidP="00AC4589"/>
    <w:p w:rsidR="00E24991" w:rsidRPr="004F3EDD" w:rsidRDefault="00E24991" w:rsidP="00E24991">
      <w:pPr>
        <w:pStyle w:val="Heading2"/>
        <w:rPr>
          <w:rFonts w:asciiTheme="minorHAnsi" w:hAnsiTheme="minorHAnsi" w:cstheme="minorHAnsi"/>
          <w:color w:val="009999"/>
        </w:rPr>
      </w:pPr>
      <w:r>
        <w:rPr>
          <w:rFonts w:asciiTheme="minorHAnsi" w:hAnsiTheme="minorHAnsi" w:cstheme="minorHAnsi"/>
          <w:color w:val="009999"/>
        </w:rPr>
        <w:t>Highway Impact</w:t>
      </w:r>
    </w:p>
    <w:p w:rsidR="00E24991" w:rsidRDefault="00E24991" w:rsidP="00E24991">
      <w:pPr>
        <w:pStyle w:val="Dimensions"/>
        <w:rPr>
          <w:rFonts w:cstheme="minorHAnsi"/>
          <w:color w:val="009999"/>
        </w:rPr>
      </w:pPr>
    </w:p>
    <w:p w:rsidR="00E24991" w:rsidRDefault="00EA6831" w:rsidP="0034364F">
      <w:pPr>
        <w:pStyle w:val="BodyText"/>
      </w:pPr>
      <w:r>
        <w:t xml:space="preserve">Policy DMT 2 and Appendix C address car parking impacts and the required off-street parking provision. </w:t>
      </w:r>
      <w:r w:rsidR="0034364F">
        <w:t xml:space="preserve">It requires 2 spaces for 3-4 bedroom flats and 1.5 - 1 space for 1 bedroom flats. Nevertheless, Policy T6.1 of the London Plan, which is the most recent </w:t>
      </w:r>
      <w:r w:rsidR="0034364F">
        <w:lastRenderedPageBreak/>
        <w:t>adopted plan of the Local Plan, provides maximum standards and requires for this proposal which lies in a PTAL 2 rating, up to 1 space for 3 bedroom units and .75 spaces for 1-2 bedroom units. Accordingly, the maximum provision (rounding up) is 2 spaces.</w:t>
      </w:r>
    </w:p>
    <w:p w:rsidR="0034364F" w:rsidRDefault="0034364F" w:rsidP="00EA6831">
      <w:pPr>
        <w:pStyle w:val="BodyText"/>
      </w:pPr>
    </w:p>
    <w:p w:rsidR="0034364F" w:rsidRDefault="0034364F" w:rsidP="0034364F">
      <w:pPr>
        <w:pStyle w:val="BodyText"/>
      </w:pPr>
      <w:r>
        <w:t xml:space="preserve">The proposal provides 2 off-street parking spaces </w:t>
      </w:r>
      <w:proofErr w:type="spellStart"/>
      <w:r>
        <w:t>utilising</w:t>
      </w:r>
      <w:proofErr w:type="spellEnd"/>
      <w:r>
        <w:t xml:space="preserve"> the existing crossovers for the property. This accords with the maximum parking standards of the London Plan and therefore should not be objectionable.</w:t>
      </w:r>
    </w:p>
    <w:p w:rsidR="0034364F" w:rsidRDefault="0034364F" w:rsidP="0034364F">
      <w:pPr>
        <w:pStyle w:val="BodyText"/>
      </w:pPr>
    </w:p>
    <w:p w:rsidR="0034364F" w:rsidRDefault="0034364F" w:rsidP="0034364F">
      <w:pPr>
        <w:pStyle w:val="BodyText"/>
      </w:pPr>
      <w:r>
        <w:t>Cycle Parking:</w:t>
      </w:r>
    </w:p>
    <w:p w:rsidR="0034364F" w:rsidRDefault="0034364F" w:rsidP="0034364F">
      <w:pPr>
        <w:pStyle w:val="BodyText"/>
      </w:pPr>
    </w:p>
    <w:p w:rsidR="0034364F" w:rsidRDefault="0034364F" w:rsidP="005F5ADA">
      <w:pPr>
        <w:pStyle w:val="BodyText"/>
      </w:pPr>
      <w:r>
        <w:t xml:space="preserve">In accordance with Policy T5 of the London Plan, each unit would require two cycle parking spaces. The proposal provides for a dedicated store within the front courtyard to accommodate a total of 4 cycle spaces and therefore in compliance with the </w:t>
      </w:r>
      <w:r w:rsidR="005F5ADA">
        <w:t>s</w:t>
      </w:r>
      <w:r>
        <w:t>tandards.</w:t>
      </w:r>
    </w:p>
    <w:p w:rsidR="005F5ADA" w:rsidRDefault="005F5ADA" w:rsidP="005F5ADA">
      <w:pPr>
        <w:pStyle w:val="BodyText"/>
      </w:pPr>
    </w:p>
    <w:p w:rsidR="005F5ADA" w:rsidRDefault="005F5ADA" w:rsidP="005F5ADA">
      <w:pPr>
        <w:pStyle w:val="BodyText"/>
      </w:pPr>
      <w:r>
        <w:t>Refuse Storage:</w:t>
      </w:r>
    </w:p>
    <w:p w:rsidR="005F5ADA" w:rsidRDefault="005F5ADA" w:rsidP="005F5ADA">
      <w:pPr>
        <w:pStyle w:val="BodyText"/>
      </w:pPr>
    </w:p>
    <w:p w:rsidR="00E24991" w:rsidRDefault="005F5ADA" w:rsidP="005F5ADA">
      <w:pPr>
        <w:pStyle w:val="BodyText"/>
        <w:rPr>
          <w:lang w:val="en-GB"/>
        </w:rPr>
      </w:pPr>
      <w:r w:rsidRPr="005F5ADA">
        <w:rPr>
          <w:lang w:val="en-GB"/>
        </w:rPr>
        <w:t>A</w:t>
      </w:r>
      <w:r>
        <w:rPr>
          <w:lang w:val="en-GB"/>
        </w:rPr>
        <w:t xml:space="preserve"> dedicated bin store will be located alongside the south</w:t>
      </w:r>
      <w:r w:rsidRPr="005F5ADA">
        <w:rPr>
          <w:lang w:val="en-GB"/>
        </w:rPr>
        <w:t xml:space="preserve"> </w:t>
      </w:r>
      <w:r>
        <w:rPr>
          <w:lang w:val="en-GB"/>
        </w:rPr>
        <w:t>western</w:t>
      </w:r>
      <w:r w:rsidRPr="005F5ADA">
        <w:rPr>
          <w:lang w:val="en-GB"/>
        </w:rPr>
        <w:t xml:space="preserve"> side boundary</w:t>
      </w:r>
      <w:r>
        <w:rPr>
          <w:lang w:val="en-GB"/>
        </w:rPr>
        <w:t xml:space="preserve"> with sufficient capacity to meet the requirements for all waste streams. The location of the bin store is in close proximity to the highway providing ease of access to both residents and collectors. </w:t>
      </w:r>
    </w:p>
    <w:p w:rsidR="005F5ADA" w:rsidRPr="00DC22F8" w:rsidRDefault="005F5ADA" w:rsidP="005F5ADA">
      <w:pPr>
        <w:pStyle w:val="BodyText"/>
        <w:rPr>
          <w:rFonts w:cstheme="minorHAnsi"/>
          <w:color w:val="009999"/>
        </w:rPr>
      </w:pPr>
    </w:p>
    <w:p w:rsidR="00E24991" w:rsidRPr="006D470A" w:rsidRDefault="00E24991" w:rsidP="00E24991">
      <w:pPr>
        <w:pStyle w:val="Heading2"/>
        <w:rPr>
          <w:rFonts w:asciiTheme="minorHAnsi" w:hAnsiTheme="minorHAnsi" w:cstheme="minorHAnsi"/>
          <w:color w:val="009999"/>
        </w:rPr>
      </w:pPr>
      <w:r w:rsidRPr="006D470A">
        <w:rPr>
          <w:rFonts w:asciiTheme="minorHAnsi" w:hAnsiTheme="minorHAnsi" w:cstheme="minorHAnsi"/>
          <w:color w:val="009999"/>
        </w:rPr>
        <w:t>Flood Risk</w:t>
      </w:r>
    </w:p>
    <w:p w:rsidR="00E24991" w:rsidRDefault="00E24991" w:rsidP="00E24991">
      <w:pPr>
        <w:pStyle w:val="Dimensions"/>
        <w:rPr>
          <w:rFonts w:cstheme="minorHAnsi"/>
          <w:color w:val="009999"/>
        </w:rPr>
      </w:pPr>
    </w:p>
    <w:p w:rsidR="00E24991" w:rsidRPr="00F11808" w:rsidRDefault="005F5ADA" w:rsidP="003E419D">
      <w:pPr>
        <w:pStyle w:val="BodyText"/>
      </w:pPr>
      <w:r>
        <w:t xml:space="preserve">The site lies within a Flood Zone 1 meaning it is at low risk from flooding. Furthermore, the flood map for planning government website notes it is at very low risk from surface water flooding and unlikely to result in groundwater flooding. It is noted that the Councils GIS indicates the site lies within a CDA, however, this appears to conflict with other available data including the Councils CDA maps and West London Strategic Flood Risk Policy Map which does not indicate the site lies within a CDA. In </w:t>
      </w:r>
      <w:r w:rsidR="003E419D">
        <w:t>any event, the proposal is for the</w:t>
      </w:r>
      <w:r>
        <w:t xml:space="preserve"> conversion </w:t>
      </w:r>
      <w:r w:rsidR="003E419D">
        <w:t xml:space="preserve">of the existing property through extensions and measures such as </w:t>
      </w:r>
      <w:proofErr w:type="spellStart"/>
      <w:r w:rsidR="003E419D">
        <w:t>soak</w:t>
      </w:r>
      <w:r w:rsidR="00E96F22">
        <w:t>a</w:t>
      </w:r>
      <w:r w:rsidR="003E419D">
        <w:t>way</w:t>
      </w:r>
      <w:proofErr w:type="spellEnd"/>
      <w:r w:rsidR="003E419D">
        <w:t xml:space="preserve"> areas or permeable surfacing would sufficiently mitigate any added risk. </w:t>
      </w:r>
    </w:p>
    <w:p w:rsidR="00DD45DC" w:rsidRPr="00DC22F8" w:rsidRDefault="00DC22F8" w:rsidP="00DD45DC">
      <w:pPr>
        <w:pStyle w:val="Heading1"/>
        <w:rPr>
          <w:rFonts w:asciiTheme="minorHAnsi" w:hAnsiTheme="minorHAnsi" w:cstheme="minorHAnsi"/>
          <w:color w:val="009999"/>
        </w:rPr>
      </w:pPr>
      <w:bookmarkStart w:id="6" w:name="_Toc184132059"/>
      <w:r w:rsidRPr="00DC22F8">
        <w:rPr>
          <w:rFonts w:asciiTheme="minorHAnsi" w:hAnsiTheme="minorHAnsi" w:cstheme="minorHAnsi"/>
          <w:color w:val="009999"/>
        </w:rPr>
        <w:t>Conclusion</w:t>
      </w:r>
      <w:bookmarkEnd w:id="6"/>
    </w:p>
    <w:p w:rsidR="00DD45DC" w:rsidRPr="00DC22F8" w:rsidRDefault="00DD45DC" w:rsidP="00DF5332">
      <w:pPr>
        <w:pStyle w:val="Dimensions"/>
        <w:rPr>
          <w:rFonts w:cstheme="minorHAnsi"/>
          <w:color w:val="009999"/>
        </w:rPr>
      </w:pPr>
    </w:p>
    <w:p w:rsidR="00E96F22" w:rsidRPr="003E419D" w:rsidRDefault="00E96F22" w:rsidP="00E96F22">
      <w:r>
        <w:t xml:space="preserve">The principle of the development should be supported and is principally in accordance with the aforementioned policies. The proposed enlargements feature as subordinate additions and largely replicate the extant scheme. The proposal would result in a net gain of family housing and provide a high quality living environment for future occupiers. The proposal does not raise any concerns in terms of impacts to </w:t>
      </w:r>
      <w:proofErr w:type="spellStart"/>
      <w:r>
        <w:t>neighbouring</w:t>
      </w:r>
      <w:proofErr w:type="spellEnd"/>
      <w:r>
        <w:t xml:space="preserve"> amenities or the highway network. Consequently, the proposal should be supported and approved. The applicant is willing to </w:t>
      </w:r>
      <w:r>
        <w:lastRenderedPageBreak/>
        <w:t>accept any reasonable conditions.</w:t>
      </w:r>
    </w:p>
    <w:p w:rsidR="00E96F22" w:rsidRDefault="00E96F22" w:rsidP="00E96F22">
      <w:pPr>
        <w:pStyle w:val="BodyText"/>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p w:rsidR="00DD45DC" w:rsidRPr="00DC22F8" w:rsidRDefault="00DD45DC" w:rsidP="00DF5332">
      <w:pPr>
        <w:pStyle w:val="Dimensions"/>
        <w:rPr>
          <w:rFonts w:cstheme="minorHAnsi"/>
          <w:color w:val="009999"/>
        </w:rPr>
      </w:pPr>
    </w:p>
    <w:sectPr w:rsidR="00DD45DC" w:rsidRPr="00DC22F8" w:rsidSect="00DF5332">
      <w:headerReference w:type="default" r:id="rId16"/>
      <w:footerReference w:type="default" r:id="rId17"/>
      <w:type w:val="continuous"/>
      <w:pgSz w:w="11910" w:h="16840"/>
      <w:pgMar w:top="720" w:right="1680" w:bottom="0" w:left="1680" w:header="720" w:footer="720"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369" w:rsidRDefault="00746369" w:rsidP="009A7A94">
      <w:r>
        <w:separator/>
      </w:r>
    </w:p>
  </w:endnote>
  <w:endnote w:type="continuationSeparator" w:id="0">
    <w:p w:rsidR="00746369" w:rsidRDefault="00746369" w:rsidP="009A7A94">
      <w:r>
        <w:continuationSeparator/>
      </w:r>
    </w:p>
  </w:endnote>
  <w:endnote w:type="continuationNotice" w:id="1">
    <w:p w:rsidR="00746369" w:rsidRDefault="00746369"/>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GB"/>
      </w:rPr>
      <w:id w:val="-206113309"/>
      <w:docPartObj>
        <w:docPartGallery w:val="Page Numbers (Bottom of Page)"/>
        <w:docPartUnique/>
      </w:docPartObj>
    </w:sdtPr>
    <w:sdtEndPr>
      <w:rPr>
        <w:rFonts w:asciiTheme="minorHAnsi" w:hAnsiTheme="minorHAnsi" w:cstheme="minorHAnsi"/>
        <w:color w:val="FFFFFF" w:themeColor="background1"/>
        <w:sz w:val="24"/>
        <w:szCs w:val="24"/>
        <w:lang w:val="en-US"/>
      </w:rPr>
    </w:sdtEndPr>
    <w:sdtContent>
      <w:p w:rsidR="005F5ADA" w:rsidRDefault="005F5ADA">
        <w:pPr>
          <w:pStyle w:val="Footer"/>
          <w:rPr>
            <w:lang w:val="en-GB"/>
          </w:rPr>
        </w:pPr>
      </w:p>
      <w:p w:rsidR="005F5ADA" w:rsidRDefault="005F5ADA" w:rsidP="00DC22F8">
        <w:pPr>
          <w:pStyle w:val="BodyText"/>
          <w:tabs>
            <w:tab w:val="left" w:pos="2523"/>
          </w:tabs>
          <w:spacing w:before="154"/>
          <w:ind w:right="606"/>
          <w:jc w:val="center"/>
        </w:pPr>
        <w:r>
          <w:rPr>
            <w:noProof/>
            <w:position w:val="-8"/>
            <w:lang w:val="en-GB" w:eastAsia="en-GB" w:bidi="he-IL"/>
          </w:rPr>
          <w:drawing>
            <wp:inline distT="0" distB="0" distL="0" distR="0">
              <wp:extent cx="240030" cy="240029"/>
              <wp:effectExtent l="0" t="0" r="0" b="0"/>
              <wp:docPr id="5" name="image3.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hlinkClick r:id="rId1"/>
                      </pic:cNvPr>
                      <pic:cNvPicPr/>
                    </pic:nvPicPr>
                    <pic:blipFill>
                      <a:blip r:embed="rId2" cstate="print"/>
                      <a:stretch>
                        <a:fillRect/>
                      </a:stretch>
                    </pic:blipFill>
                    <pic:spPr>
                      <a:xfrm>
                        <a:off x="0" y="0"/>
                        <a:ext cx="240030" cy="240029"/>
                      </a:xfrm>
                      <a:prstGeom prst="rect">
                        <a:avLst/>
                      </a:prstGeom>
                    </pic:spPr>
                  </pic:pic>
                </a:graphicData>
              </a:graphic>
            </wp:inline>
          </w:drawing>
        </w:r>
        <w:r>
          <w:rPr>
            <w:rFonts w:ascii="Times New Roman"/>
            <w:sz w:val="20"/>
          </w:rPr>
          <w:t xml:space="preserve">   </w:t>
        </w:r>
        <w:hyperlink r:id="rId3" w:history="1">
          <w:r w:rsidRPr="00E746A4">
            <w:rPr>
              <w:rStyle w:val="Hyperlink"/>
              <w:color w:val="009999"/>
            </w:rPr>
            <w:t>02080769300</w:t>
          </w:r>
        </w:hyperlink>
        <w:r>
          <w:tab/>
        </w:r>
        <w:r>
          <w:rPr>
            <w:noProof/>
            <w:position w:val="-9"/>
            <w:lang w:val="en-GB" w:eastAsia="en-GB" w:bidi="he-IL"/>
          </w:rPr>
          <w:drawing>
            <wp:inline distT="0" distB="0" distL="0" distR="0">
              <wp:extent cx="240029" cy="240030"/>
              <wp:effectExtent l="0" t="0" r="0" b="0"/>
              <wp:docPr id="7" name="image4.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a:hlinkClick r:id="rId4"/>
                      </pic:cNvPr>
                      <pic:cNvPicPr/>
                    </pic:nvPicPr>
                    <pic:blipFill>
                      <a:blip r:embed="rId5" cstate="print"/>
                      <a:stretch>
                        <a:fillRect/>
                      </a:stretch>
                    </pic:blipFill>
                    <pic:spPr>
                      <a:xfrm>
                        <a:off x="0" y="0"/>
                        <a:ext cx="240029" cy="240030"/>
                      </a:xfrm>
                      <a:prstGeom prst="rect">
                        <a:avLst/>
                      </a:prstGeom>
                    </pic:spPr>
                  </pic:pic>
                </a:graphicData>
              </a:graphic>
            </wp:inline>
          </w:drawing>
        </w:r>
        <w:r>
          <w:rPr>
            <w:rFonts w:ascii="Times New Roman"/>
            <w:position w:val="2"/>
          </w:rPr>
          <w:t xml:space="preserve">  </w:t>
        </w:r>
        <w:r>
          <w:rPr>
            <w:rFonts w:ascii="Times New Roman"/>
            <w:spacing w:val="-28"/>
            <w:position w:val="2"/>
          </w:rPr>
          <w:t xml:space="preserve"> </w:t>
        </w:r>
        <w:hyperlink r:id="rId6" w:history="1">
          <w:r w:rsidRPr="00E746A4">
            <w:rPr>
              <w:rStyle w:val="Hyperlink"/>
              <w:color w:val="009999"/>
              <w:position w:val="2"/>
            </w:rPr>
            <w:t>info@pdimensions.co.uk</w:t>
          </w:r>
        </w:hyperlink>
        <w:r>
          <w:rPr>
            <w:position w:val="2"/>
          </w:rPr>
          <w:t xml:space="preserve"> </w:t>
        </w:r>
      </w:p>
      <w:p w:rsidR="005F5ADA" w:rsidRPr="00E746A4" w:rsidRDefault="005F5ADA" w:rsidP="00DC22F8">
        <w:pPr>
          <w:pStyle w:val="BodyText"/>
          <w:spacing w:before="266"/>
          <w:ind w:left="1620"/>
          <w:rPr>
            <w:color w:val="009999"/>
          </w:rPr>
        </w:pPr>
        <w:r>
          <w:rPr>
            <w:noProof/>
            <w:lang w:val="en-GB" w:eastAsia="en-GB" w:bidi="he-IL"/>
          </w:rPr>
          <w:drawing>
            <wp:anchor distT="0" distB="0" distL="0" distR="0" simplePos="0" relativeHeight="251658242" behindDoc="1" locked="0" layoutInCell="1" allowOverlap="1">
              <wp:simplePos x="0" y="0"/>
              <wp:positionH relativeFrom="page">
                <wp:posOffset>0</wp:posOffset>
              </wp:positionH>
              <wp:positionV relativeFrom="page">
                <wp:posOffset>10020300</wp:posOffset>
              </wp:positionV>
              <wp:extent cx="7551420" cy="6584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51420" cy="658489"/>
                      </a:xfrm>
                      <a:prstGeom prst="rect">
                        <a:avLst/>
                      </a:prstGeom>
                    </pic:spPr>
                  </pic:pic>
                </a:graphicData>
              </a:graphic>
            </wp:anchor>
          </w:drawing>
        </w:r>
        <w:r>
          <w:rPr>
            <w:noProof/>
            <w:lang w:val="en-GB" w:eastAsia="en-GB" w:bidi="he-IL"/>
          </w:rPr>
          <w:drawing>
            <wp:anchor distT="0" distB="0" distL="0" distR="0" simplePos="0" relativeHeight="251658241" behindDoc="0" locked="0" layoutInCell="1" allowOverlap="1">
              <wp:simplePos x="0" y="0"/>
              <wp:positionH relativeFrom="page">
                <wp:posOffset>1761489</wp:posOffset>
              </wp:positionH>
              <wp:positionV relativeFrom="paragraph">
                <wp:posOffset>116100</wp:posOffset>
              </wp:positionV>
              <wp:extent cx="238760" cy="238759"/>
              <wp:effectExtent l="0" t="0" r="0" b="0"/>
              <wp:wrapNone/>
              <wp:docPr id="9" name="image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a:hlinkClick r:id="rId8"/>
                      </pic:cNvPr>
                      <pic:cNvPicPr/>
                    </pic:nvPicPr>
                    <pic:blipFill>
                      <a:blip r:embed="rId9" cstate="print"/>
                      <a:stretch>
                        <a:fillRect/>
                      </a:stretch>
                    </pic:blipFill>
                    <pic:spPr>
                      <a:xfrm>
                        <a:off x="0" y="0"/>
                        <a:ext cx="238760" cy="238759"/>
                      </a:xfrm>
                      <a:prstGeom prst="rect">
                        <a:avLst/>
                      </a:prstGeom>
                    </pic:spPr>
                  </pic:pic>
                </a:graphicData>
              </a:graphic>
            </wp:anchor>
          </w:drawing>
        </w:r>
        <w:hyperlink r:id="rId10" w:history="1">
          <w:r>
            <w:rPr>
              <w:rStyle w:val="Hyperlink"/>
              <w:color w:val="009999"/>
            </w:rPr>
            <w:t>Unit 7 Ha</w:t>
          </w:r>
          <w:r w:rsidRPr="00E746A4">
            <w:rPr>
              <w:rStyle w:val="Hyperlink"/>
              <w:color w:val="009999"/>
            </w:rPr>
            <w:t>wthorn Business Park, 165 Granville Road NW2 2AZ</w:t>
          </w:r>
        </w:hyperlink>
      </w:p>
      <w:p w:rsidR="005F5ADA" w:rsidRDefault="005F5ADA" w:rsidP="00DC22F8">
        <w:pPr>
          <w:pStyle w:val="Footer"/>
        </w:pPr>
      </w:p>
      <w:p w:rsidR="005F5ADA" w:rsidRPr="00DC22F8" w:rsidRDefault="005F5ADA">
        <w:pPr>
          <w:pStyle w:val="Footer"/>
          <w:rPr>
            <w:rFonts w:asciiTheme="minorHAnsi" w:hAnsiTheme="minorHAnsi" w:cstheme="minorHAnsi"/>
            <w:color w:val="FFFFFF" w:themeColor="background1"/>
          </w:rPr>
        </w:pPr>
        <w:r w:rsidRPr="00DC22F8">
          <w:rPr>
            <w:rFonts w:asciiTheme="minorHAnsi" w:hAnsiTheme="minorHAnsi" w:cstheme="minorHAnsi"/>
            <w:color w:val="FFFFFF" w:themeColor="background1"/>
            <w:sz w:val="24"/>
            <w:szCs w:val="24"/>
            <w:lang w:val="en-GB"/>
          </w:rPr>
          <w:t xml:space="preserve">Page | </w:t>
        </w:r>
        <w:r w:rsidR="00F869E4" w:rsidRPr="00DC22F8">
          <w:rPr>
            <w:rFonts w:asciiTheme="minorHAnsi" w:hAnsiTheme="minorHAnsi" w:cstheme="minorHAnsi"/>
            <w:color w:val="FFFFFF" w:themeColor="background1"/>
            <w:sz w:val="24"/>
            <w:szCs w:val="24"/>
          </w:rPr>
          <w:fldChar w:fldCharType="begin"/>
        </w:r>
        <w:r w:rsidRPr="00DC22F8">
          <w:rPr>
            <w:rFonts w:asciiTheme="minorHAnsi" w:hAnsiTheme="minorHAnsi" w:cstheme="minorHAnsi"/>
            <w:color w:val="FFFFFF" w:themeColor="background1"/>
            <w:sz w:val="24"/>
            <w:szCs w:val="24"/>
          </w:rPr>
          <w:instrText>PAGE   \* MERGEFORMAT</w:instrText>
        </w:r>
        <w:r w:rsidR="00F869E4" w:rsidRPr="00DC22F8">
          <w:rPr>
            <w:rFonts w:asciiTheme="minorHAnsi" w:hAnsiTheme="minorHAnsi" w:cstheme="minorHAnsi"/>
            <w:color w:val="FFFFFF" w:themeColor="background1"/>
            <w:sz w:val="24"/>
            <w:szCs w:val="24"/>
          </w:rPr>
          <w:fldChar w:fldCharType="separate"/>
        </w:r>
        <w:r w:rsidR="005A6417" w:rsidRPr="005A6417">
          <w:rPr>
            <w:rFonts w:asciiTheme="minorHAnsi" w:hAnsiTheme="minorHAnsi" w:cstheme="minorHAnsi"/>
            <w:noProof/>
            <w:color w:val="FFFFFF" w:themeColor="background1"/>
            <w:sz w:val="24"/>
            <w:szCs w:val="24"/>
            <w:lang w:val="en-GB"/>
          </w:rPr>
          <w:t>11</w:t>
        </w:r>
        <w:r w:rsidR="00F869E4" w:rsidRPr="00DC22F8">
          <w:rPr>
            <w:rFonts w:asciiTheme="minorHAnsi" w:hAnsiTheme="minorHAnsi" w:cstheme="minorHAnsi"/>
            <w:color w:val="FFFFFF" w:themeColor="background1"/>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369" w:rsidRDefault="00746369" w:rsidP="009A7A94">
      <w:r>
        <w:separator/>
      </w:r>
    </w:p>
  </w:footnote>
  <w:footnote w:type="continuationSeparator" w:id="0">
    <w:p w:rsidR="00746369" w:rsidRDefault="00746369" w:rsidP="009A7A94">
      <w:r>
        <w:continuationSeparator/>
      </w:r>
    </w:p>
  </w:footnote>
  <w:footnote w:type="continuationNotice" w:id="1">
    <w:p w:rsidR="00746369" w:rsidRDefault="007463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ADA" w:rsidRDefault="005F5ADA">
    <w:pPr>
      <w:pStyle w:val="Header"/>
    </w:pPr>
    <w:r>
      <w:rPr>
        <w:rFonts w:ascii="Times New Roman"/>
        <w:noProof/>
        <w:sz w:val="20"/>
        <w:lang w:val="en-GB" w:eastAsia="en-GB" w:bidi="he-IL"/>
      </w:rPr>
      <w:drawing>
        <wp:anchor distT="0" distB="0" distL="114300" distR="114300" simplePos="0" relativeHeight="251658240" behindDoc="1" locked="0" layoutInCell="1" allowOverlap="1">
          <wp:simplePos x="0" y="0"/>
          <wp:positionH relativeFrom="column">
            <wp:posOffset>1085850</wp:posOffset>
          </wp:positionH>
          <wp:positionV relativeFrom="paragraph">
            <wp:posOffset>-249555</wp:posOffset>
          </wp:positionV>
          <wp:extent cx="3258556" cy="78867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58556" cy="788670"/>
                  </a:xfrm>
                  <a:prstGeom prst="rect">
                    <a:avLst/>
                  </a:prstGeom>
                </pic:spPr>
              </pic:pic>
            </a:graphicData>
          </a:graphic>
        </wp:anchor>
      </w:drawing>
    </w:r>
  </w:p>
  <w:p w:rsidR="005F5ADA" w:rsidRDefault="005F5ADA">
    <w:pPr>
      <w:pStyle w:val="Header"/>
    </w:pPr>
  </w:p>
  <w:p w:rsidR="005F5ADA" w:rsidRDefault="005F5ADA">
    <w:pPr>
      <w:pStyle w:val="Header"/>
    </w:pPr>
  </w:p>
  <w:p w:rsidR="005F5ADA" w:rsidRDefault="005F5A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61813"/>
    <w:multiLevelType w:val="hybridMultilevel"/>
    <w:tmpl w:val="66568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ulTrailSpace/>
  </w:compat>
  <w:rsids>
    <w:rsidRoot w:val="003514E8"/>
    <w:rsid w:val="00017D8D"/>
    <w:rsid w:val="000A2875"/>
    <w:rsid w:val="001D654B"/>
    <w:rsid w:val="00223456"/>
    <w:rsid w:val="002B6AA7"/>
    <w:rsid w:val="002C5648"/>
    <w:rsid w:val="00321353"/>
    <w:rsid w:val="0034364F"/>
    <w:rsid w:val="003514E8"/>
    <w:rsid w:val="003B17BC"/>
    <w:rsid w:val="003B47BA"/>
    <w:rsid w:val="003E419D"/>
    <w:rsid w:val="00416D64"/>
    <w:rsid w:val="004F0FEC"/>
    <w:rsid w:val="004F3EDD"/>
    <w:rsid w:val="005360D8"/>
    <w:rsid w:val="00581FE0"/>
    <w:rsid w:val="0058597B"/>
    <w:rsid w:val="005A6417"/>
    <w:rsid w:val="005B5CC2"/>
    <w:rsid w:val="005F5ADA"/>
    <w:rsid w:val="006331DD"/>
    <w:rsid w:val="006539BC"/>
    <w:rsid w:val="006575BE"/>
    <w:rsid w:val="0069465F"/>
    <w:rsid w:val="006D470A"/>
    <w:rsid w:val="00721F1E"/>
    <w:rsid w:val="0072395D"/>
    <w:rsid w:val="00746369"/>
    <w:rsid w:val="007E5CFA"/>
    <w:rsid w:val="008267F4"/>
    <w:rsid w:val="00892945"/>
    <w:rsid w:val="00951330"/>
    <w:rsid w:val="00966E5F"/>
    <w:rsid w:val="00973CD6"/>
    <w:rsid w:val="00976604"/>
    <w:rsid w:val="009A2F12"/>
    <w:rsid w:val="009A7A94"/>
    <w:rsid w:val="009D5887"/>
    <w:rsid w:val="009F4C08"/>
    <w:rsid w:val="00A14040"/>
    <w:rsid w:val="00AC4589"/>
    <w:rsid w:val="00B10463"/>
    <w:rsid w:val="00B14023"/>
    <w:rsid w:val="00B26DCB"/>
    <w:rsid w:val="00B34B73"/>
    <w:rsid w:val="00B72F89"/>
    <w:rsid w:val="00C328DD"/>
    <w:rsid w:val="00CD792C"/>
    <w:rsid w:val="00CE1932"/>
    <w:rsid w:val="00CE1CD1"/>
    <w:rsid w:val="00D4014C"/>
    <w:rsid w:val="00D90B9E"/>
    <w:rsid w:val="00DB4865"/>
    <w:rsid w:val="00DC22F8"/>
    <w:rsid w:val="00DD45DC"/>
    <w:rsid w:val="00DE12A6"/>
    <w:rsid w:val="00DE1CAA"/>
    <w:rsid w:val="00DF3C48"/>
    <w:rsid w:val="00DF5332"/>
    <w:rsid w:val="00E24991"/>
    <w:rsid w:val="00E5065D"/>
    <w:rsid w:val="00E53DC5"/>
    <w:rsid w:val="00E746A4"/>
    <w:rsid w:val="00E764AD"/>
    <w:rsid w:val="00E774E2"/>
    <w:rsid w:val="00E96F22"/>
    <w:rsid w:val="00EA6831"/>
    <w:rsid w:val="00F11808"/>
    <w:rsid w:val="00F144CD"/>
    <w:rsid w:val="00F34E94"/>
    <w:rsid w:val="00F869E4"/>
    <w:rsid w:val="00F94D16"/>
  </w:rsids>
  <m:mathPr>
    <m:mathFont m:val="Cambria Math"/>
    <m:brkBin m:val="before"/>
    <m:brkBinSub m:val="--"/>
    <m:smallFrac m:val="off"/>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89"/>
    <w:rPr>
      <w:rFonts w:ascii="Calibri" w:eastAsia="Calibri" w:hAnsi="Calibri" w:cs="Calibri"/>
      <w:lang w:bidi="en-US"/>
    </w:rPr>
  </w:style>
  <w:style w:type="paragraph" w:styleId="Heading1">
    <w:name w:val="heading 1"/>
    <w:basedOn w:val="Normal"/>
    <w:next w:val="Normal"/>
    <w:link w:val="Heading1Char"/>
    <w:uiPriority w:val="9"/>
    <w:qFormat/>
    <w:rsid w:val="00E50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3E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72F89"/>
    <w:rPr>
      <w:sz w:val="24"/>
      <w:szCs w:val="24"/>
    </w:rPr>
  </w:style>
  <w:style w:type="paragraph" w:styleId="ListParagraph">
    <w:name w:val="List Paragraph"/>
    <w:basedOn w:val="Normal"/>
    <w:uiPriority w:val="1"/>
    <w:qFormat/>
    <w:rsid w:val="00B72F89"/>
  </w:style>
  <w:style w:type="paragraph" w:customStyle="1" w:styleId="TableParagraph">
    <w:name w:val="Table Paragraph"/>
    <w:basedOn w:val="Normal"/>
    <w:uiPriority w:val="1"/>
    <w:qFormat/>
    <w:rsid w:val="00B72F89"/>
  </w:style>
  <w:style w:type="paragraph" w:styleId="Header">
    <w:name w:val="header"/>
    <w:basedOn w:val="Normal"/>
    <w:link w:val="HeaderChar"/>
    <w:uiPriority w:val="99"/>
    <w:unhideWhenUsed/>
    <w:rsid w:val="009A7A94"/>
    <w:pPr>
      <w:tabs>
        <w:tab w:val="center" w:pos="4513"/>
        <w:tab w:val="right" w:pos="9026"/>
      </w:tabs>
    </w:pPr>
  </w:style>
  <w:style w:type="character" w:customStyle="1" w:styleId="HeaderChar">
    <w:name w:val="Header Char"/>
    <w:basedOn w:val="DefaultParagraphFont"/>
    <w:link w:val="Header"/>
    <w:uiPriority w:val="99"/>
    <w:rsid w:val="009A7A94"/>
    <w:rPr>
      <w:rFonts w:ascii="Calibri" w:eastAsia="Calibri" w:hAnsi="Calibri" w:cs="Calibri"/>
      <w:lang w:bidi="en-US"/>
    </w:rPr>
  </w:style>
  <w:style w:type="paragraph" w:styleId="Footer">
    <w:name w:val="footer"/>
    <w:basedOn w:val="Normal"/>
    <w:link w:val="FooterChar"/>
    <w:uiPriority w:val="99"/>
    <w:unhideWhenUsed/>
    <w:rsid w:val="009A7A94"/>
    <w:pPr>
      <w:tabs>
        <w:tab w:val="center" w:pos="4513"/>
        <w:tab w:val="right" w:pos="9026"/>
      </w:tabs>
    </w:pPr>
  </w:style>
  <w:style w:type="character" w:customStyle="1" w:styleId="FooterChar">
    <w:name w:val="Footer Char"/>
    <w:basedOn w:val="DefaultParagraphFont"/>
    <w:link w:val="Footer"/>
    <w:uiPriority w:val="99"/>
    <w:rsid w:val="009A7A94"/>
    <w:rPr>
      <w:rFonts w:ascii="Calibri" w:eastAsia="Calibri" w:hAnsi="Calibri" w:cs="Calibri"/>
      <w:lang w:bidi="en-US"/>
    </w:rPr>
  </w:style>
  <w:style w:type="character" w:customStyle="1" w:styleId="BodyTextChar">
    <w:name w:val="Body Text Char"/>
    <w:basedOn w:val="DefaultParagraphFont"/>
    <w:link w:val="BodyText"/>
    <w:uiPriority w:val="1"/>
    <w:rsid w:val="009A7A94"/>
    <w:rPr>
      <w:rFonts w:ascii="Calibri" w:eastAsia="Calibri" w:hAnsi="Calibri" w:cs="Calibri"/>
      <w:sz w:val="24"/>
      <w:szCs w:val="24"/>
      <w:lang w:bidi="en-US"/>
    </w:rPr>
  </w:style>
  <w:style w:type="character" w:styleId="Hyperlink">
    <w:name w:val="Hyperlink"/>
    <w:basedOn w:val="DefaultParagraphFont"/>
    <w:uiPriority w:val="99"/>
    <w:unhideWhenUsed/>
    <w:rsid w:val="009A7A94"/>
    <w:rPr>
      <w:color w:val="0000FF" w:themeColor="hyperlink"/>
      <w:u w:val="single"/>
    </w:rPr>
  </w:style>
  <w:style w:type="character" w:customStyle="1" w:styleId="UnresolvedMention">
    <w:name w:val="Unresolved Mention"/>
    <w:basedOn w:val="DefaultParagraphFont"/>
    <w:uiPriority w:val="99"/>
    <w:semiHidden/>
    <w:unhideWhenUsed/>
    <w:rsid w:val="009A7A94"/>
    <w:rPr>
      <w:color w:val="605E5C"/>
      <w:shd w:val="clear" w:color="auto" w:fill="E1DFDD"/>
    </w:rPr>
  </w:style>
  <w:style w:type="paragraph" w:customStyle="1" w:styleId="Dimensions">
    <w:name w:val="Dimensions"/>
    <w:basedOn w:val="BodyText"/>
    <w:link w:val="DimensionsChar"/>
    <w:rsid w:val="00E5065D"/>
    <w:rPr>
      <w:rFonts w:asciiTheme="minorHAnsi" w:hAnsiTheme="minorHAnsi"/>
      <w:sz w:val="22"/>
    </w:rPr>
  </w:style>
  <w:style w:type="character" w:customStyle="1" w:styleId="DimensionsChar">
    <w:name w:val="Dimensions Char"/>
    <w:basedOn w:val="BodyTextChar"/>
    <w:link w:val="Dimensions"/>
    <w:rsid w:val="00E5065D"/>
    <w:rPr>
      <w:rFonts w:ascii="Calibri" w:eastAsia="Calibri" w:hAnsi="Calibri" w:cs="Calibri"/>
      <w:sz w:val="24"/>
      <w:szCs w:val="24"/>
      <w:lang w:bidi="en-US"/>
    </w:rPr>
  </w:style>
  <w:style w:type="paragraph" w:customStyle="1" w:styleId="DimensionsHeading1">
    <w:name w:val="Dimensions Heading 1"/>
    <w:basedOn w:val="Dimensions"/>
    <w:next w:val="Heading1"/>
    <w:rsid w:val="00E5065D"/>
    <w:rPr>
      <w:color w:val="009999"/>
      <w:sz w:val="28"/>
    </w:rPr>
  </w:style>
  <w:style w:type="character" w:customStyle="1" w:styleId="Heading1Char">
    <w:name w:val="Heading 1 Char"/>
    <w:basedOn w:val="DefaultParagraphFont"/>
    <w:link w:val="Heading1"/>
    <w:uiPriority w:val="9"/>
    <w:rsid w:val="00E5065D"/>
    <w:rPr>
      <w:rFonts w:asciiTheme="majorHAnsi" w:eastAsiaTheme="majorEastAsia" w:hAnsiTheme="majorHAnsi" w:cstheme="majorBidi"/>
      <w:color w:val="365F91" w:themeColor="accent1" w:themeShade="BF"/>
      <w:sz w:val="32"/>
      <w:szCs w:val="32"/>
      <w:lang w:bidi="en-US"/>
    </w:rPr>
  </w:style>
  <w:style w:type="paragraph" w:styleId="NoSpacing">
    <w:name w:val="No Spacing"/>
    <w:link w:val="NoSpacingChar"/>
    <w:uiPriority w:val="1"/>
    <w:qFormat/>
    <w:rsid w:val="00DF5332"/>
    <w:pPr>
      <w:widowControl/>
      <w:autoSpaceDE/>
      <w:autoSpaceDN/>
    </w:pPr>
    <w:rPr>
      <w:rFonts w:eastAsiaTheme="minorEastAsia"/>
      <w:lang w:val="en-GB" w:eastAsia="en-GB"/>
    </w:rPr>
  </w:style>
  <w:style w:type="character" w:customStyle="1" w:styleId="NoSpacingChar">
    <w:name w:val="No Spacing Char"/>
    <w:basedOn w:val="DefaultParagraphFont"/>
    <w:link w:val="NoSpacing"/>
    <w:uiPriority w:val="1"/>
    <w:rsid w:val="00DF5332"/>
    <w:rPr>
      <w:rFonts w:eastAsiaTheme="minorEastAsia"/>
      <w:lang w:val="en-GB" w:eastAsia="en-GB"/>
    </w:rPr>
  </w:style>
  <w:style w:type="paragraph" w:styleId="TOCHeading">
    <w:name w:val="TOC Heading"/>
    <w:basedOn w:val="Heading1"/>
    <w:next w:val="Normal"/>
    <w:uiPriority w:val="39"/>
    <w:unhideWhenUsed/>
    <w:qFormat/>
    <w:rsid w:val="00721F1E"/>
    <w:pPr>
      <w:widowControl/>
      <w:autoSpaceDE/>
      <w:autoSpaceDN/>
      <w:spacing w:line="259" w:lineRule="auto"/>
      <w:outlineLvl w:val="9"/>
    </w:pPr>
    <w:rPr>
      <w:lang w:val="en-GB" w:eastAsia="en-GB" w:bidi="ar-SA"/>
    </w:rPr>
  </w:style>
  <w:style w:type="paragraph" w:styleId="TOC1">
    <w:name w:val="toc 1"/>
    <w:basedOn w:val="Normal"/>
    <w:next w:val="Normal"/>
    <w:autoRedefine/>
    <w:uiPriority w:val="39"/>
    <w:unhideWhenUsed/>
    <w:rsid w:val="00DC22F8"/>
    <w:pPr>
      <w:spacing w:after="100"/>
    </w:pPr>
  </w:style>
  <w:style w:type="character" w:customStyle="1" w:styleId="Heading2Char">
    <w:name w:val="Heading 2 Char"/>
    <w:basedOn w:val="DefaultParagraphFont"/>
    <w:link w:val="Heading2"/>
    <w:uiPriority w:val="9"/>
    <w:rsid w:val="004F3EDD"/>
    <w:rPr>
      <w:rFonts w:asciiTheme="majorHAnsi" w:eastAsiaTheme="majorEastAsia" w:hAnsiTheme="majorHAnsi" w:cstheme="majorBidi"/>
      <w:color w:val="365F91" w:themeColor="accent1" w:themeShade="BF"/>
      <w:sz w:val="26"/>
      <w:szCs w:val="26"/>
      <w:lang w:bidi="en-US"/>
    </w:rPr>
  </w:style>
  <w:style w:type="paragraph" w:styleId="BalloonText">
    <w:name w:val="Balloon Text"/>
    <w:basedOn w:val="Normal"/>
    <w:link w:val="BalloonTextChar"/>
    <w:uiPriority w:val="99"/>
    <w:semiHidden/>
    <w:unhideWhenUsed/>
    <w:rsid w:val="00E774E2"/>
    <w:rPr>
      <w:rFonts w:ascii="Tahoma" w:hAnsi="Tahoma" w:cs="Tahoma"/>
      <w:sz w:val="16"/>
      <w:szCs w:val="16"/>
    </w:rPr>
  </w:style>
  <w:style w:type="character" w:customStyle="1" w:styleId="BalloonTextChar">
    <w:name w:val="Balloon Text Char"/>
    <w:basedOn w:val="DefaultParagraphFont"/>
    <w:link w:val="BalloonText"/>
    <w:uiPriority w:val="99"/>
    <w:semiHidden/>
    <w:rsid w:val="00E774E2"/>
    <w:rPr>
      <w:rFonts w:ascii="Tahoma" w:eastAsia="Calibri" w:hAnsi="Tahoma" w:cs="Tahoma"/>
      <w:sz w:val="16"/>
      <w:szCs w:val="16"/>
      <w:lang w:bidi="en-US"/>
    </w:rPr>
  </w:style>
  <w:style w:type="character" w:customStyle="1" w:styleId="mord">
    <w:name w:val="mord"/>
    <w:basedOn w:val="DefaultParagraphFont"/>
    <w:rsid w:val="00CE1CD1"/>
  </w:style>
  <w:style w:type="character" w:customStyle="1" w:styleId="mrel">
    <w:name w:val="mrel"/>
    <w:basedOn w:val="DefaultParagraphFont"/>
    <w:rsid w:val="00CE1CD1"/>
  </w:style>
  <w:style w:type="character" w:customStyle="1" w:styleId="vlist-s">
    <w:name w:val="vlist-s"/>
    <w:basedOn w:val="DefaultParagraphFont"/>
    <w:rsid w:val="00CE1CD1"/>
  </w:style>
  <w:style w:type="table" w:styleId="TableGrid">
    <w:name w:val="Table Grid"/>
    <w:basedOn w:val="TableNormal"/>
    <w:uiPriority w:val="39"/>
    <w:rsid w:val="003B1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hyperlink" Target="https://maps.app.goo.gl/ycv6H6kEjG8JiKPJA" TargetMode="External"/><Relationship Id="rId3" Type="http://schemas.openxmlformats.org/officeDocument/2006/relationships/hyperlink" Target="tel:02080769300" TargetMode="External"/><Relationship Id="rId7"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hyperlink" Target="tel:02080769300" TargetMode="External"/><Relationship Id="rId6" Type="http://schemas.openxmlformats.org/officeDocument/2006/relationships/hyperlink" Target="mailto:info@pdimensions.co.uk" TargetMode="External"/><Relationship Id="rId5" Type="http://schemas.openxmlformats.org/officeDocument/2006/relationships/image" Target="media/image6.png"/><Relationship Id="rId10" Type="http://schemas.openxmlformats.org/officeDocument/2006/relationships/hyperlink" Target="https://maps.app.goo.gl/ycv6H6kEjG8JiKPJA" TargetMode="External"/><Relationship Id="rId4" Type="http://schemas.openxmlformats.org/officeDocument/2006/relationships/hyperlink" Target="mailto:info@pdimensions.co.uk" TargetMode="External"/><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Info@pdimensions</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F45D26DD3A143B7379C184DA088AB" ma:contentTypeVersion="18" ma:contentTypeDescription="Create a new document." ma:contentTypeScope="" ma:versionID="ee44a078f12c6988bffa94a376bd3190">
  <xsd:schema xmlns:xsd="http://www.w3.org/2001/XMLSchema" xmlns:xs="http://www.w3.org/2001/XMLSchema" xmlns:p="http://schemas.microsoft.com/office/2006/metadata/properties" xmlns:ns2="f328795b-cf71-49cb-a77c-269601c141b2" xmlns:ns3="2262d911-0779-4b51-bbd4-c289e002bc50" targetNamespace="http://schemas.microsoft.com/office/2006/metadata/properties" ma:root="true" ma:fieldsID="d87e1f0f12a430ac526f5b050bd995d1" ns2:_="" ns3:_="">
    <xsd:import namespace="f328795b-cf71-49cb-a77c-269601c141b2"/>
    <xsd:import namespace="2262d911-0779-4b51-bbd4-c289e002bc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8795b-cf71-49cb-a77c-269601c141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a54a18f-e734-43c9-8d65-684a993ab513}" ma:internalName="TaxCatchAll" ma:showField="CatchAllData" ma:web="f328795b-cf71-49cb-a77c-269601c141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2d911-0779-4b51-bbd4-c289e002bc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122694-d986-403f-8e3a-84663bb457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328795b-cf71-49cb-a77c-269601c141b2">TQC2VPCFCNJX-1283457195-163310</_dlc_DocId>
    <lcf76f155ced4ddcb4097134ff3c332f xmlns="2262d911-0779-4b51-bbd4-c289e002bc50">
      <Terms xmlns="http://schemas.microsoft.com/office/infopath/2007/PartnerControls"/>
    </lcf76f155ced4ddcb4097134ff3c332f>
    <TaxCatchAll xmlns="f328795b-cf71-49cb-a77c-269601c141b2" xsi:nil="true"/>
    <_dlc_DocIdUrl xmlns="f328795b-cf71-49cb-a77c-269601c141b2">
      <Url>https://pdimensions.sharepoint.com/sites/PDimensions/_layouts/15/DocIdRedir.aspx?ID=TQC2VPCFCNJX-1283457195-163310</Url>
      <Description>TQC2VPCFCNJX-1283457195-163310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F9005A-3BC7-404F-A389-DE00F4C43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8795b-cf71-49cb-a77c-269601c141b2"/>
    <ds:schemaRef ds:uri="2262d911-0779-4b51-bbd4-c289e002b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15C06-B7AE-42F7-A0D3-5A464100B47A}">
  <ds:schemaRefs>
    <ds:schemaRef ds:uri="http://schemas.microsoft.com/office/2006/metadata/properties"/>
    <ds:schemaRef ds:uri="http://schemas.microsoft.com/office/infopath/2007/PartnerControls"/>
    <ds:schemaRef ds:uri="f328795b-cf71-49cb-a77c-269601c141b2"/>
    <ds:schemaRef ds:uri="2262d911-0779-4b51-bbd4-c289e002bc50"/>
  </ds:schemaRefs>
</ds:datastoreItem>
</file>

<file path=customXml/itemProps4.xml><?xml version="1.0" encoding="utf-8"?>
<ds:datastoreItem xmlns:ds="http://schemas.openxmlformats.org/officeDocument/2006/customXml" ds:itemID="{92CCB719-0581-4084-A29E-891033B07495}">
  <ds:schemaRefs>
    <ds:schemaRef ds:uri="http://schemas.microsoft.com/sharepoint/v3/contenttype/forms"/>
  </ds:schemaRefs>
</ds:datastoreItem>
</file>

<file path=customXml/itemProps5.xml><?xml version="1.0" encoding="utf-8"?>
<ds:datastoreItem xmlns:ds="http://schemas.openxmlformats.org/officeDocument/2006/customXml" ds:itemID="{9A802E59-4A45-43B9-971D-F4095359E68C}">
  <ds:schemaRefs>
    <ds:schemaRef ds:uri="http://schemas.microsoft.com/sharepoint/events"/>
  </ds:schemaRefs>
</ds:datastoreItem>
</file>

<file path=customXml/itemProps6.xml><?xml version="1.0" encoding="utf-8"?>
<ds:datastoreItem xmlns:ds="http://schemas.openxmlformats.org/officeDocument/2006/customXml" ds:itemID="{ED9C20BA-AD88-498D-8387-606DB8D2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12</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DESIGN &amp; ACCESS STATEMENT</vt:lpstr>
    </vt:vector>
  </TitlesOfParts>
  <Company>Hewlett-Packard</Company>
  <LinksUpToDate>false</LinksUpToDate>
  <CharactersWithSpaces>14332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&amp; ACCESS STATEMENT</dc:title>
  <dc:subject>November 2024</dc:subject>
  <dc:creator>Dimnesions</dc:creator>
  <cp:lastModifiedBy>Mansoor Cohen</cp:lastModifiedBy>
  <cp:revision>9</cp:revision>
  <dcterms:created xsi:type="dcterms:W3CDTF">2024-12-03T21:04:00Z</dcterms:created>
  <dcterms:modified xsi:type="dcterms:W3CDTF">2024-12-10T21:24:00Z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2013</vt:lpwstr>
  </property>
  <property fmtid="{D5CDD505-2E9C-101B-9397-08002B2CF9AE}" pid="4" name="LastSaved">
    <vt:filetime>2024-12-03T00:00:00Z</vt:filetime>
  </property>
  <property fmtid="{D5CDD505-2E9C-101B-9397-08002B2CF9AE}" pid="5" name="GrammarlyDocumentId">
    <vt:lpwstr>4cfc59db126a89a3813da546b3ce18e286573db6402dd1b27421b9e807163112</vt:lpwstr>
  </property>
  <property fmtid="{D5CDD505-2E9C-101B-9397-08002B2CF9AE}" pid="6" name="ContentTypeId">
    <vt:lpwstr>0x01010083DF45D26DD3A143B7379C184DA088AB</vt:lpwstr>
  </property>
  <property fmtid="{D5CDD505-2E9C-101B-9397-08002B2CF9AE}" pid="7" name="_dlc_DocIdItemGuid">
    <vt:lpwstr>7d5107c6-631f-4362-bce9-10c9cd82324b</vt:lpwstr>
  </property>
  <property fmtid="{D5CDD505-2E9C-101B-9397-08002B2CF9AE}" pid="8" name="MediaServiceImageTags">
    <vt:lpwstr/>
  </property>
</Properties>
</file>