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0FF34" w14:textId="14D460CA" w:rsidR="004A3EBD" w:rsidRDefault="007C6E43" w:rsidP="007C6E43">
      <w:pPr>
        <w:jc w:val="center"/>
        <w:rPr>
          <w:b/>
          <w:bCs/>
          <w:color w:val="0070C0"/>
          <w:sz w:val="28"/>
          <w:szCs w:val="28"/>
          <w:u w:val="single"/>
        </w:rPr>
      </w:pPr>
      <w:r w:rsidRPr="007C6E43">
        <w:rPr>
          <w:b/>
          <w:bCs/>
          <w:color w:val="0070C0"/>
          <w:sz w:val="28"/>
          <w:szCs w:val="28"/>
          <w:u w:val="single"/>
        </w:rPr>
        <w:t>P</w:t>
      </w:r>
      <w:r w:rsidR="005E44B7">
        <w:rPr>
          <w:b/>
          <w:bCs/>
          <w:color w:val="0070C0"/>
          <w:sz w:val="28"/>
          <w:szCs w:val="28"/>
          <w:u w:val="single"/>
        </w:rPr>
        <w:t>L</w:t>
      </w:r>
      <w:r w:rsidRPr="007C6E43">
        <w:rPr>
          <w:b/>
          <w:bCs/>
          <w:color w:val="0070C0"/>
          <w:sz w:val="28"/>
          <w:szCs w:val="28"/>
          <w:u w:val="single"/>
        </w:rPr>
        <w:t>ANNING, DESIGN &amp; ACCESS STATEMENT</w:t>
      </w:r>
    </w:p>
    <w:p w14:paraId="093BBEE3" w14:textId="7A940FFD" w:rsidR="007C6E43" w:rsidRDefault="007C6E43" w:rsidP="007C6E43">
      <w:pPr>
        <w:jc w:val="center"/>
        <w:rPr>
          <w:b/>
          <w:bCs/>
          <w:color w:val="0070C0"/>
          <w:sz w:val="28"/>
          <w:szCs w:val="28"/>
          <w:u w:val="single"/>
        </w:rPr>
      </w:pPr>
    </w:p>
    <w:p w14:paraId="1D3655B2" w14:textId="77777777" w:rsidR="005E44B7" w:rsidRDefault="005E44B7" w:rsidP="005E44B7">
      <w:pPr>
        <w:rPr>
          <w:b/>
          <w:bCs/>
          <w:color w:val="0070C0"/>
          <w:sz w:val="28"/>
          <w:szCs w:val="28"/>
          <w:u w:val="single"/>
        </w:rPr>
      </w:pPr>
    </w:p>
    <w:p w14:paraId="0A5317C4" w14:textId="58C8E184" w:rsidR="007C6E43" w:rsidRPr="00A47E04" w:rsidRDefault="007C6E43" w:rsidP="007C6E43">
      <w:pPr>
        <w:jc w:val="both"/>
        <w:rPr>
          <w:b/>
          <w:bCs/>
          <w:sz w:val="24"/>
          <w:szCs w:val="24"/>
        </w:rPr>
      </w:pPr>
      <w:r w:rsidRPr="00A47E04">
        <w:rPr>
          <w:b/>
          <w:bCs/>
          <w:sz w:val="24"/>
          <w:szCs w:val="24"/>
        </w:rPr>
        <w:t>ADDRESS; 49 PINE GARDENS, RUISLIP, HA4 9TS.</w:t>
      </w:r>
    </w:p>
    <w:p w14:paraId="2D806610" w14:textId="77777777" w:rsidR="005C1406" w:rsidRDefault="005C1406" w:rsidP="007C6E43">
      <w:pPr>
        <w:jc w:val="both"/>
        <w:rPr>
          <w:sz w:val="24"/>
          <w:szCs w:val="24"/>
        </w:rPr>
      </w:pPr>
    </w:p>
    <w:p w14:paraId="112E45E1" w14:textId="31D836E0" w:rsidR="007C6E43" w:rsidRPr="00A47E04" w:rsidRDefault="007C6E43" w:rsidP="007C6E43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A47E04">
        <w:rPr>
          <w:b/>
          <w:bCs/>
          <w:sz w:val="24"/>
          <w:szCs w:val="24"/>
        </w:rPr>
        <w:t>INTRODUCTION</w:t>
      </w:r>
    </w:p>
    <w:p w14:paraId="4EBDF8A8" w14:textId="77777777" w:rsidR="005C1406" w:rsidRDefault="005C1406" w:rsidP="005C1406">
      <w:pPr>
        <w:pStyle w:val="ListParagraph"/>
        <w:jc w:val="both"/>
        <w:rPr>
          <w:sz w:val="24"/>
          <w:szCs w:val="24"/>
        </w:rPr>
      </w:pPr>
    </w:p>
    <w:p w14:paraId="2EE9F9BA" w14:textId="68F9113B" w:rsidR="007C6E43" w:rsidRDefault="007C6E43" w:rsidP="007C6E43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7C6E43">
        <w:rPr>
          <w:sz w:val="24"/>
          <w:szCs w:val="24"/>
        </w:rPr>
        <w:t>This statement has been prepared in support of planning application at 49 Pine Gardens, Ruislip, HA4 9TS.</w:t>
      </w:r>
    </w:p>
    <w:p w14:paraId="3616FA39" w14:textId="77777777" w:rsidR="005C1406" w:rsidRPr="007C6E43" w:rsidRDefault="005C1406" w:rsidP="005C1406">
      <w:pPr>
        <w:pStyle w:val="ListParagraph"/>
        <w:jc w:val="both"/>
        <w:rPr>
          <w:sz w:val="24"/>
          <w:szCs w:val="24"/>
        </w:rPr>
      </w:pPr>
    </w:p>
    <w:p w14:paraId="6F6E8941" w14:textId="69E478D0" w:rsidR="00FF512F" w:rsidRDefault="00840763" w:rsidP="007C6E43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application seeks planning permission for a </w:t>
      </w:r>
      <w:r w:rsidR="00FF512F">
        <w:rPr>
          <w:sz w:val="24"/>
          <w:szCs w:val="24"/>
        </w:rPr>
        <w:t>two-story</w:t>
      </w:r>
      <w:r>
        <w:rPr>
          <w:sz w:val="24"/>
          <w:szCs w:val="24"/>
        </w:rPr>
        <w:t xml:space="preserve"> side extension</w:t>
      </w:r>
      <w:r w:rsidR="00FF512F">
        <w:rPr>
          <w:sz w:val="24"/>
          <w:szCs w:val="24"/>
        </w:rPr>
        <w:t xml:space="preserve"> with a pitched</w:t>
      </w:r>
      <w:r>
        <w:rPr>
          <w:sz w:val="24"/>
          <w:szCs w:val="24"/>
        </w:rPr>
        <w:t xml:space="preserve"> roof</w:t>
      </w:r>
      <w:r w:rsidR="00FF512F">
        <w:rPr>
          <w:sz w:val="24"/>
          <w:szCs w:val="24"/>
        </w:rPr>
        <w:t xml:space="preserve"> to match existing.</w:t>
      </w:r>
      <w:r w:rsidR="005C1406">
        <w:rPr>
          <w:sz w:val="24"/>
          <w:szCs w:val="24"/>
        </w:rPr>
        <w:t xml:space="preserve"> The application will provide a ground floor kitchen/dining area and a first-floor bedroom </w:t>
      </w:r>
      <w:r w:rsidR="0002778B">
        <w:rPr>
          <w:sz w:val="24"/>
          <w:szCs w:val="24"/>
        </w:rPr>
        <w:t>with</w:t>
      </w:r>
      <w:r w:rsidR="005C1406">
        <w:rPr>
          <w:sz w:val="24"/>
          <w:szCs w:val="24"/>
        </w:rPr>
        <w:t xml:space="preserve"> ensuite.</w:t>
      </w:r>
    </w:p>
    <w:p w14:paraId="204196B2" w14:textId="77777777" w:rsidR="005C1406" w:rsidRPr="005C1406" w:rsidRDefault="005C1406" w:rsidP="005C1406">
      <w:pPr>
        <w:pStyle w:val="ListParagraph"/>
        <w:rPr>
          <w:sz w:val="24"/>
          <w:szCs w:val="24"/>
        </w:rPr>
      </w:pPr>
    </w:p>
    <w:p w14:paraId="12569FEA" w14:textId="77777777" w:rsidR="005C1406" w:rsidRDefault="005C1406" w:rsidP="005C1406">
      <w:pPr>
        <w:pStyle w:val="ListParagraph"/>
        <w:jc w:val="both"/>
        <w:rPr>
          <w:sz w:val="24"/>
          <w:szCs w:val="24"/>
        </w:rPr>
      </w:pPr>
    </w:p>
    <w:p w14:paraId="2422C707" w14:textId="4B74CC9A" w:rsidR="00FF512F" w:rsidRPr="00A47E04" w:rsidRDefault="00FF512F" w:rsidP="00FF512F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A47E04">
        <w:rPr>
          <w:b/>
          <w:bCs/>
          <w:sz w:val="24"/>
          <w:szCs w:val="24"/>
        </w:rPr>
        <w:t>SITE LOCATION AND DESCRIPTION</w:t>
      </w:r>
    </w:p>
    <w:p w14:paraId="5AD9FE2B" w14:textId="77777777" w:rsidR="005C1406" w:rsidRDefault="005C1406" w:rsidP="005C1406">
      <w:pPr>
        <w:pStyle w:val="ListParagraph"/>
        <w:jc w:val="both"/>
        <w:rPr>
          <w:sz w:val="24"/>
          <w:szCs w:val="24"/>
        </w:rPr>
      </w:pPr>
    </w:p>
    <w:p w14:paraId="7E981DFA" w14:textId="7167A99D" w:rsidR="001169A5" w:rsidRDefault="00FF512F" w:rsidP="001169A5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1169A5">
        <w:rPr>
          <w:sz w:val="24"/>
          <w:szCs w:val="24"/>
        </w:rPr>
        <w:t>The application comprises of a two-story semi-detached residential property that benefits from a substantial corner plot. It is located towards the middle o</w:t>
      </w:r>
      <w:r w:rsidR="001169A5" w:rsidRPr="001169A5">
        <w:rPr>
          <w:sz w:val="24"/>
          <w:szCs w:val="24"/>
        </w:rPr>
        <w:t>f</w:t>
      </w:r>
      <w:r w:rsidRPr="001169A5">
        <w:rPr>
          <w:sz w:val="24"/>
          <w:szCs w:val="24"/>
        </w:rPr>
        <w:t xml:space="preserve"> Pine Gardens in a</w:t>
      </w:r>
      <w:r w:rsidR="001169A5" w:rsidRPr="001169A5">
        <w:rPr>
          <w:sz w:val="24"/>
          <w:szCs w:val="24"/>
        </w:rPr>
        <w:t>n</w:t>
      </w:r>
      <w:r w:rsidRPr="001169A5">
        <w:rPr>
          <w:sz w:val="24"/>
          <w:szCs w:val="24"/>
        </w:rPr>
        <w:t xml:space="preserve"> area that is characterised by </w:t>
      </w:r>
      <w:r w:rsidR="009B3D7D">
        <w:rPr>
          <w:sz w:val="24"/>
          <w:szCs w:val="24"/>
        </w:rPr>
        <w:t xml:space="preserve">a variation of </w:t>
      </w:r>
      <w:r w:rsidRPr="001169A5">
        <w:rPr>
          <w:sz w:val="24"/>
          <w:szCs w:val="24"/>
        </w:rPr>
        <w:t xml:space="preserve">residential </w:t>
      </w:r>
      <w:r w:rsidR="001169A5" w:rsidRPr="001169A5">
        <w:rPr>
          <w:sz w:val="24"/>
          <w:szCs w:val="24"/>
        </w:rPr>
        <w:t>semi-detached</w:t>
      </w:r>
      <w:r w:rsidRPr="001169A5">
        <w:rPr>
          <w:sz w:val="24"/>
          <w:szCs w:val="24"/>
        </w:rPr>
        <w:t xml:space="preserve"> properties</w:t>
      </w:r>
      <w:r w:rsidR="001169A5" w:rsidRPr="001169A5">
        <w:rPr>
          <w:sz w:val="24"/>
          <w:szCs w:val="24"/>
        </w:rPr>
        <w:t xml:space="preserve">, many of which have been </w:t>
      </w:r>
      <w:r w:rsidR="00CA622A">
        <w:rPr>
          <w:sz w:val="24"/>
          <w:szCs w:val="24"/>
        </w:rPr>
        <w:t xml:space="preserve">extensively </w:t>
      </w:r>
      <w:r w:rsidR="001169A5" w:rsidRPr="001169A5">
        <w:rPr>
          <w:sz w:val="24"/>
          <w:szCs w:val="24"/>
        </w:rPr>
        <w:t>extended</w:t>
      </w:r>
      <w:r w:rsidR="009B3D7D">
        <w:rPr>
          <w:sz w:val="24"/>
          <w:szCs w:val="24"/>
        </w:rPr>
        <w:t xml:space="preserve"> to the side with single and double story </w:t>
      </w:r>
      <w:r w:rsidR="00A47E04">
        <w:rPr>
          <w:sz w:val="24"/>
          <w:szCs w:val="24"/>
        </w:rPr>
        <w:t>extensions</w:t>
      </w:r>
      <w:r w:rsidR="001169A5" w:rsidRPr="001169A5">
        <w:rPr>
          <w:sz w:val="24"/>
          <w:szCs w:val="24"/>
        </w:rPr>
        <w:t>. The property benefits from a large front forecourt area which makes adequate provision for off street car parking. The property also benefits from a substantial side and rear garden with large concrete garage.</w:t>
      </w:r>
    </w:p>
    <w:p w14:paraId="199483A4" w14:textId="77777777" w:rsidR="005C1406" w:rsidRPr="001169A5" w:rsidRDefault="005C1406" w:rsidP="005C1406">
      <w:pPr>
        <w:pStyle w:val="ListParagraph"/>
        <w:jc w:val="both"/>
        <w:rPr>
          <w:sz w:val="24"/>
          <w:szCs w:val="24"/>
        </w:rPr>
      </w:pPr>
    </w:p>
    <w:p w14:paraId="34D20A65" w14:textId="718AE53F" w:rsidR="00B121D0" w:rsidRDefault="001169A5" w:rsidP="00B121D0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application property benefits from being a corner plot that sits at the junction with </w:t>
      </w:r>
      <w:r w:rsidR="008922F8">
        <w:rPr>
          <w:sz w:val="24"/>
          <w:szCs w:val="24"/>
        </w:rPr>
        <w:t xml:space="preserve">Langley Avenue. The property benefits from a rear access to the garage via the alleyway off Langley Avenue. The property is adjoined by number 51 Pine Gardens. To the rear of the property is </w:t>
      </w:r>
      <w:r w:rsidR="00B121D0">
        <w:rPr>
          <w:sz w:val="24"/>
          <w:szCs w:val="24"/>
        </w:rPr>
        <w:t>3 Langley Avenue.</w:t>
      </w:r>
    </w:p>
    <w:p w14:paraId="4EA6F185" w14:textId="77777777" w:rsidR="005C1406" w:rsidRPr="005C1406" w:rsidRDefault="005C1406" w:rsidP="005C1406">
      <w:pPr>
        <w:pStyle w:val="ListParagraph"/>
        <w:rPr>
          <w:sz w:val="24"/>
          <w:szCs w:val="24"/>
        </w:rPr>
      </w:pPr>
    </w:p>
    <w:p w14:paraId="78898457" w14:textId="77777777" w:rsidR="005C1406" w:rsidRDefault="005C1406" w:rsidP="005C1406">
      <w:pPr>
        <w:pStyle w:val="ListParagraph"/>
        <w:jc w:val="both"/>
        <w:rPr>
          <w:sz w:val="24"/>
          <w:szCs w:val="24"/>
        </w:rPr>
      </w:pPr>
    </w:p>
    <w:p w14:paraId="479DDFAC" w14:textId="6437930B" w:rsidR="00B121D0" w:rsidRPr="00A47E04" w:rsidRDefault="00B121D0" w:rsidP="00B121D0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A47E04">
        <w:rPr>
          <w:b/>
          <w:bCs/>
          <w:sz w:val="24"/>
          <w:szCs w:val="24"/>
        </w:rPr>
        <w:t>DESIGN CONSIDERATIONS</w:t>
      </w:r>
    </w:p>
    <w:p w14:paraId="4310E7A9" w14:textId="77777777" w:rsidR="005E44B7" w:rsidRDefault="005E44B7" w:rsidP="005E44B7">
      <w:pPr>
        <w:pStyle w:val="ListParagraph"/>
        <w:jc w:val="both"/>
        <w:rPr>
          <w:sz w:val="24"/>
          <w:szCs w:val="24"/>
        </w:rPr>
      </w:pPr>
    </w:p>
    <w:p w14:paraId="69B99F7E" w14:textId="460985A7" w:rsidR="00B96C4B" w:rsidRDefault="00B121D0" w:rsidP="00B96C4B">
      <w:pPr>
        <w:tabs>
          <w:tab w:val="left" w:pos="1860"/>
        </w:tabs>
        <w:ind w:left="720"/>
      </w:pPr>
      <w:r w:rsidRPr="00D33035">
        <w:rPr>
          <w:sz w:val="24"/>
          <w:szCs w:val="24"/>
        </w:rPr>
        <w:t xml:space="preserve">The </w:t>
      </w:r>
      <w:r w:rsidR="00B96C4B">
        <w:rPr>
          <w:sz w:val="24"/>
          <w:szCs w:val="24"/>
        </w:rPr>
        <w:t xml:space="preserve">proposed </w:t>
      </w:r>
      <w:r w:rsidR="005C1406" w:rsidRPr="00D33035">
        <w:rPr>
          <w:sz w:val="24"/>
          <w:szCs w:val="24"/>
        </w:rPr>
        <w:t>two-story</w:t>
      </w:r>
      <w:r w:rsidRPr="00D33035">
        <w:rPr>
          <w:sz w:val="24"/>
          <w:szCs w:val="24"/>
        </w:rPr>
        <w:t xml:space="preserve"> side extension has been </w:t>
      </w:r>
      <w:r w:rsidR="00B96C4B">
        <w:rPr>
          <w:sz w:val="24"/>
          <w:szCs w:val="24"/>
        </w:rPr>
        <w:t xml:space="preserve">revised based on planning recommendations and current planning regulations </w:t>
      </w:r>
      <w:r w:rsidRPr="00D33035">
        <w:rPr>
          <w:sz w:val="24"/>
          <w:szCs w:val="24"/>
        </w:rPr>
        <w:t>to sit well within the site boundary</w:t>
      </w:r>
      <w:r w:rsidR="00A86956">
        <w:rPr>
          <w:sz w:val="24"/>
          <w:szCs w:val="24"/>
        </w:rPr>
        <w:t>.</w:t>
      </w:r>
      <w:r w:rsidRPr="00D33035">
        <w:rPr>
          <w:sz w:val="24"/>
          <w:szCs w:val="24"/>
        </w:rPr>
        <w:t xml:space="preserve"> </w:t>
      </w:r>
      <w:r w:rsidR="00A86956">
        <w:rPr>
          <w:sz w:val="24"/>
          <w:szCs w:val="24"/>
        </w:rPr>
        <w:t>More than a</w:t>
      </w:r>
      <w:r w:rsidRPr="00D33035">
        <w:rPr>
          <w:sz w:val="24"/>
          <w:szCs w:val="24"/>
        </w:rPr>
        <w:t xml:space="preserve">dequate </w:t>
      </w:r>
      <w:r w:rsidR="0002778B">
        <w:rPr>
          <w:sz w:val="24"/>
          <w:szCs w:val="24"/>
        </w:rPr>
        <w:t>s</w:t>
      </w:r>
      <w:r w:rsidRPr="00D33035">
        <w:rPr>
          <w:sz w:val="24"/>
          <w:szCs w:val="24"/>
        </w:rPr>
        <w:t xml:space="preserve">pace </w:t>
      </w:r>
      <w:r w:rsidR="00A86956">
        <w:rPr>
          <w:sz w:val="24"/>
          <w:szCs w:val="24"/>
        </w:rPr>
        <w:t xml:space="preserve">is retained </w:t>
      </w:r>
      <w:r w:rsidRPr="00D33035">
        <w:rPr>
          <w:sz w:val="24"/>
          <w:szCs w:val="24"/>
        </w:rPr>
        <w:t>to the side and rear of the property</w:t>
      </w:r>
      <w:r w:rsidR="005C1406" w:rsidRPr="00D33035">
        <w:rPr>
          <w:sz w:val="24"/>
          <w:szCs w:val="24"/>
        </w:rPr>
        <w:t xml:space="preserve"> avoiding a cramped appearance. </w:t>
      </w:r>
      <w:r w:rsidR="00481B02">
        <w:rPr>
          <w:sz w:val="24"/>
          <w:szCs w:val="24"/>
        </w:rPr>
        <w:t>Careful consideration has been given to the</w:t>
      </w:r>
      <w:r w:rsidR="0029297B">
        <w:rPr>
          <w:sz w:val="24"/>
          <w:szCs w:val="24"/>
        </w:rPr>
        <w:t xml:space="preserve"> impact </w:t>
      </w:r>
      <w:r w:rsidR="00481B02">
        <w:rPr>
          <w:sz w:val="24"/>
          <w:szCs w:val="24"/>
        </w:rPr>
        <w:t xml:space="preserve">of the </w:t>
      </w:r>
      <w:r w:rsidR="00A47E04">
        <w:rPr>
          <w:sz w:val="24"/>
          <w:szCs w:val="24"/>
        </w:rPr>
        <w:t>proposed</w:t>
      </w:r>
      <w:r w:rsidR="00481B02">
        <w:rPr>
          <w:sz w:val="24"/>
          <w:szCs w:val="24"/>
        </w:rPr>
        <w:t xml:space="preserve"> development on neighbouring properties. There are no issues so far as neighbouring amenity is concerned having regard to privacy, overlooking or loss of outlook.</w:t>
      </w:r>
      <w:r w:rsidR="0029297B">
        <w:rPr>
          <w:sz w:val="24"/>
          <w:szCs w:val="24"/>
        </w:rPr>
        <w:t xml:space="preserve"> </w:t>
      </w:r>
      <w:r w:rsidR="00A47E04">
        <w:rPr>
          <w:sz w:val="24"/>
          <w:szCs w:val="24"/>
        </w:rPr>
        <w:t xml:space="preserve">The proposed design responds to the established pattern and scale of </w:t>
      </w:r>
      <w:r w:rsidR="00A47E04">
        <w:rPr>
          <w:sz w:val="24"/>
          <w:szCs w:val="24"/>
        </w:rPr>
        <w:lastRenderedPageBreak/>
        <w:t xml:space="preserve">surrounding development </w:t>
      </w:r>
      <w:r w:rsidR="0029297B" w:rsidRPr="00A47E04">
        <w:rPr>
          <w:sz w:val="24"/>
          <w:szCs w:val="24"/>
        </w:rPr>
        <w:t xml:space="preserve">and </w:t>
      </w:r>
      <w:r w:rsidR="004A2C99" w:rsidRPr="00A47E04">
        <w:rPr>
          <w:sz w:val="24"/>
          <w:szCs w:val="24"/>
        </w:rPr>
        <w:t>harmonises the appearance of the architectural composition</w:t>
      </w:r>
      <w:r w:rsidR="00D33035" w:rsidRPr="00A47E04">
        <w:rPr>
          <w:sz w:val="24"/>
          <w:szCs w:val="24"/>
        </w:rPr>
        <w:t>.</w:t>
      </w:r>
      <w:r w:rsidR="004A2C99" w:rsidRPr="00A47E04">
        <w:rPr>
          <w:sz w:val="24"/>
          <w:szCs w:val="24"/>
        </w:rPr>
        <w:t xml:space="preserve"> Setting the extension back from the existing property clearly identif</w:t>
      </w:r>
      <w:r w:rsidR="00CA622A">
        <w:rPr>
          <w:sz w:val="24"/>
          <w:szCs w:val="24"/>
        </w:rPr>
        <w:t>ies</w:t>
      </w:r>
      <w:r w:rsidR="004A2C99" w:rsidRPr="00A47E04">
        <w:rPr>
          <w:sz w:val="24"/>
          <w:szCs w:val="24"/>
        </w:rPr>
        <w:t xml:space="preserve"> the new work </w:t>
      </w:r>
      <w:r w:rsidR="00D33035" w:rsidRPr="00A47E04">
        <w:rPr>
          <w:sz w:val="24"/>
          <w:szCs w:val="24"/>
        </w:rPr>
        <w:t>to prevent the terracing affect</w:t>
      </w:r>
      <w:r w:rsidR="00CA622A">
        <w:rPr>
          <w:sz w:val="24"/>
          <w:szCs w:val="24"/>
        </w:rPr>
        <w:t xml:space="preserve"> and does not compromise the corresponding building line</w:t>
      </w:r>
      <w:r w:rsidR="00D33035" w:rsidRPr="00A47E04">
        <w:rPr>
          <w:sz w:val="24"/>
          <w:szCs w:val="24"/>
        </w:rPr>
        <w:t xml:space="preserve">. </w:t>
      </w:r>
      <w:r w:rsidR="00CA622A">
        <w:t>This sympathetic approach is not detrimental to the appearance and symmetry of the pair of the semi-detached houses or the wider street scene.</w:t>
      </w:r>
    </w:p>
    <w:p w14:paraId="21F10FD2" w14:textId="7E88D0F2" w:rsidR="00B121D0" w:rsidRDefault="00CA622A" w:rsidP="00A47E04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7A1E82">
        <w:rPr>
          <w:sz w:val="24"/>
          <w:szCs w:val="24"/>
        </w:rPr>
        <w:t>current</w:t>
      </w:r>
      <w:r>
        <w:rPr>
          <w:sz w:val="24"/>
          <w:szCs w:val="24"/>
        </w:rPr>
        <w:t xml:space="preserve"> and original width of the existing property at is widest point is 6.1 metres</w:t>
      </w:r>
      <w:r w:rsidR="007A1E82">
        <w:rPr>
          <w:sz w:val="24"/>
          <w:szCs w:val="24"/>
        </w:rPr>
        <w:t xml:space="preserve"> where the first floor WC extends</w:t>
      </w:r>
      <w:r>
        <w:rPr>
          <w:sz w:val="24"/>
          <w:szCs w:val="24"/>
        </w:rPr>
        <w:t xml:space="preserve"> (please see existing plans). </w:t>
      </w:r>
      <w:r w:rsidR="007A1E82">
        <w:rPr>
          <w:sz w:val="24"/>
          <w:szCs w:val="24"/>
        </w:rPr>
        <w:t xml:space="preserve">The measurement is not to the later extended ground floor utility. </w:t>
      </w:r>
      <w:r w:rsidR="00B96C4B">
        <w:rPr>
          <w:sz w:val="24"/>
          <w:szCs w:val="24"/>
        </w:rPr>
        <w:t>Therefore,</w:t>
      </w:r>
      <w:r>
        <w:rPr>
          <w:sz w:val="24"/>
          <w:szCs w:val="24"/>
        </w:rPr>
        <w:t xml:space="preserve"> in accordance with planning regulations the proposed extension does not exceed half the existing width of existing property at 3.04 metres (please see proposed plans).</w:t>
      </w:r>
    </w:p>
    <w:p w14:paraId="425D7C13" w14:textId="77777777" w:rsidR="00B96C4B" w:rsidRDefault="00B96C4B" w:rsidP="00B96C4B">
      <w:pPr>
        <w:pStyle w:val="ListParagraph"/>
        <w:jc w:val="both"/>
        <w:rPr>
          <w:sz w:val="24"/>
          <w:szCs w:val="24"/>
        </w:rPr>
      </w:pPr>
    </w:p>
    <w:p w14:paraId="73CB85DD" w14:textId="1B8E744E" w:rsidR="0005256C" w:rsidRDefault="00B96C4B" w:rsidP="0005256C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 w:rsidR="00A86956">
        <w:rPr>
          <w:sz w:val="24"/>
          <w:szCs w:val="24"/>
        </w:rPr>
        <w:t xml:space="preserve"> extension has been set back </w:t>
      </w:r>
      <w:r w:rsidR="00485215">
        <w:rPr>
          <w:sz w:val="24"/>
          <w:szCs w:val="24"/>
        </w:rPr>
        <w:t xml:space="preserve">2metres (see proposed plans) </w:t>
      </w:r>
      <w:r w:rsidR="00A86956">
        <w:rPr>
          <w:sz w:val="24"/>
          <w:szCs w:val="24"/>
        </w:rPr>
        <w:t>to the existing front façade</w:t>
      </w:r>
      <w:r w:rsidR="00CA6CB3">
        <w:rPr>
          <w:sz w:val="24"/>
          <w:szCs w:val="24"/>
        </w:rPr>
        <w:t xml:space="preserve"> well beyond the recommended 1m stated in policy DMHD1</w:t>
      </w:r>
      <w:r w:rsidR="00A86956">
        <w:rPr>
          <w:sz w:val="24"/>
          <w:szCs w:val="24"/>
        </w:rPr>
        <w:t xml:space="preserve"> minimising any impact on surrounding</w:t>
      </w:r>
      <w:r>
        <w:rPr>
          <w:sz w:val="24"/>
          <w:szCs w:val="24"/>
        </w:rPr>
        <w:t xml:space="preserve"> properties on </w:t>
      </w:r>
      <w:r w:rsidR="00A86956">
        <w:rPr>
          <w:sz w:val="24"/>
          <w:szCs w:val="24"/>
        </w:rPr>
        <w:t>Langley Road.</w:t>
      </w:r>
      <w:r w:rsidR="0005256C">
        <w:rPr>
          <w:sz w:val="24"/>
          <w:szCs w:val="24"/>
        </w:rPr>
        <w:t xml:space="preserve"> The adjacent property at 3 Langley Road has extended the building line by building a porch and garage which is not shown on location or site plans.</w:t>
      </w:r>
      <w:r w:rsidR="00E10716">
        <w:rPr>
          <w:sz w:val="24"/>
          <w:szCs w:val="24"/>
        </w:rPr>
        <w:t xml:space="preserve"> The property at 18 Coombe Drive has an out building that extends the building line well beyond the proposed extension.</w:t>
      </w:r>
      <w:r w:rsidR="0005256C">
        <w:rPr>
          <w:sz w:val="24"/>
          <w:szCs w:val="24"/>
        </w:rPr>
        <w:t xml:space="preserve"> (See photos below)</w:t>
      </w:r>
    </w:p>
    <w:p w14:paraId="61DB752E" w14:textId="77777777" w:rsidR="0005256C" w:rsidRPr="0005256C" w:rsidRDefault="0005256C" w:rsidP="0005256C">
      <w:pPr>
        <w:pStyle w:val="ListParagraph"/>
        <w:rPr>
          <w:sz w:val="24"/>
          <w:szCs w:val="24"/>
        </w:rPr>
      </w:pPr>
    </w:p>
    <w:p w14:paraId="0C3D844C" w14:textId="235C2D4F" w:rsidR="0005256C" w:rsidRPr="0005256C" w:rsidRDefault="0005256C" w:rsidP="0005256C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1EC9E50D" wp14:editId="17B158F5">
            <wp:extent cx="3054982" cy="2289448"/>
            <wp:effectExtent l="1587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76787" cy="2305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 wp14:anchorId="03B0DBB6" wp14:editId="1DD9E831">
            <wp:extent cx="2541042" cy="1904294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044" cy="1926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5D122" w14:textId="77777777" w:rsidR="00CA6CB3" w:rsidRPr="00CA6CB3" w:rsidRDefault="00CA6CB3" w:rsidP="00CA6CB3">
      <w:pPr>
        <w:pStyle w:val="ListParagraph"/>
        <w:rPr>
          <w:sz w:val="24"/>
          <w:szCs w:val="24"/>
        </w:rPr>
      </w:pPr>
    </w:p>
    <w:p w14:paraId="59B2B89D" w14:textId="050E7599" w:rsidR="001A2D50" w:rsidRPr="00797ABC" w:rsidRDefault="00CA6CB3" w:rsidP="00797ABC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There are numerous historical examples on Pine Gardens where </w:t>
      </w:r>
      <w:r w:rsidR="00717CFB">
        <w:rPr>
          <w:sz w:val="24"/>
          <w:szCs w:val="24"/>
        </w:rPr>
        <w:t xml:space="preserve">single and </w:t>
      </w:r>
      <w:r>
        <w:rPr>
          <w:sz w:val="24"/>
          <w:szCs w:val="24"/>
        </w:rPr>
        <w:t>double story side extensions have been built far exceeding current planning regulations</w:t>
      </w:r>
      <w:r w:rsidR="00717CFB">
        <w:rPr>
          <w:sz w:val="24"/>
          <w:szCs w:val="24"/>
        </w:rPr>
        <w:t xml:space="preserve"> as per the adjoining property at 47 Pine Gardens where the extension exceeds 4metres. Please</w:t>
      </w:r>
      <w:r w:rsidR="00797ABC">
        <w:rPr>
          <w:sz w:val="24"/>
          <w:szCs w:val="24"/>
        </w:rPr>
        <w:t xml:space="preserve"> see below</w:t>
      </w:r>
      <w:r w:rsidR="00717CFB">
        <w:rPr>
          <w:sz w:val="24"/>
          <w:szCs w:val="24"/>
        </w:rPr>
        <w:t xml:space="preserve">, a typical example of double story side extension at 75 Pine Gardens. </w:t>
      </w:r>
    </w:p>
    <w:p w14:paraId="045140BE" w14:textId="77777777" w:rsidR="001A2D50" w:rsidRPr="00A47E04" w:rsidRDefault="001A2D50" w:rsidP="001A2D50">
      <w:pPr>
        <w:pStyle w:val="ListParagraph"/>
        <w:jc w:val="both"/>
        <w:rPr>
          <w:sz w:val="24"/>
          <w:szCs w:val="24"/>
        </w:rPr>
      </w:pPr>
    </w:p>
    <w:p w14:paraId="3499F90E" w14:textId="041130B9" w:rsidR="00D33035" w:rsidRDefault="005E44B7" w:rsidP="00D33035">
      <w:pPr>
        <w:pStyle w:val="ListParagraph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412B0003" wp14:editId="585F7CC0">
            <wp:extent cx="5276343" cy="395287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824" cy="3965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D1B68" w14:textId="3C2D618F" w:rsidR="005E44B7" w:rsidRDefault="005E44B7" w:rsidP="005E44B7">
      <w:pPr>
        <w:tabs>
          <w:tab w:val="left" w:pos="1860"/>
        </w:tabs>
      </w:pPr>
      <w:r>
        <w:tab/>
        <w:t>No. 75 Pine Gardens</w:t>
      </w:r>
    </w:p>
    <w:p w14:paraId="062212CA" w14:textId="77777777" w:rsidR="005E44B7" w:rsidRPr="005E44B7" w:rsidRDefault="005E44B7" w:rsidP="005E44B7">
      <w:pPr>
        <w:tabs>
          <w:tab w:val="left" w:pos="1860"/>
        </w:tabs>
      </w:pPr>
    </w:p>
    <w:sectPr w:rsidR="005E44B7" w:rsidRPr="005E44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907E5"/>
    <w:multiLevelType w:val="multilevel"/>
    <w:tmpl w:val="FECECD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77791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BD"/>
    <w:rsid w:val="0002778B"/>
    <w:rsid w:val="0005256C"/>
    <w:rsid w:val="001169A5"/>
    <w:rsid w:val="001A2D50"/>
    <w:rsid w:val="0029297B"/>
    <w:rsid w:val="00481B02"/>
    <w:rsid w:val="00485215"/>
    <w:rsid w:val="004A2C99"/>
    <w:rsid w:val="004A3EBD"/>
    <w:rsid w:val="005C1406"/>
    <w:rsid w:val="005E44B7"/>
    <w:rsid w:val="00717CFB"/>
    <w:rsid w:val="00797ABC"/>
    <w:rsid w:val="007A1E82"/>
    <w:rsid w:val="007C6E43"/>
    <w:rsid w:val="00840763"/>
    <w:rsid w:val="008922F8"/>
    <w:rsid w:val="009B3D7D"/>
    <w:rsid w:val="00A47E04"/>
    <w:rsid w:val="00A86956"/>
    <w:rsid w:val="00B121D0"/>
    <w:rsid w:val="00B96C4B"/>
    <w:rsid w:val="00CA622A"/>
    <w:rsid w:val="00CA6CB3"/>
    <w:rsid w:val="00D33035"/>
    <w:rsid w:val="00D41485"/>
    <w:rsid w:val="00E10716"/>
    <w:rsid w:val="00FF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21712"/>
  <w15:chartTrackingRefBased/>
  <w15:docId w15:val="{0D62E28D-01A7-4603-BA2D-AD38B18C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oneill</dc:creator>
  <cp:keywords/>
  <dc:description/>
  <cp:lastModifiedBy>charlotte oneill</cp:lastModifiedBy>
  <cp:revision>10</cp:revision>
  <dcterms:created xsi:type="dcterms:W3CDTF">2022-09-25T14:15:00Z</dcterms:created>
  <dcterms:modified xsi:type="dcterms:W3CDTF">2022-11-25T11:28:00Z</dcterms:modified>
</cp:coreProperties>
</file>