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0A6A" w14:textId="77777777" w:rsidR="00465F10" w:rsidRDefault="00465F10" w:rsidP="00465F10">
      <w:r>
        <w:t>Travel Management Plan</w:t>
      </w:r>
    </w:p>
    <w:p w14:paraId="7ACD6FE0" w14:textId="7E0AE6B1" w:rsidR="00465F10" w:rsidRDefault="00465F10" w:rsidP="00465F10">
      <w:r>
        <w:t xml:space="preserve"> Proposed change of use from Use Class C3 to Use Class C2 for a </w:t>
      </w:r>
      <w:r w:rsidR="00E80F75">
        <w:t>5</w:t>
      </w:r>
      <w:r>
        <w:t>-bed</w:t>
      </w:r>
    </w:p>
    <w:p w14:paraId="3649EFD1" w14:textId="4BA28C86" w:rsidR="00465F10" w:rsidRDefault="00465F10" w:rsidP="00465F10">
      <w:r>
        <w:t xml:space="preserve"> residential care home facility for children with L</w:t>
      </w:r>
      <w:r w:rsidR="00240181">
        <w:t>earning Disability and Autism.</w:t>
      </w:r>
    </w:p>
    <w:p w14:paraId="4D82001D" w14:textId="4B1E0B06" w:rsidR="00465F10" w:rsidRDefault="00465F10" w:rsidP="00465F10">
      <w:r>
        <w:t xml:space="preserve"> 17 Court Drive, Uxbridge, London Borough of Hillingdon, UB10 0BL </w:t>
      </w:r>
    </w:p>
    <w:p w14:paraId="7BCC2C1F" w14:textId="0A13F65A" w:rsidR="00BA0143" w:rsidRDefault="00465F10" w:rsidP="00465F10">
      <w:pPr>
        <w:pBdr>
          <w:bottom w:val="single" w:sz="6" w:space="1" w:color="auto"/>
        </w:pBdr>
      </w:pPr>
      <w:r>
        <w:t xml:space="preserve"> Date: 11.12.2025</w:t>
      </w:r>
    </w:p>
    <w:p w14:paraId="1714EAD3" w14:textId="77777777" w:rsidR="00465F10" w:rsidRDefault="00465F10" w:rsidP="00465F10">
      <w:r>
        <w:t>Contents</w:t>
      </w:r>
    </w:p>
    <w:p w14:paraId="18815973" w14:textId="71ADF5E8" w:rsidR="00465F10" w:rsidRDefault="00465F10" w:rsidP="00465F10">
      <w:r>
        <w:t xml:space="preserve"> 1. </w:t>
      </w:r>
      <w:r w:rsidRPr="00465F10">
        <w:t>Introduction</w:t>
      </w:r>
    </w:p>
    <w:p w14:paraId="0DA25606" w14:textId="4FCBA25C" w:rsidR="00465F10" w:rsidRDefault="00465F10" w:rsidP="00465F10">
      <w:r>
        <w:t xml:space="preserve">2. </w:t>
      </w:r>
      <w:r w:rsidRPr="00465F10">
        <w:t>Travel Management Plan Objectives &amp; Audience</w:t>
      </w:r>
    </w:p>
    <w:p w14:paraId="27CAE6A5" w14:textId="047941B0" w:rsidR="00465F10" w:rsidRDefault="00465F10" w:rsidP="00465F10">
      <w:r>
        <w:t xml:space="preserve">3. </w:t>
      </w:r>
      <w:r w:rsidRPr="00465F10">
        <w:t>Background to the Development</w:t>
      </w:r>
    </w:p>
    <w:p w14:paraId="2DFEFFD7" w14:textId="1676A5BC" w:rsidR="00465F10" w:rsidRDefault="00465F10" w:rsidP="00465F10">
      <w:r>
        <w:t xml:space="preserve">4. </w:t>
      </w:r>
      <w:r w:rsidRPr="00465F10">
        <w:t>Management of the Travel Management Plan</w:t>
      </w:r>
    </w:p>
    <w:p w14:paraId="2AA9A1EA" w14:textId="184C4668" w:rsidR="00465F10" w:rsidRDefault="00465F10" w:rsidP="00465F10">
      <w:r>
        <w:t xml:space="preserve">5. </w:t>
      </w:r>
      <w:r w:rsidRPr="00465F10">
        <w:t>Site Assessment</w:t>
      </w:r>
    </w:p>
    <w:p w14:paraId="48B55A6F" w14:textId="5CC1FFA2" w:rsidR="00465F10" w:rsidRDefault="00465F10" w:rsidP="00465F10">
      <w:r>
        <w:t xml:space="preserve">6. </w:t>
      </w:r>
      <w:r w:rsidRPr="00465F10">
        <w:t>Setting Targets</w:t>
      </w:r>
    </w:p>
    <w:p w14:paraId="705B38A7" w14:textId="47D673EC" w:rsidR="00465F10" w:rsidRDefault="00465F10" w:rsidP="00465F10">
      <w:r>
        <w:t xml:space="preserve">7. </w:t>
      </w:r>
      <w:r w:rsidRPr="00465F10">
        <w:t>Measures</w:t>
      </w:r>
    </w:p>
    <w:p w14:paraId="769940D2" w14:textId="58896591" w:rsidR="00465F10" w:rsidRDefault="00465F10" w:rsidP="00465F10">
      <w:r>
        <w:t xml:space="preserve">8. </w:t>
      </w:r>
      <w:r w:rsidRPr="00465F10">
        <w:t>Monitoring and Review</w:t>
      </w:r>
    </w:p>
    <w:p w14:paraId="7058B6B1" w14:textId="35369D5D" w:rsidR="00465F10" w:rsidRDefault="00465F10" w:rsidP="00465F10">
      <w:pPr>
        <w:pBdr>
          <w:bottom w:val="single" w:sz="6" w:space="1" w:color="auto"/>
        </w:pBdr>
      </w:pPr>
      <w:r>
        <w:t xml:space="preserve">9. </w:t>
      </w:r>
      <w:r w:rsidRPr="00465F10">
        <w:t>References</w:t>
      </w:r>
    </w:p>
    <w:p w14:paraId="5E2D0658" w14:textId="77777777" w:rsidR="00465F10" w:rsidRPr="0010484E" w:rsidRDefault="00465F10" w:rsidP="00465F10">
      <w:pPr>
        <w:rPr>
          <w:b/>
          <w:bCs/>
          <w:color w:val="4C94D8" w:themeColor="text2" w:themeTint="80"/>
          <w:sz w:val="28"/>
          <w:szCs w:val="28"/>
        </w:rPr>
      </w:pPr>
      <w:r w:rsidRPr="0010484E">
        <w:rPr>
          <w:b/>
          <w:bCs/>
          <w:color w:val="4C94D8" w:themeColor="text2" w:themeTint="80"/>
          <w:sz w:val="28"/>
          <w:szCs w:val="28"/>
        </w:rPr>
        <w:t>1. Introduction</w:t>
      </w:r>
    </w:p>
    <w:p w14:paraId="1EE7F833" w14:textId="78AACD79" w:rsidR="000D4C91" w:rsidRDefault="00465F10" w:rsidP="00465F10">
      <w:r>
        <w:t xml:space="preserve"> </w:t>
      </w:r>
      <w:r w:rsidR="000D4C91">
        <w:t>We are currently a</w:t>
      </w:r>
      <w:r w:rsidR="00D43B46">
        <w:t>n OFSTED</w:t>
      </w:r>
      <w:r w:rsidR="000D4C91">
        <w:t xml:space="preserve"> registered children’s </w:t>
      </w:r>
      <w:r w:rsidR="00D43B46">
        <w:t>home (for Learning Disability children with Autism up to the age of 18 years)</w:t>
      </w:r>
      <w:r w:rsidR="000D4C91">
        <w:t xml:space="preserve"> in Shepherds Bush</w:t>
      </w:r>
      <w:r w:rsidR="00D43B46">
        <w:t>,</w:t>
      </w:r>
      <w:r w:rsidR="000D4C91">
        <w:t xml:space="preserve"> with the same statement of purpose that we are proposing for Court Drive</w:t>
      </w:r>
      <w:r w:rsidR="00D43B46">
        <w:t>.</w:t>
      </w:r>
    </w:p>
    <w:p w14:paraId="6AD8A376" w14:textId="5CF0FC17" w:rsidR="000D4C91" w:rsidRDefault="000D4C91" w:rsidP="00465F10">
      <w:r>
        <w:t>We are proud to share that we have a GOOD OFSTED inspection outcome recently.</w:t>
      </w:r>
    </w:p>
    <w:p w14:paraId="4EE628E5" w14:textId="288B3CD6" w:rsidR="000D4C91" w:rsidRDefault="000D4C91" w:rsidP="00465F10">
      <w:r>
        <w:t xml:space="preserve">Our </w:t>
      </w:r>
      <w:r w:rsidR="00D43B46">
        <w:t xml:space="preserve">children’s </w:t>
      </w:r>
      <w:r>
        <w:t xml:space="preserve">home is </w:t>
      </w:r>
      <w:r w:rsidR="00D43B46">
        <w:t xml:space="preserve">currently </w:t>
      </w:r>
      <w:r>
        <w:t xml:space="preserve">located within a school and the home has been given notice </w:t>
      </w:r>
      <w:r w:rsidR="00D43B46">
        <w:t>from the landlord to evacuate as the are developing the site for the school.</w:t>
      </w:r>
      <w:r>
        <w:t xml:space="preserve"> Thus we are attempting to relocate our wonderful children</w:t>
      </w:r>
      <w:r w:rsidR="00D43B46">
        <w:t>’s</w:t>
      </w:r>
      <w:r>
        <w:t xml:space="preserve"> </w:t>
      </w:r>
      <w:r w:rsidR="00D43B46">
        <w:t>home to Court Drive.</w:t>
      </w:r>
    </w:p>
    <w:p w14:paraId="1227CC72" w14:textId="1F9915CD" w:rsidR="00465F10" w:rsidRDefault="00465F10" w:rsidP="00465F10">
      <w:r>
        <w:lastRenderedPageBreak/>
        <w:t xml:space="preserve">This Travel Management Plan (TMP) has been prepared for the proposed development of a </w:t>
      </w:r>
      <w:r w:rsidR="000D4C91">
        <w:t>5</w:t>
      </w:r>
      <w:r>
        <w:t xml:space="preserve">-bed residential care home (Use Class C2) for children with LD at </w:t>
      </w:r>
      <w:r w:rsidRPr="00465F10">
        <w:t>17 Court Drive, Uxbridge, London Borough of Hillingdon, UB10 0BL</w:t>
      </w:r>
    </w:p>
    <w:p w14:paraId="2D7FA7AC" w14:textId="23CAE278" w:rsidR="00465F10" w:rsidRDefault="00465F10" w:rsidP="00465F10">
      <w:r>
        <w:t>This TMP has been produced in accordance with the National Planning Policy Framework (DLUHC, 2023) as well as guidance produced within 'Travel Plans, Transport Assessments and Statements' Ministry of Housing, Communities &amp; Local Government (MHCLG, 2014); regional planning policy the Mayor's Transport Strategy (Greater London Authority, 2018), and The London Plan (Greater London Authority, 2021).</w:t>
      </w:r>
    </w:p>
    <w:p w14:paraId="61622503" w14:textId="503CD807" w:rsidR="00465F10" w:rsidRDefault="00465F10" w:rsidP="00465F10">
      <w:r>
        <w:t xml:space="preserve">The proposed development will comprise a </w:t>
      </w:r>
      <w:r w:rsidR="000D4C91">
        <w:t>5</w:t>
      </w:r>
      <w:r>
        <w:t xml:space="preserve">-bed residential care home with </w:t>
      </w:r>
      <w:r w:rsidR="00D43B46">
        <w:t>2</w:t>
      </w:r>
      <w:r>
        <w:t xml:space="preserve"> on-site car parking spaces provided on the driveway/curtilage. Cycle parking is also provided in the form of </w:t>
      </w:r>
      <w:r w:rsidRPr="00D43B46">
        <w:t>Sheffield-type stands</w:t>
      </w:r>
      <w:r>
        <w:t>. This document provides a package of measures to assist in managing the transport needs of the residential care home. A successful TMP will offer staff and visitors a choice of travel modes to and from the site and encourage more sustainable patterns of movement for site users.</w:t>
      </w:r>
    </w:p>
    <w:p w14:paraId="2A3B190D" w14:textId="66BE232E" w:rsidR="00465F10" w:rsidRDefault="00465F10" w:rsidP="00465F10">
      <w:r>
        <w:t xml:space="preserve"> The TMP aims to help reduce the impact of transport on the local environment and increase the</w:t>
      </w:r>
      <w:r w:rsidR="000B04C8">
        <w:t xml:space="preserve"> </w:t>
      </w:r>
      <w:r>
        <w:t>awareness of sustainable travel access. All businesses, organisations and residential developments are</w:t>
      </w:r>
      <w:r w:rsidR="000B04C8">
        <w:t xml:space="preserve"> </w:t>
      </w:r>
      <w:r>
        <w:t>encouraged to make informed travel choices on how they get about to help reduce: travel-to-work and</w:t>
      </w:r>
      <w:r w:rsidR="000B04C8">
        <w:t xml:space="preserve"> </w:t>
      </w:r>
      <w:r>
        <w:t>parking congestion, business journey costs and carbon footprints through developing a TMP. This can be</w:t>
      </w:r>
      <w:r w:rsidR="000B04C8">
        <w:t xml:space="preserve"> </w:t>
      </w:r>
      <w:r>
        <w:t>achieved through setting site specific targets to achieve a modal shift to reduce dependency on the car</w:t>
      </w:r>
      <w:r w:rsidR="000B04C8">
        <w:t xml:space="preserve"> </w:t>
      </w:r>
      <w:r>
        <w:t>(particularly for journeys under 5km by single occupancy users).</w:t>
      </w:r>
      <w:r w:rsidR="000B04C8">
        <w:t xml:space="preserve"> </w:t>
      </w:r>
      <w:r>
        <w:t>Targets are supported by implementing measures to encourage and monitor an increase of travel choice</w:t>
      </w:r>
      <w:r w:rsidR="000B04C8">
        <w:t xml:space="preserve"> </w:t>
      </w:r>
      <w:r>
        <w:t>to the site, through promoting and marketing initiatives for car share, bus travel, walking, cycling and</w:t>
      </w:r>
      <w:r w:rsidR="000B04C8">
        <w:t xml:space="preserve"> </w:t>
      </w:r>
      <w:r>
        <w:t>adopting flexi working.</w:t>
      </w:r>
    </w:p>
    <w:p w14:paraId="70592894" w14:textId="0FC25EAB" w:rsidR="00465F10" w:rsidRDefault="00465F10" w:rsidP="00465F10">
      <w:pPr>
        <w:pBdr>
          <w:bottom w:val="single" w:sz="6" w:space="1" w:color="auto"/>
        </w:pBdr>
      </w:pPr>
      <w:r>
        <w:t xml:space="preserve"> The TMP should discourage irresponsible on and off-site parking for all users of the site by adopting a</w:t>
      </w:r>
      <w:r w:rsidR="000B04C8">
        <w:t xml:space="preserve"> </w:t>
      </w:r>
      <w:r>
        <w:t xml:space="preserve">strategy to manage parking and limit inconvenience to local </w:t>
      </w:r>
      <w:r w:rsidR="004147EB">
        <w:t>children</w:t>
      </w:r>
      <w:r>
        <w:t>.</w:t>
      </w:r>
    </w:p>
    <w:p w14:paraId="5C26AF31" w14:textId="77777777" w:rsidR="000B04C8" w:rsidRPr="0010484E" w:rsidRDefault="000B04C8" w:rsidP="000B04C8">
      <w:pPr>
        <w:rPr>
          <w:b/>
          <w:bCs/>
          <w:color w:val="4C94D8" w:themeColor="text2" w:themeTint="80"/>
          <w:sz w:val="28"/>
          <w:szCs w:val="28"/>
        </w:rPr>
      </w:pPr>
      <w:r w:rsidRPr="0010484E">
        <w:rPr>
          <w:b/>
          <w:bCs/>
          <w:color w:val="4C94D8" w:themeColor="text2" w:themeTint="80"/>
          <w:sz w:val="28"/>
          <w:szCs w:val="28"/>
        </w:rPr>
        <w:t>2. Travel Management Plan Objectives &amp; Audience</w:t>
      </w:r>
    </w:p>
    <w:p w14:paraId="64F6125B" w14:textId="0A56BA22" w:rsidR="000B04C8" w:rsidRDefault="000B04C8" w:rsidP="000B04C8">
      <w:r>
        <w:t>The scope and objective of this TMP is to provide a site-specific document which sets out incentives or disincentives for users of this development to increase the use of sustainable modes of transport to the site. It focuses on targets and measures for staff and visitors of the proposed care home.</w:t>
      </w:r>
    </w:p>
    <w:p w14:paraId="40E27528" w14:textId="2A97466B" w:rsidR="000B04C8" w:rsidRDefault="000B04C8" w:rsidP="000B04C8">
      <w:r>
        <w:lastRenderedPageBreak/>
        <w:t xml:space="preserve">The 'audience' for the TMP includes </w:t>
      </w:r>
      <w:r w:rsidR="004147EB">
        <w:t>children</w:t>
      </w:r>
      <w:r>
        <w:t>, staff and visitors to the proposed site and are identified within the document; the measures and targets have been referenced to these audiences.</w:t>
      </w:r>
    </w:p>
    <w:p w14:paraId="4AB563B6" w14:textId="77777777" w:rsidR="000B04C8" w:rsidRDefault="000B04C8" w:rsidP="000B04C8">
      <w:r>
        <w:t xml:space="preserve"> Main Objectives</w:t>
      </w:r>
    </w:p>
    <w:p w14:paraId="2BBF1157" w14:textId="77777777" w:rsidR="000B04C8" w:rsidRDefault="000B04C8" w:rsidP="000B04C8">
      <w:r>
        <w:t xml:space="preserve"> The main objectives of this TMP include:</w:t>
      </w:r>
    </w:p>
    <w:p w14:paraId="5C08F060" w14:textId="14BDA94A" w:rsidR="000B04C8" w:rsidRDefault="000B04C8" w:rsidP="000B04C8">
      <w:pPr>
        <w:pStyle w:val="ListParagraph"/>
        <w:numPr>
          <w:ilvl w:val="0"/>
          <w:numId w:val="2"/>
        </w:numPr>
      </w:pPr>
      <w:r>
        <w:t xml:space="preserve">Encouraging </w:t>
      </w:r>
      <w:r w:rsidR="004147EB">
        <w:t>children</w:t>
      </w:r>
      <w:r>
        <w:t>, staff and visitors to use sustainable modes of transport as opposed to</w:t>
      </w:r>
    </w:p>
    <w:p w14:paraId="5DFA6E70" w14:textId="5A84AE40" w:rsidR="000B04C8" w:rsidRDefault="000B04C8" w:rsidP="000B04C8">
      <w:pPr>
        <w:pStyle w:val="ListParagraph"/>
        <w:numPr>
          <w:ilvl w:val="0"/>
          <w:numId w:val="2"/>
        </w:numPr>
      </w:pPr>
      <w:r>
        <w:t>travelling by single occupancy vehicle, i.e. walking, cycling or using public transport</w:t>
      </w:r>
    </w:p>
    <w:p w14:paraId="6B6B972D" w14:textId="50EFAC78" w:rsidR="000B04C8" w:rsidRDefault="000B04C8" w:rsidP="000B04C8">
      <w:pPr>
        <w:pStyle w:val="ListParagraph"/>
        <w:numPr>
          <w:ilvl w:val="0"/>
          <w:numId w:val="2"/>
        </w:numPr>
      </w:pPr>
      <w:r>
        <w:t>Reducing privately owned cars</w:t>
      </w:r>
    </w:p>
    <w:p w14:paraId="1993870C" w14:textId="0E65C0FE" w:rsidR="000B04C8" w:rsidRDefault="000B04C8" w:rsidP="000B04C8">
      <w:pPr>
        <w:pStyle w:val="ListParagraph"/>
        <w:numPr>
          <w:ilvl w:val="0"/>
          <w:numId w:val="2"/>
        </w:numPr>
      </w:pPr>
      <w:r>
        <w:t>Reducing the need to travel</w:t>
      </w:r>
    </w:p>
    <w:p w14:paraId="4BB087D6" w14:textId="3AA43973" w:rsidR="000B04C8" w:rsidRDefault="000B04C8" w:rsidP="000B04C8">
      <w:pPr>
        <w:pStyle w:val="ListParagraph"/>
        <w:numPr>
          <w:ilvl w:val="0"/>
          <w:numId w:val="2"/>
        </w:numPr>
      </w:pPr>
      <w:r>
        <w:t>Promote the environmental, social and economic benefits of sustainable transport modes</w:t>
      </w:r>
    </w:p>
    <w:p w14:paraId="4E580A96" w14:textId="48A4FFEB" w:rsidR="000B04C8" w:rsidRDefault="000B04C8" w:rsidP="000B04C8">
      <w:pPr>
        <w:pStyle w:val="ListParagraph"/>
        <w:numPr>
          <w:ilvl w:val="0"/>
          <w:numId w:val="2"/>
        </w:numPr>
      </w:pPr>
      <w:r>
        <w:t>Reduce the impact of traffic on the surrounding highway network</w:t>
      </w:r>
    </w:p>
    <w:p w14:paraId="229B0146" w14:textId="77777777" w:rsidR="000B04C8" w:rsidRDefault="000B04C8" w:rsidP="000B04C8">
      <w:r>
        <w:t xml:space="preserve"> Benefits</w:t>
      </w:r>
    </w:p>
    <w:p w14:paraId="2F8C99AC" w14:textId="77777777" w:rsidR="000B04C8" w:rsidRDefault="000B04C8" w:rsidP="000B04C8">
      <w:r>
        <w:t xml:space="preserve"> Through achieving the above objectives, the following benefits will be gained:</w:t>
      </w:r>
    </w:p>
    <w:p w14:paraId="3FF01AA6" w14:textId="076E65A9" w:rsidR="000B04C8" w:rsidRDefault="000B04C8" w:rsidP="000B04C8">
      <w:pPr>
        <w:pStyle w:val="ListParagraph"/>
        <w:numPr>
          <w:ilvl w:val="0"/>
          <w:numId w:val="3"/>
        </w:numPr>
      </w:pPr>
      <w:r>
        <w:t>Reducing reliance on car travel</w:t>
      </w:r>
    </w:p>
    <w:p w14:paraId="793B30DC" w14:textId="15FDA15E" w:rsidR="000B04C8" w:rsidRDefault="000B04C8" w:rsidP="000B04C8">
      <w:pPr>
        <w:pStyle w:val="ListParagraph"/>
        <w:numPr>
          <w:ilvl w:val="0"/>
          <w:numId w:val="3"/>
        </w:numPr>
      </w:pPr>
      <w:r>
        <w:t>Significant cost savings through cutting mileage</w:t>
      </w:r>
    </w:p>
    <w:p w14:paraId="6ECE70F7" w14:textId="2A88F2AC" w:rsidR="000B04C8" w:rsidRDefault="000B04C8" w:rsidP="000B04C8">
      <w:pPr>
        <w:pStyle w:val="ListParagraph"/>
        <w:numPr>
          <w:ilvl w:val="0"/>
          <w:numId w:val="3"/>
        </w:numPr>
      </w:pPr>
      <w:r>
        <w:t>Improving efficiencies and productivity by reducing travel time and the number of car journeys made</w:t>
      </w:r>
    </w:p>
    <w:p w14:paraId="00D0961E" w14:textId="5F52DAA3" w:rsidR="000B04C8" w:rsidRDefault="000B04C8" w:rsidP="000B04C8">
      <w:pPr>
        <w:pStyle w:val="ListParagraph"/>
        <w:numPr>
          <w:ilvl w:val="0"/>
          <w:numId w:val="3"/>
        </w:numPr>
      </w:pPr>
      <w:r>
        <w:t xml:space="preserve">by </w:t>
      </w:r>
      <w:r w:rsidR="004147EB">
        <w:t>children</w:t>
      </w:r>
      <w:r>
        <w:t>, staff and visitors to and from the site</w:t>
      </w:r>
    </w:p>
    <w:p w14:paraId="5D1B9D0B" w14:textId="1FC82E4B" w:rsidR="000B04C8" w:rsidRDefault="000B04C8" w:rsidP="000B04C8">
      <w:pPr>
        <w:pStyle w:val="ListParagraph"/>
        <w:numPr>
          <w:ilvl w:val="0"/>
          <w:numId w:val="3"/>
        </w:numPr>
      </w:pPr>
      <w:r>
        <w:t>Reducing noise and air pollution</w:t>
      </w:r>
    </w:p>
    <w:p w14:paraId="076485EB" w14:textId="696EF179" w:rsidR="000B04C8" w:rsidRDefault="000B04C8" w:rsidP="000B04C8">
      <w:pPr>
        <w:pStyle w:val="ListParagraph"/>
        <w:numPr>
          <w:ilvl w:val="0"/>
          <w:numId w:val="3"/>
        </w:numPr>
      </w:pPr>
      <w:r>
        <w:t>Improving access for all users to the site</w:t>
      </w:r>
    </w:p>
    <w:p w14:paraId="36723BEC" w14:textId="44BCA644" w:rsidR="000B04C8" w:rsidRDefault="000B04C8" w:rsidP="000B04C8">
      <w:pPr>
        <w:pStyle w:val="ListParagraph"/>
        <w:numPr>
          <w:ilvl w:val="0"/>
          <w:numId w:val="3"/>
        </w:numPr>
      </w:pPr>
      <w:r>
        <w:t>Increasing sustainable travel awareness for all users of the site</w:t>
      </w:r>
    </w:p>
    <w:p w14:paraId="5771A560" w14:textId="77777777" w:rsidR="000B04C8" w:rsidRDefault="000B04C8" w:rsidP="000B04C8">
      <w:pPr>
        <w:pStyle w:val="ListParagraph"/>
        <w:numPr>
          <w:ilvl w:val="0"/>
          <w:numId w:val="3"/>
        </w:numPr>
      </w:pPr>
      <w:r>
        <w:t>Improve the health and well-being of site users</w:t>
      </w:r>
    </w:p>
    <w:p w14:paraId="3DE22925" w14:textId="6034058D" w:rsidR="000B04C8" w:rsidRDefault="000B04C8" w:rsidP="000B04C8">
      <w:pPr>
        <w:pStyle w:val="ListParagraph"/>
        <w:numPr>
          <w:ilvl w:val="0"/>
          <w:numId w:val="3"/>
        </w:numPr>
      </w:pPr>
      <w:r>
        <w:t>Reducing parking and traffic congestion in the area</w:t>
      </w:r>
    </w:p>
    <w:p w14:paraId="28513F0B" w14:textId="15DCB897" w:rsidR="000B04C8" w:rsidRDefault="000B04C8" w:rsidP="000B04C8">
      <w:pPr>
        <w:pStyle w:val="ListParagraph"/>
        <w:numPr>
          <w:ilvl w:val="0"/>
          <w:numId w:val="3"/>
        </w:numPr>
      </w:pPr>
      <w:r>
        <w:t>Reducing road danger and protecting vulnerable road users</w:t>
      </w:r>
    </w:p>
    <w:p w14:paraId="4CCF8675" w14:textId="06F63ADE" w:rsidR="000B04C8" w:rsidRDefault="000B04C8" w:rsidP="000B04C8">
      <w:pPr>
        <w:pStyle w:val="ListParagraph"/>
        <w:numPr>
          <w:ilvl w:val="0"/>
          <w:numId w:val="3"/>
        </w:numPr>
        <w:pBdr>
          <w:bottom w:val="single" w:sz="6" w:space="1" w:color="auto"/>
        </w:pBdr>
      </w:pPr>
      <w:r>
        <w:t>Cutting carbon emissions and their contribution to climate change</w:t>
      </w:r>
    </w:p>
    <w:p w14:paraId="55905ACD" w14:textId="77777777" w:rsidR="000B04C8" w:rsidRPr="0010484E" w:rsidRDefault="000B04C8" w:rsidP="000B04C8">
      <w:pPr>
        <w:rPr>
          <w:b/>
          <w:bCs/>
          <w:color w:val="4C94D8" w:themeColor="text2" w:themeTint="80"/>
          <w:sz w:val="28"/>
          <w:szCs w:val="28"/>
        </w:rPr>
      </w:pPr>
      <w:r w:rsidRPr="0010484E">
        <w:rPr>
          <w:b/>
          <w:bCs/>
          <w:color w:val="4C94D8" w:themeColor="text2" w:themeTint="80"/>
          <w:sz w:val="28"/>
          <w:szCs w:val="28"/>
        </w:rPr>
        <w:t>3. Background to the Development</w:t>
      </w:r>
    </w:p>
    <w:p w14:paraId="1DF85240" w14:textId="77777777" w:rsidR="000B04C8" w:rsidRPr="0010484E" w:rsidRDefault="000B04C8" w:rsidP="000B04C8">
      <w:pPr>
        <w:rPr>
          <w:b/>
          <w:bCs/>
          <w:color w:val="4C94D8" w:themeColor="text2" w:themeTint="80"/>
          <w:sz w:val="28"/>
          <w:szCs w:val="28"/>
        </w:rPr>
      </w:pPr>
      <w:r w:rsidRPr="0010484E">
        <w:rPr>
          <w:b/>
          <w:bCs/>
          <w:color w:val="4C94D8" w:themeColor="text2" w:themeTint="80"/>
          <w:sz w:val="28"/>
          <w:szCs w:val="28"/>
        </w:rPr>
        <w:t xml:space="preserve"> 3.1 Site Location</w:t>
      </w:r>
    </w:p>
    <w:p w14:paraId="4F0A2F59" w14:textId="2FA76CF6" w:rsidR="000B04C8" w:rsidRDefault="000B04C8" w:rsidP="000B04C8">
      <w:r w:rsidRPr="0065445B">
        <w:t>17 Court Drive is located in Hillingdon, in the London Borough of Hillingdon.</w:t>
      </w:r>
    </w:p>
    <w:p w14:paraId="54C756E0" w14:textId="064A20DC" w:rsidR="000B04C8" w:rsidRDefault="000B04C8" w:rsidP="000B04C8">
      <w:r>
        <w:lastRenderedPageBreak/>
        <w:t xml:space="preserve"> The address is </w:t>
      </w:r>
      <w:r w:rsidR="00861D1B" w:rsidRPr="00861D1B">
        <w:t>17 Court Drive, Uxbridge, London Borough of Hillingdon, UB10 0BL</w:t>
      </w:r>
      <w:r w:rsidR="004D483B">
        <w:t>.</w:t>
      </w:r>
    </w:p>
    <w:p w14:paraId="7E5CBEA4" w14:textId="77777777" w:rsidR="000B04C8" w:rsidRPr="0010484E" w:rsidRDefault="000B04C8" w:rsidP="000B04C8">
      <w:pPr>
        <w:rPr>
          <w:b/>
          <w:bCs/>
          <w:color w:val="4C94D8" w:themeColor="text2" w:themeTint="80"/>
          <w:sz w:val="28"/>
          <w:szCs w:val="28"/>
        </w:rPr>
      </w:pPr>
      <w:r w:rsidRPr="0010484E">
        <w:rPr>
          <w:b/>
          <w:bCs/>
          <w:color w:val="4C94D8" w:themeColor="text2" w:themeTint="80"/>
          <w:sz w:val="28"/>
          <w:szCs w:val="28"/>
        </w:rPr>
        <w:t xml:space="preserve"> 3.2 Existing Site</w:t>
      </w:r>
    </w:p>
    <w:p w14:paraId="6DC61BAA" w14:textId="5AE756C3" w:rsidR="000B04C8" w:rsidRDefault="000B04C8" w:rsidP="000B04C8">
      <w:r>
        <w:t xml:space="preserve">The site is located on </w:t>
      </w:r>
      <w:r w:rsidR="007F1C3A" w:rsidRPr="007F1C3A">
        <w:t>Court Drive</w:t>
      </w:r>
      <w:r>
        <w:t>, a residential street in Hillingdon</w:t>
      </w:r>
      <w:r w:rsidR="0065445B">
        <w:t xml:space="preserve">. </w:t>
      </w:r>
      <w:r>
        <w:t>The area is well-connected to the surrounding London boroughs and provides</w:t>
      </w:r>
      <w:r w:rsidR="00861D1B">
        <w:t xml:space="preserve"> </w:t>
      </w:r>
      <w:r>
        <w:t>excellent access to public transport links, including nearby railway stations and bus routes.</w:t>
      </w:r>
      <w:r w:rsidR="00D43B46">
        <w:t xml:space="preserve"> Located opposite Hillingdon Park, a beautiful open recreation ground.</w:t>
      </w:r>
    </w:p>
    <w:p w14:paraId="64203148" w14:textId="77777777" w:rsidR="000B04C8" w:rsidRPr="0010484E" w:rsidRDefault="000B04C8" w:rsidP="000B04C8">
      <w:pPr>
        <w:rPr>
          <w:b/>
          <w:bCs/>
          <w:color w:val="4C94D8" w:themeColor="text2" w:themeTint="80"/>
          <w:sz w:val="28"/>
          <w:szCs w:val="28"/>
        </w:rPr>
      </w:pPr>
      <w:r w:rsidRPr="0010484E">
        <w:rPr>
          <w:b/>
          <w:bCs/>
          <w:color w:val="4C94D8" w:themeColor="text2" w:themeTint="80"/>
          <w:sz w:val="28"/>
          <w:szCs w:val="28"/>
        </w:rPr>
        <w:t xml:space="preserve"> 3.3 Proposed Development</w:t>
      </w:r>
    </w:p>
    <w:p w14:paraId="7A6E69AD" w14:textId="014854F4" w:rsidR="000B04C8" w:rsidRDefault="000B04C8" w:rsidP="000B04C8">
      <w:r>
        <w:t>The development proposes to change the existing Use Class C3 to Use Class C2. As such, no changes to</w:t>
      </w:r>
      <w:r w:rsidR="007F1C3A">
        <w:t xml:space="preserve"> </w:t>
      </w:r>
      <w:r>
        <w:t>external layout, access, scale, appearance or landscape are proposed. The</w:t>
      </w:r>
      <w:r w:rsidR="007F1C3A">
        <w:t xml:space="preserve"> </w:t>
      </w:r>
      <w:r>
        <w:t xml:space="preserve">development will </w:t>
      </w:r>
      <w:r w:rsidR="00D43B46">
        <w:t xml:space="preserve">not </w:t>
      </w:r>
      <w:r>
        <w:t>involve</w:t>
      </w:r>
      <w:r w:rsidR="007F1C3A">
        <w:t xml:space="preserve"> </w:t>
      </w:r>
      <w:r w:rsidR="00D43B46">
        <w:t xml:space="preserve">major </w:t>
      </w:r>
      <w:r>
        <w:t xml:space="preserve">internal alternations, which include </w:t>
      </w:r>
      <w:r w:rsidR="00B24363">
        <w:t>5</w:t>
      </w:r>
      <w:r>
        <w:t xml:space="preserve"> bedrooms for </w:t>
      </w:r>
      <w:r w:rsidR="004147EB">
        <w:t>children</w:t>
      </w:r>
      <w:r>
        <w:t xml:space="preserve"> and provisions for night shift care workers.</w:t>
      </w:r>
      <w:r w:rsidR="007F1C3A">
        <w:t xml:space="preserve"> </w:t>
      </w:r>
      <w:r w:rsidR="00D43B46">
        <w:t xml:space="preserve">On site car parking is available, </w:t>
      </w:r>
      <w:r>
        <w:t>cycle storage and refuse</w:t>
      </w:r>
      <w:r w:rsidR="007F1C3A">
        <w:t xml:space="preserve"> </w:t>
      </w:r>
      <w:r>
        <w:t>storage.</w:t>
      </w:r>
    </w:p>
    <w:p w14:paraId="78D91A5D" w14:textId="77777777" w:rsidR="000B04C8" w:rsidRPr="0010484E" w:rsidRDefault="000B04C8" w:rsidP="000B04C8">
      <w:pPr>
        <w:rPr>
          <w:b/>
          <w:bCs/>
          <w:color w:val="4C94D8" w:themeColor="text2" w:themeTint="80"/>
          <w:sz w:val="28"/>
          <w:szCs w:val="28"/>
        </w:rPr>
      </w:pPr>
      <w:r w:rsidRPr="0010484E">
        <w:rPr>
          <w:b/>
          <w:bCs/>
          <w:color w:val="4C94D8" w:themeColor="text2" w:themeTint="80"/>
          <w:sz w:val="28"/>
          <w:szCs w:val="28"/>
        </w:rPr>
        <w:t xml:space="preserve"> 3.4 Staff Numbers, Operating Hours, Staffing Handovers and Proposed Usage</w:t>
      </w:r>
    </w:p>
    <w:p w14:paraId="0DC25830" w14:textId="21A2ED53" w:rsidR="00BE7817" w:rsidRDefault="000B04C8" w:rsidP="000B04C8">
      <w:r>
        <w:t xml:space="preserve">The proposed development has a total of </w:t>
      </w:r>
      <w:r w:rsidR="00BE7817" w:rsidRPr="003A255D">
        <w:rPr>
          <w:b/>
          <w:bCs/>
          <w:i/>
          <w:iCs/>
        </w:rPr>
        <w:t>up to</w:t>
      </w:r>
      <w:r w:rsidR="00BE7817">
        <w:t xml:space="preserve"> </w:t>
      </w:r>
      <w:r w:rsidR="00D43B46">
        <w:t>5</w:t>
      </w:r>
      <w:r>
        <w:t xml:space="preserve"> </w:t>
      </w:r>
      <w:r w:rsidR="00BE7817">
        <w:t xml:space="preserve">support staff </w:t>
      </w:r>
      <w:r>
        <w:t xml:space="preserve"> over two shift patterns to cover the</w:t>
      </w:r>
      <w:r w:rsidR="007F1C3A">
        <w:t xml:space="preserve"> </w:t>
      </w:r>
      <w:r>
        <w:t>operational needs of the application site</w:t>
      </w:r>
      <w:r w:rsidR="00D43B46">
        <w:t>, plus an OFSTED registered manager</w:t>
      </w:r>
      <w:r w:rsidR="00BE7817">
        <w:t xml:space="preserve"> </w:t>
      </w:r>
      <w:r w:rsidR="004E1079">
        <w:t>overseeing</w:t>
      </w:r>
      <w:r w:rsidR="00BE7817">
        <w:t xml:space="preserve"> the </w:t>
      </w:r>
      <w:r w:rsidR="003A255D">
        <w:t>day-to-day</w:t>
      </w:r>
      <w:r w:rsidR="00BE7817">
        <w:t xml:space="preserve"> management of the home (this ratio may be included within the up to 5 a day staffing ratio).</w:t>
      </w:r>
    </w:p>
    <w:p w14:paraId="748BB290" w14:textId="13BA63CE" w:rsidR="000B04C8" w:rsidRDefault="000B04C8" w:rsidP="000B04C8">
      <w:r>
        <w:t xml:space="preserve"> The shift patterns </w:t>
      </w:r>
      <w:r w:rsidR="00D43B46">
        <w:t xml:space="preserve">may vary slightly but are likely to be similar to </w:t>
      </w:r>
      <w:r>
        <w:t xml:space="preserve">Shift 1 (Day shift): </w:t>
      </w:r>
      <w:r w:rsidR="00D43B46">
        <w:t>0</w:t>
      </w:r>
      <w:r w:rsidR="00BE7817">
        <w:t>7</w:t>
      </w:r>
      <w:r>
        <w:t>:</w:t>
      </w:r>
      <w:r w:rsidR="00BE7817">
        <w:t>30</w:t>
      </w:r>
      <w:r>
        <w:t xml:space="preserve"> - 2</w:t>
      </w:r>
      <w:r w:rsidR="00D43B46">
        <w:t>0</w:t>
      </w:r>
      <w:r>
        <w:t xml:space="preserve">:00 with a maximum </w:t>
      </w:r>
      <w:r w:rsidR="007F1C3A">
        <w:t xml:space="preserve">5 </w:t>
      </w:r>
      <w:r>
        <w:t xml:space="preserve">members of staff. Shift 2 (Night shift): </w:t>
      </w:r>
      <w:r w:rsidR="00BE7817">
        <w:t>19.30</w:t>
      </w:r>
      <w:r>
        <w:t>:</w:t>
      </w:r>
      <w:r w:rsidR="00D43B46">
        <w:t>00</w:t>
      </w:r>
      <w:r>
        <w:t xml:space="preserve"> 0</w:t>
      </w:r>
      <w:r w:rsidR="00D43B46">
        <w:t>8</w:t>
      </w:r>
      <w:r>
        <w:t>:</w:t>
      </w:r>
      <w:r w:rsidR="00D43B46">
        <w:t>00</w:t>
      </w:r>
      <w:r>
        <w:t xml:space="preserve"> with a maximum 2 members of staff.</w:t>
      </w:r>
    </w:p>
    <w:p w14:paraId="2A6C0B64" w14:textId="45F297A4" w:rsidR="003A255D" w:rsidRDefault="000B04C8" w:rsidP="000B04C8">
      <w:r>
        <w:t xml:space="preserve">These shift times are inclusive of a </w:t>
      </w:r>
      <w:r w:rsidR="00106D21">
        <w:t>30</w:t>
      </w:r>
      <w:r>
        <w:t xml:space="preserve">-minute handover period to allow staff from the next shift to communicate relevant information, which allows a cross-examination of information from one shift to another, ensuring continuity of care for the </w:t>
      </w:r>
      <w:r w:rsidR="00E80F75">
        <w:t>children</w:t>
      </w:r>
      <w:r>
        <w:t>.</w:t>
      </w:r>
      <w:r w:rsidR="007F1C3A">
        <w:t xml:space="preserve"> </w:t>
      </w:r>
      <w:r>
        <w:t>Sleep/resting</w:t>
      </w:r>
      <w:r w:rsidR="007F1C3A">
        <w:t xml:space="preserve"> </w:t>
      </w:r>
      <w:r>
        <w:t>arrangements for night shift staff are provided on-site, within a designated space</w:t>
      </w:r>
      <w:r w:rsidR="003A255D">
        <w:t xml:space="preserve"> or we may accommodate waking night staff depending on the children’s needs we may accommodate less than 5 children as they need to be safely and suitably matched as they are currently when living together. </w:t>
      </w:r>
    </w:p>
    <w:p w14:paraId="026A5476" w14:textId="03ADD57F" w:rsidR="00106D21" w:rsidRDefault="000B04C8" w:rsidP="000B04C8">
      <w:r>
        <w:t xml:space="preserve">Therefore, </w:t>
      </w:r>
      <w:r w:rsidR="00106D21">
        <w:t xml:space="preserve">up to 5 </w:t>
      </w:r>
      <w:r>
        <w:t xml:space="preserve"> staff </w:t>
      </w:r>
      <w:r w:rsidR="003A255D">
        <w:t>may</w:t>
      </w:r>
      <w:r>
        <w:t xml:space="preserve"> be on-site </w:t>
      </w:r>
      <w:r w:rsidR="00106D21">
        <w:t xml:space="preserve">depending on the ratio of permanent and or respite packages in place. Children have varying respite packages awarded. It may be that we have </w:t>
      </w:r>
      <w:r w:rsidR="00106D21">
        <w:lastRenderedPageBreak/>
        <w:t xml:space="preserve">more respite children visiting  than permanent children which will mean the staffing ratio will be adapted accordingly so we do not have additional staff on site unnecessarily. </w:t>
      </w:r>
    </w:p>
    <w:p w14:paraId="07CFAD50" w14:textId="1866307A" w:rsidR="000B04C8" w:rsidRDefault="000B04C8" w:rsidP="000B04C8">
      <w:r>
        <w:t>at any given time, which is expected to be the maximum staffing level. It</w:t>
      </w:r>
      <w:r w:rsidR="007F1C3A">
        <w:t xml:space="preserve"> </w:t>
      </w:r>
      <w:r>
        <w:t xml:space="preserve">is planned that 5 members of staff will travel to and from the </w:t>
      </w:r>
      <w:r w:rsidR="005A4307">
        <w:t>home</w:t>
      </w:r>
      <w:r>
        <w:t xml:space="preserve"> via public transport</w:t>
      </w:r>
      <w:r w:rsidR="00106D21">
        <w:t xml:space="preserve"> as they do currently </w:t>
      </w:r>
      <w:r>
        <w:t>with 1 member of</w:t>
      </w:r>
      <w:r w:rsidR="007F1C3A">
        <w:t xml:space="preserve"> </w:t>
      </w:r>
      <w:r>
        <w:t>staff utilising electric vehicles to travel to and from the site, which will be utilised to provide sustainable</w:t>
      </w:r>
      <w:r w:rsidR="007F1C3A">
        <w:t xml:space="preserve"> </w:t>
      </w:r>
      <w:r>
        <w:t>travel arrangements to and from the school</w:t>
      </w:r>
      <w:r w:rsidR="00106D21">
        <w:t xml:space="preserve"> and activities</w:t>
      </w:r>
      <w:r>
        <w:t>.</w:t>
      </w:r>
    </w:p>
    <w:p w14:paraId="45388B7D" w14:textId="77777777" w:rsidR="000B04C8" w:rsidRPr="0010484E" w:rsidRDefault="000B04C8" w:rsidP="000B04C8">
      <w:pPr>
        <w:rPr>
          <w:b/>
          <w:bCs/>
          <w:color w:val="4C94D8" w:themeColor="text2" w:themeTint="80"/>
          <w:sz w:val="28"/>
          <w:szCs w:val="28"/>
        </w:rPr>
      </w:pPr>
      <w:r w:rsidRPr="0010484E">
        <w:rPr>
          <w:b/>
          <w:bCs/>
          <w:color w:val="4C94D8" w:themeColor="text2" w:themeTint="80"/>
          <w:sz w:val="28"/>
          <w:szCs w:val="28"/>
        </w:rPr>
        <w:t>3.5 Resident Numbers and Proposed Usage</w:t>
      </w:r>
    </w:p>
    <w:p w14:paraId="185C22DA" w14:textId="77777777" w:rsidR="000D4C91" w:rsidRDefault="000B04C8" w:rsidP="000B04C8">
      <w:r>
        <w:t xml:space="preserve">The proposed development has a maximum capacity for </w:t>
      </w:r>
      <w:r w:rsidR="00E80F75">
        <w:t>up to 5</w:t>
      </w:r>
      <w:r>
        <w:t xml:space="preserve"> </w:t>
      </w:r>
      <w:r w:rsidR="004147EB">
        <w:t>children</w:t>
      </w:r>
      <w:r w:rsidR="00E80F75">
        <w:t>, a combination of full time children’s and or respite children who have individual packages</w:t>
      </w:r>
      <w:r w:rsidR="004147EB">
        <w:t xml:space="preserve"> </w:t>
      </w:r>
      <w:r w:rsidR="00E80F75">
        <w:t xml:space="preserve">for various </w:t>
      </w:r>
      <w:r w:rsidR="004147EB">
        <w:t>days of</w:t>
      </w:r>
      <w:r w:rsidR="00E80F75">
        <w:t xml:space="preserve"> stay each week or </w:t>
      </w:r>
      <w:r w:rsidR="004147EB">
        <w:t xml:space="preserve">each </w:t>
      </w:r>
      <w:r w:rsidR="00E80F75">
        <w:t>month.</w:t>
      </w:r>
      <w:r>
        <w:t xml:space="preserve"> As such, the development should account for </w:t>
      </w:r>
      <w:r w:rsidR="005A4307">
        <w:t>5</w:t>
      </w:r>
      <w:r>
        <w:t xml:space="preserve"> </w:t>
      </w:r>
      <w:r w:rsidR="00E80F75">
        <w:t>children</w:t>
      </w:r>
      <w:r>
        <w:t xml:space="preserve"> at any given time.</w:t>
      </w:r>
      <w:r w:rsidR="005A4307">
        <w:t xml:space="preserve"> </w:t>
      </w:r>
      <w:r w:rsidR="00E80F75">
        <w:t>Children</w:t>
      </w:r>
      <w:r w:rsidR="005A4307">
        <w:t xml:space="preserve"> </w:t>
      </w:r>
      <w:r>
        <w:t>would be educated</w:t>
      </w:r>
      <w:r w:rsidR="00E80F75">
        <w:t xml:space="preserve"> </w:t>
      </w:r>
      <w:r>
        <w:t>off-site</w:t>
      </w:r>
      <w:r w:rsidR="004147EB">
        <w:t xml:space="preserve">, usually full time </w:t>
      </w:r>
      <w:r>
        <w:t>and are anticipated to travel to and from school during weekdays</w:t>
      </w:r>
      <w:r w:rsidR="004147EB">
        <w:t xml:space="preserve"> for individual timetables to attend before and after school club and at </w:t>
      </w:r>
      <w:r>
        <w:t>peak times between 0</w:t>
      </w:r>
      <w:r w:rsidR="004147EB">
        <w:t>7</w:t>
      </w:r>
      <w:r>
        <w:t>:00 – 09:</w:t>
      </w:r>
      <w:r w:rsidR="004147EB">
        <w:t>3</w:t>
      </w:r>
      <w:r>
        <w:t>0 AM and 1</w:t>
      </w:r>
      <w:r w:rsidR="004147EB">
        <w:t>4</w:t>
      </w:r>
      <w:r>
        <w:t xml:space="preserve">:00 – 16:00 PM </w:t>
      </w:r>
      <w:r w:rsidR="004147EB">
        <w:t>depending on the individual education packages</w:t>
      </w:r>
      <w:r>
        <w:t>. The main</w:t>
      </w:r>
      <w:r w:rsidR="005A4307">
        <w:t xml:space="preserve"> </w:t>
      </w:r>
      <w:r>
        <w:t xml:space="preserve">travel arrangement for </w:t>
      </w:r>
      <w:r w:rsidR="004147EB">
        <w:t>children</w:t>
      </w:r>
      <w:r>
        <w:t xml:space="preserve"> to and from the school will be via a</w:t>
      </w:r>
      <w:r w:rsidR="004147EB">
        <w:t xml:space="preserve"> people carrier vehicle, parked on the homes driveway</w:t>
      </w:r>
      <w:r>
        <w:t>. Permission for on-site parking at school will be sought</w:t>
      </w:r>
      <w:r w:rsidR="005A4307">
        <w:t xml:space="preserve"> </w:t>
      </w:r>
      <w:r>
        <w:t xml:space="preserve">to provide the drop-off and pick-up of </w:t>
      </w:r>
      <w:r w:rsidR="004D483B">
        <w:t>children</w:t>
      </w:r>
      <w:r>
        <w:t xml:space="preserve"> at designated times, </w:t>
      </w:r>
      <w:r w:rsidRPr="004D483B">
        <w:t xml:space="preserve">this is </w:t>
      </w:r>
      <w:r w:rsidR="004147EB">
        <w:t xml:space="preserve">a usual process to promote safety </w:t>
      </w:r>
      <w:r w:rsidRPr="004D483B">
        <w:t>dependent on the location of the school</w:t>
      </w:r>
      <w:r w:rsidR="000D4C91">
        <w:t>.</w:t>
      </w:r>
    </w:p>
    <w:p w14:paraId="128957B7" w14:textId="437DCCFE" w:rsidR="000B04C8" w:rsidRDefault="000D4C91" w:rsidP="000B04C8">
      <w:r>
        <w:t>Some children may a</w:t>
      </w:r>
      <w:r w:rsidR="004147EB">
        <w:t>ttend school via alternative public transport.</w:t>
      </w:r>
    </w:p>
    <w:p w14:paraId="41F57057" w14:textId="2FDAB045" w:rsidR="000B04C8" w:rsidRDefault="000B04C8" w:rsidP="000B04C8">
      <w:r>
        <w:t xml:space="preserve">The local authority would transport the </w:t>
      </w:r>
      <w:r w:rsidR="004147EB">
        <w:t>children</w:t>
      </w:r>
      <w:r>
        <w:t xml:space="preserve"> to and from school via private transport if</w:t>
      </w:r>
      <w:r w:rsidR="005A4307">
        <w:t xml:space="preserve"> </w:t>
      </w:r>
      <w:r>
        <w:t xml:space="preserve">required. As there are a maximum of </w:t>
      </w:r>
      <w:r w:rsidR="00106D21">
        <w:t>5</w:t>
      </w:r>
      <w:r>
        <w:t xml:space="preserve"> members of staff during the day shift and 2 staff during the night shift,</w:t>
      </w:r>
      <w:r w:rsidR="00106D21">
        <w:t xml:space="preserve"> some children may share 1 staff member thus staffing presence will be lower but</w:t>
      </w:r>
      <w:r>
        <w:t xml:space="preserve"> each</w:t>
      </w:r>
      <w:r w:rsidR="005A4307">
        <w:t xml:space="preserve"> </w:t>
      </w:r>
      <w:r w:rsidR="00106D21">
        <w:t>child</w:t>
      </w:r>
      <w:r>
        <w:t xml:space="preserve"> can be individually chaperoned by a member of staff, with travel to and from the site via public</w:t>
      </w:r>
      <w:r w:rsidR="005A4307">
        <w:t xml:space="preserve"> </w:t>
      </w:r>
      <w:r>
        <w:t xml:space="preserve">transport or the electric vehicle on-site, which would maintain the safety of </w:t>
      </w:r>
      <w:r w:rsidR="004147EB">
        <w:t>children</w:t>
      </w:r>
      <w:r>
        <w:t xml:space="preserve"> and allow the site to</w:t>
      </w:r>
      <w:r w:rsidR="005A4307">
        <w:t xml:space="preserve"> </w:t>
      </w:r>
      <w:r>
        <w:t>remain operational.</w:t>
      </w:r>
      <w:r w:rsidR="000D4C91">
        <w:t xml:space="preserve"> The home will be managed via an OFSTED registered manager.</w:t>
      </w:r>
    </w:p>
    <w:p w14:paraId="7FE39803" w14:textId="77777777" w:rsidR="000B04C8" w:rsidRPr="0010484E" w:rsidRDefault="000B04C8" w:rsidP="000B04C8">
      <w:pPr>
        <w:rPr>
          <w:b/>
          <w:bCs/>
          <w:color w:val="4C94D8" w:themeColor="text2" w:themeTint="80"/>
          <w:sz w:val="28"/>
          <w:szCs w:val="28"/>
        </w:rPr>
      </w:pPr>
      <w:r w:rsidRPr="0010484E">
        <w:rPr>
          <w:b/>
          <w:bCs/>
          <w:color w:val="4C94D8" w:themeColor="text2" w:themeTint="80"/>
          <w:sz w:val="28"/>
          <w:szCs w:val="28"/>
        </w:rPr>
        <w:t xml:space="preserve"> 3.6 Visitor Numbers</w:t>
      </w:r>
    </w:p>
    <w:p w14:paraId="734C482A" w14:textId="69FADA5C" w:rsidR="000B04C8" w:rsidRDefault="000B04C8" w:rsidP="000B04C8">
      <w:r>
        <w:t xml:space="preserve"> The site is expected to generate 1 visitor per day</w:t>
      </w:r>
      <w:r w:rsidR="000D4C91">
        <w:t>, on and off siter, most family time takes place during activities in the community</w:t>
      </w:r>
      <w:r>
        <w:t>. The site contains 2 on-site car parking spaces on the</w:t>
      </w:r>
      <w:r w:rsidR="005A4307">
        <w:t xml:space="preserve"> </w:t>
      </w:r>
      <w:r>
        <w:t>driveway/curtilage, which should provide for the expected daily visitor count. On the first visit to the</w:t>
      </w:r>
      <w:r w:rsidR="005A4307">
        <w:t xml:space="preserve"> </w:t>
      </w:r>
      <w:r>
        <w:t xml:space="preserve">application site, the visitors should be made aware of sustainable travel options to and from </w:t>
      </w:r>
      <w:r>
        <w:lastRenderedPageBreak/>
        <w:t>the site via a</w:t>
      </w:r>
      <w:r w:rsidR="005A4307">
        <w:t xml:space="preserve"> </w:t>
      </w:r>
      <w:r>
        <w:t>notice board, orally or through a handout.</w:t>
      </w:r>
      <w:r w:rsidR="000D4C91">
        <w:t xml:space="preserve"> Visitors will receive a visitors leaflet explaining the processes to promote safety at the home and in the locality.</w:t>
      </w:r>
    </w:p>
    <w:p w14:paraId="50796F0A" w14:textId="77777777" w:rsidR="000B04C8" w:rsidRPr="0010484E" w:rsidRDefault="000B04C8" w:rsidP="000B04C8">
      <w:pPr>
        <w:rPr>
          <w:b/>
          <w:bCs/>
          <w:color w:val="4C94D8" w:themeColor="text2" w:themeTint="80"/>
          <w:sz w:val="28"/>
          <w:szCs w:val="28"/>
        </w:rPr>
      </w:pPr>
      <w:r w:rsidRPr="0010484E">
        <w:rPr>
          <w:b/>
          <w:bCs/>
          <w:color w:val="4C94D8" w:themeColor="text2" w:themeTint="80"/>
          <w:sz w:val="28"/>
          <w:szCs w:val="28"/>
        </w:rPr>
        <w:t xml:space="preserve"> 3.7 Predicted Travel Characteristics</w:t>
      </w:r>
    </w:p>
    <w:p w14:paraId="5DA5AF2B" w14:textId="77777777" w:rsidR="000B04C8" w:rsidRDefault="000B04C8" w:rsidP="000B04C8">
      <w:r>
        <w:t xml:space="preserve"> The following data illustrates the anticipated number of employees and visitors per week:</w:t>
      </w:r>
    </w:p>
    <w:p w14:paraId="383DEAF9" w14:textId="77777777" w:rsidR="000B04C8" w:rsidRDefault="000B04C8" w:rsidP="000B04C8">
      <w:r>
        <w:t xml:space="preserve"> Anticipated number of employees (Weekday and weekends, per day)</w:t>
      </w:r>
    </w:p>
    <w:p w14:paraId="3A6C30F1" w14:textId="7C80478D" w:rsidR="000B04C8" w:rsidRDefault="000B04C8" w:rsidP="000B04C8">
      <w:r>
        <w:t xml:space="preserve"> Monday</w:t>
      </w:r>
      <w:r w:rsidR="005A4307">
        <w:t xml:space="preserve"> to Sunday </w:t>
      </w:r>
      <w:r w:rsidR="000D4C91">
        <w:t>5</w:t>
      </w:r>
      <w:r w:rsidR="005A4307">
        <w:t xml:space="preserve"> staff</w:t>
      </w:r>
    </w:p>
    <w:p w14:paraId="26E3A53F" w14:textId="77167825" w:rsidR="000B04C8" w:rsidRDefault="000B04C8" w:rsidP="000B04C8">
      <w:r>
        <w:t>Anticipated number of visitors (Weekday and Weekends, per day)</w:t>
      </w:r>
    </w:p>
    <w:p w14:paraId="0DC121BD" w14:textId="18CDEFD7" w:rsidR="000B04C8" w:rsidRDefault="000B04C8" w:rsidP="005A4307">
      <w:r>
        <w:t xml:space="preserve"> Monday</w:t>
      </w:r>
      <w:r w:rsidR="005A4307">
        <w:t xml:space="preserve"> to Sunday 1</w:t>
      </w:r>
      <w:r w:rsidR="000D4C91">
        <w:t xml:space="preserve"> – families generally visit weekends and or engage in activities after school before the child returns home for tea time.</w:t>
      </w:r>
    </w:p>
    <w:p w14:paraId="45380E4D" w14:textId="77777777" w:rsidR="000B04C8" w:rsidRPr="0010484E" w:rsidRDefault="000B04C8" w:rsidP="000B04C8">
      <w:pPr>
        <w:rPr>
          <w:b/>
          <w:bCs/>
          <w:sz w:val="28"/>
          <w:szCs w:val="28"/>
        </w:rPr>
      </w:pPr>
      <w:r>
        <w:t xml:space="preserve"> </w:t>
      </w:r>
      <w:r w:rsidRPr="0010484E">
        <w:rPr>
          <w:b/>
          <w:bCs/>
          <w:color w:val="4C94D8" w:themeColor="text2" w:themeTint="80"/>
          <w:sz w:val="28"/>
          <w:szCs w:val="28"/>
        </w:rPr>
        <w:t>3.8 Site Access (Vehicles)</w:t>
      </w:r>
    </w:p>
    <w:p w14:paraId="3E387C10" w14:textId="32F94043" w:rsidR="000B04C8" w:rsidRDefault="000B04C8" w:rsidP="000B04C8">
      <w:r>
        <w:t xml:space="preserve"> Access for vehicles to the site is via </w:t>
      </w:r>
      <w:r w:rsidR="005A4307">
        <w:t>Court Drive</w:t>
      </w:r>
      <w:r>
        <w:t>, which provides direct access to the site's</w:t>
      </w:r>
      <w:r w:rsidR="005A4307">
        <w:t xml:space="preserve"> </w:t>
      </w:r>
      <w:r>
        <w:t>driveway/curtilage. No changes to the access pavement or highway network are proposed.</w:t>
      </w:r>
    </w:p>
    <w:p w14:paraId="17FC5180" w14:textId="77777777" w:rsidR="000B04C8" w:rsidRPr="0010484E" w:rsidRDefault="000B04C8" w:rsidP="000B04C8">
      <w:pPr>
        <w:rPr>
          <w:b/>
          <w:bCs/>
          <w:color w:val="4C94D8" w:themeColor="text2" w:themeTint="80"/>
          <w:sz w:val="28"/>
          <w:szCs w:val="28"/>
        </w:rPr>
      </w:pPr>
      <w:r w:rsidRPr="0010484E">
        <w:rPr>
          <w:b/>
          <w:bCs/>
          <w:color w:val="4C94D8" w:themeColor="text2" w:themeTint="80"/>
          <w:sz w:val="28"/>
          <w:szCs w:val="28"/>
        </w:rPr>
        <w:t>3.9 Site Access (Pedestrian/Cyclist)</w:t>
      </w:r>
    </w:p>
    <w:p w14:paraId="3CD38178" w14:textId="52770837" w:rsidR="000B04C8" w:rsidRDefault="000B04C8" w:rsidP="000B04C8">
      <w:r>
        <w:t xml:space="preserve"> The pedestrian access for the site is via the footway on </w:t>
      </w:r>
      <w:r w:rsidR="005A4307">
        <w:t>Court Drive</w:t>
      </w:r>
      <w:r>
        <w:t>. Similarly, cyclists access the site</w:t>
      </w:r>
      <w:r w:rsidR="005A4307">
        <w:t xml:space="preserve"> </w:t>
      </w:r>
      <w:r>
        <w:t xml:space="preserve">via </w:t>
      </w:r>
      <w:r w:rsidR="005A4307">
        <w:t>Court Drive</w:t>
      </w:r>
      <w:r>
        <w:t>.</w:t>
      </w:r>
    </w:p>
    <w:p w14:paraId="191A9DAE" w14:textId="77777777" w:rsidR="000B04C8" w:rsidRPr="0010484E" w:rsidRDefault="000B04C8" w:rsidP="000B04C8">
      <w:pPr>
        <w:rPr>
          <w:b/>
          <w:bCs/>
          <w:color w:val="4C94D8" w:themeColor="text2" w:themeTint="80"/>
          <w:sz w:val="28"/>
          <w:szCs w:val="28"/>
        </w:rPr>
      </w:pPr>
      <w:r w:rsidRPr="0010484E">
        <w:rPr>
          <w:b/>
          <w:bCs/>
          <w:color w:val="4C94D8" w:themeColor="text2" w:themeTint="80"/>
          <w:sz w:val="28"/>
          <w:szCs w:val="28"/>
        </w:rPr>
        <w:t xml:space="preserve"> 3.10 Car Parking</w:t>
      </w:r>
    </w:p>
    <w:p w14:paraId="1E419B1C" w14:textId="35A6DF33" w:rsidR="000B04C8" w:rsidRDefault="000B04C8" w:rsidP="000B04C8">
      <w:r>
        <w:t>The site provides a total of 2 car parking spaces on the driveway/curtilage.</w:t>
      </w:r>
      <w:r w:rsidR="005A4307">
        <w:t xml:space="preserve"> </w:t>
      </w:r>
      <w:r>
        <w:t>The development could generate 2 vehicles parking on-site per day. Therefore, on-site parking provision</w:t>
      </w:r>
      <w:r w:rsidR="005A4307">
        <w:t xml:space="preserve"> </w:t>
      </w:r>
      <w:r>
        <w:t>is considered appropriate to account for expected vehicle generation to and from the site and provide for</w:t>
      </w:r>
      <w:r w:rsidR="005A4307">
        <w:t xml:space="preserve"> </w:t>
      </w:r>
      <w:r>
        <w:t>future site users, which should not lead to indiscriminate on-street parking.</w:t>
      </w:r>
    </w:p>
    <w:p w14:paraId="55E844AE" w14:textId="77777777" w:rsidR="000B04C8" w:rsidRPr="0010484E" w:rsidRDefault="000B04C8" w:rsidP="000B04C8">
      <w:pPr>
        <w:rPr>
          <w:b/>
          <w:bCs/>
          <w:color w:val="4C94D8" w:themeColor="text2" w:themeTint="80"/>
          <w:sz w:val="28"/>
          <w:szCs w:val="28"/>
        </w:rPr>
      </w:pPr>
      <w:r w:rsidRPr="0010484E">
        <w:rPr>
          <w:b/>
          <w:bCs/>
          <w:color w:val="4C94D8" w:themeColor="text2" w:themeTint="80"/>
          <w:sz w:val="28"/>
          <w:szCs w:val="28"/>
        </w:rPr>
        <w:t xml:space="preserve"> 3.11 Cycle Parking</w:t>
      </w:r>
    </w:p>
    <w:p w14:paraId="223EAFFF" w14:textId="40A9203A" w:rsidR="000B04C8" w:rsidRDefault="000B04C8" w:rsidP="000B04C8">
      <w:pPr>
        <w:pBdr>
          <w:bottom w:val="single" w:sz="6" w:space="1" w:color="auto"/>
        </w:pBdr>
      </w:pPr>
      <w:r>
        <w:t xml:space="preserve">The development proposes </w:t>
      </w:r>
      <w:r w:rsidR="00240181">
        <w:t>5</w:t>
      </w:r>
      <w:r>
        <w:t xml:space="preserve"> cycle parking spaces in the form of </w:t>
      </w:r>
      <w:r w:rsidR="00240181">
        <w:t>5</w:t>
      </w:r>
      <w:r w:rsidRPr="00240181">
        <w:t xml:space="preserve"> Sheffield type </w:t>
      </w:r>
      <w:r>
        <w:t>stands at the rear of the</w:t>
      </w:r>
      <w:r w:rsidR="005A4307">
        <w:t xml:space="preserve"> </w:t>
      </w:r>
      <w:r>
        <w:t>site. Therefore, incentivising site users to travel to and from the site via sustainable transport means.</w:t>
      </w:r>
    </w:p>
    <w:p w14:paraId="41094F12" w14:textId="18EAEA88" w:rsidR="005A4307" w:rsidRDefault="005A4307" w:rsidP="005A4307">
      <w:r>
        <w:lastRenderedPageBreak/>
        <w:t>4. Management of the Travel Management Plan The responsibility of the TMP lies with the owner/occupier of the development. The targets should be reviewed, and measures actioned to ensure a modal shift towards more sustainable travel options.</w:t>
      </w:r>
    </w:p>
    <w:p w14:paraId="1D2B2FA5" w14:textId="77777777" w:rsidR="005A4307" w:rsidRPr="00193A7F" w:rsidRDefault="005A4307" w:rsidP="005A4307">
      <w:pPr>
        <w:rPr>
          <w:b/>
          <w:bCs/>
          <w:sz w:val="28"/>
          <w:szCs w:val="28"/>
        </w:rPr>
      </w:pPr>
      <w:r>
        <w:t xml:space="preserve"> </w:t>
      </w:r>
      <w:r w:rsidRPr="00193A7F">
        <w:rPr>
          <w:b/>
          <w:bCs/>
          <w:color w:val="4C94D8" w:themeColor="text2" w:themeTint="80"/>
          <w:sz w:val="28"/>
          <w:szCs w:val="28"/>
        </w:rPr>
        <w:t>4.1 Senior Management Support</w:t>
      </w:r>
    </w:p>
    <w:p w14:paraId="45E275EA" w14:textId="76B1B300" w:rsidR="005A4307" w:rsidRDefault="005A4307" w:rsidP="005A4307">
      <w:r>
        <w:t xml:space="preserve"> The support of senior management is essential for the effectiveness of the TMP. The owner/occupier's responsibility to implement and maintain the measures set out in the TMP, which should be guided and supported by senior management.</w:t>
      </w:r>
    </w:p>
    <w:p w14:paraId="1BD26867" w14:textId="77777777" w:rsidR="005A4307" w:rsidRPr="00193A7F" w:rsidRDefault="005A4307" w:rsidP="005A4307">
      <w:pPr>
        <w:rPr>
          <w:b/>
          <w:bCs/>
          <w:color w:val="4C94D8" w:themeColor="text2" w:themeTint="80"/>
          <w:sz w:val="28"/>
          <w:szCs w:val="28"/>
        </w:rPr>
      </w:pPr>
      <w:r w:rsidRPr="00193A7F">
        <w:rPr>
          <w:b/>
          <w:bCs/>
          <w:color w:val="4C94D8" w:themeColor="text2" w:themeTint="80"/>
          <w:sz w:val="28"/>
          <w:szCs w:val="28"/>
        </w:rPr>
        <w:t xml:space="preserve"> 4.2 Communications Strategy</w:t>
      </w:r>
    </w:p>
    <w:p w14:paraId="2295136D" w14:textId="6D6D28A5" w:rsidR="005A4307" w:rsidRDefault="005A4307" w:rsidP="005A4307">
      <w:r>
        <w:t xml:space="preserve">The 'audience' of this document is predominantly staff and </w:t>
      </w:r>
      <w:r w:rsidR="004147EB">
        <w:t>children</w:t>
      </w:r>
      <w:r>
        <w:t xml:space="preserve"> but also includes visitors to the site. It is important to have a strategy for communicating the TMP targets and measures to all site users. The hallmarks of successfully marketing TMP measures are lively presentation, persistence and a use of a variety of marketing tools and techniques. These include incentives, special offers and prizes. Maximum visibility can be achieved through electronic media, leaflets, posters or displays. Social media can play an important role in promoting the TMP measures.</w:t>
      </w:r>
    </w:p>
    <w:p w14:paraId="4A3B84B7" w14:textId="6971A405" w:rsidR="005A4307" w:rsidRDefault="005A4307" w:rsidP="005A4307">
      <w:r>
        <w:t>Generally making the audience aware of the facts and figures can have an influence on their enthusiasm to adopt a more sustainable approach to their travel habits. Strong facts and figures readily available to</w:t>
      </w:r>
      <w:r w:rsidR="002162C5">
        <w:t xml:space="preserve"> </w:t>
      </w:r>
      <w:r>
        <w:t>support the case include:</w:t>
      </w:r>
    </w:p>
    <w:p w14:paraId="685F40D6" w14:textId="64279F87" w:rsidR="005A4307" w:rsidRDefault="005A4307" w:rsidP="002162C5">
      <w:pPr>
        <w:pStyle w:val="ListParagraph"/>
        <w:numPr>
          <w:ilvl w:val="0"/>
          <w:numId w:val="4"/>
        </w:numPr>
      </w:pPr>
      <w:r>
        <w:t>Walking can improve mental sharpness and mood through the release of endorphins</w:t>
      </w:r>
    </w:p>
    <w:p w14:paraId="29474236" w14:textId="4DEB3C51" w:rsidR="005A4307" w:rsidRDefault="005A4307" w:rsidP="002162C5">
      <w:pPr>
        <w:pStyle w:val="ListParagraph"/>
        <w:numPr>
          <w:ilvl w:val="0"/>
          <w:numId w:val="4"/>
        </w:numPr>
      </w:pPr>
      <w:r>
        <w:t>Cycling is linked with a 45% lower risk of developing cancer</w:t>
      </w:r>
    </w:p>
    <w:p w14:paraId="2DC3DDBF" w14:textId="71879D28" w:rsidR="005A4307" w:rsidRDefault="005A4307" w:rsidP="002162C5">
      <w:pPr>
        <w:pStyle w:val="ListParagraph"/>
        <w:numPr>
          <w:ilvl w:val="0"/>
          <w:numId w:val="4"/>
        </w:numPr>
      </w:pPr>
      <w:r>
        <w:t>Half an hour of daily exercise, such as a walk or cycle ride to work, can halve your risk of heart disease</w:t>
      </w:r>
    </w:p>
    <w:p w14:paraId="1F9D8357" w14:textId="77777777" w:rsidR="002162C5" w:rsidRDefault="005A4307" w:rsidP="005A4307">
      <w:r>
        <w:t>One-quarter of all car journeys are less than 2 miles and over half are less than 5 miles</w:t>
      </w:r>
      <w:r w:rsidR="002162C5">
        <w:t xml:space="preserve"> </w:t>
      </w:r>
    </w:p>
    <w:p w14:paraId="0A731AC0" w14:textId="1B5B7B7F" w:rsidR="005A4307" w:rsidRPr="00193A7F" w:rsidRDefault="005A4307" w:rsidP="005A4307">
      <w:pPr>
        <w:rPr>
          <w:b/>
          <w:bCs/>
          <w:color w:val="4C94D8" w:themeColor="text2" w:themeTint="80"/>
          <w:sz w:val="28"/>
          <w:szCs w:val="28"/>
        </w:rPr>
      </w:pPr>
      <w:r w:rsidRPr="00193A7F">
        <w:rPr>
          <w:b/>
          <w:bCs/>
          <w:color w:val="4C94D8" w:themeColor="text2" w:themeTint="80"/>
          <w:sz w:val="28"/>
          <w:szCs w:val="28"/>
        </w:rPr>
        <w:t>4.3 TMP Notice Board</w:t>
      </w:r>
    </w:p>
    <w:p w14:paraId="230AAB10" w14:textId="77777777" w:rsidR="002162C5" w:rsidRDefault="005A4307" w:rsidP="005A4307">
      <w:r>
        <w:t xml:space="preserve"> </w:t>
      </w:r>
    </w:p>
    <w:p w14:paraId="5FF6FC13" w14:textId="6C5365C1" w:rsidR="005A4307" w:rsidRDefault="005A4307" w:rsidP="005A4307">
      <w:r>
        <w:t>A notice board or similar dedicated to sustainable travel information will be placed in a prominent</w:t>
      </w:r>
      <w:r w:rsidR="002162C5">
        <w:t xml:space="preserve"> </w:t>
      </w:r>
      <w:r>
        <w:t xml:space="preserve">location within the building's communal areas, so it is visible to staff and visitors. The noticeboards will include up to date bus timetables, cycle &amp; walking maps and future events </w:t>
      </w:r>
      <w:r>
        <w:lastRenderedPageBreak/>
        <w:t>and will be used to communicate the message of promoting increased use of alternative modes of transport instead of the motorcar.</w:t>
      </w:r>
    </w:p>
    <w:p w14:paraId="21314C02" w14:textId="77777777" w:rsidR="005A4307" w:rsidRPr="00193A7F" w:rsidRDefault="005A4307" w:rsidP="005A4307">
      <w:pPr>
        <w:rPr>
          <w:b/>
          <w:bCs/>
          <w:color w:val="4C94D8" w:themeColor="text2" w:themeTint="80"/>
          <w:sz w:val="28"/>
          <w:szCs w:val="28"/>
        </w:rPr>
      </w:pPr>
      <w:r w:rsidRPr="00193A7F">
        <w:rPr>
          <w:b/>
          <w:bCs/>
          <w:color w:val="4C94D8" w:themeColor="text2" w:themeTint="80"/>
          <w:sz w:val="28"/>
          <w:szCs w:val="28"/>
        </w:rPr>
        <w:t xml:space="preserve"> 4.4 Staff and Visitor Welcome Packs</w:t>
      </w:r>
    </w:p>
    <w:p w14:paraId="05424CB4" w14:textId="56739F1D" w:rsidR="005A4307" w:rsidRDefault="005A4307" w:rsidP="005A4307">
      <w:r>
        <w:t xml:space="preserve"> Provision of a Welcome Pack for all new staff and visitors that includes details of the TMP as well as information on the TMP measures. The welcome pack will include:</w:t>
      </w:r>
    </w:p>
    <w:p w14:paraId="5B855959" w14:textId="77777777" w:rsidR="005A4307" w:rsidRDefault="005A4307" w:rsidP="005A4307">
      <w:r>
        <w:t xml:space="preserve"> 1. Site specific travel and transport information</w:t>
      </w:r>
    </w:p>
    <w:p w14:paraId="106BA921" w14:textId="0C8784F1" w:rsidR="005A4307" w:rsidRDefault="005A4307" w:rsidP="005A4307">
      <w:r>
        <w:t xml:space="preserve"> 2. Travel vouchers, such as pre-paid bus tickets, or season tickets, discount vouchers for use on bus or</w:t>
      </w:r>
      <w:r w:rsidR="002162C5">
        <w:t xml:space="preserve"> </w:t>
      </w:r>
      <w:r>
        <w:t>rail</w:t>
      </w:r>
    </w:p>
    <w:p w14:paraId="0D44048C" w14:textId="77777777" w:rsidR="005A4307" w:rsidRDefault="005A4307" w:rsidP="005A4307">
      <w:r>
        <w:t xml:space="preserve"> 3. Details of relevant pedestrian, cycle and public transport routes to/from and within the site</w:t>
      </w:r>
    </w:p>
    <w:p w14:paraId="056F331F" w14:textId="77777777" w:rsidR="005A4307" w:rsidRDefault="005A4307" w:rsidP="005A4307">
      <w:r>
        <w:t xml:space="preserve"> 4. Copies of relevant bus timetables</w:t>
      </w:r>
    </w:p>
    <w:p w14:paraId="1608F1F3" w14:textId="77777777" w:rsidR="005A4307" w:rsidRDefault="005A4307" w:rsidP="005A4307">
      <w:r>
        <w:t xml:space="preserve"> 5. Measures that are to be implemented for sustainable access of the site</w:t>
      </w:r>
    </w:p>
    <w:p w14:paraId="7036A7E7" w14:textId="77777777" w:rsidR="005A4307" w:rsidRPr="00193A7F" w:rsidRDefault="005A4307" w:rsidP="005A4307">
      <w:pPr>
        <w:rPr>
          <w:b/>
          <w:bCs/>
          <w:color w:val="4C94D8" w:themeColor="text2" w:themeTint="80"/>
          <w:sz w:val="28"/>
          <w:szCs w:val="28"/>
        </w:rPr>
      </w:pPr>
      <w:r w:rsidRPr="00193A7F">
        <w:rPr>
          <w:b/>
          <w:bCs/>
          <w:color w:val="4C94D8" w:themeColor="text2" w:themeTint="80"/>
          <w:sz w:val="28"/>
          <w:szCs w:val="28"/>
        </w:rPr>
        <w:t xml:space="preserve"> 4.5 Website</w:t>
      </w:r>
    </w:p>
    <w:p w14:paraId="736B085D" w14:textId="67ED6210" w:rsidR="005A4307" w:rsidRDefault="005A4307" w:rsidP="005A4307">
      <w:pPr>
        <w:pBdr>
          <w:bottom w:val="single" w:sz="6" w:space="1" w:color="auto"/>
        </w:pBdr>
      </w:pPr>
      <w:r>
        <w:t>A dedicated section on a website/social media outlet will display information about the TMP. A PDF copy</w:t>
      </w:r>
      <w:r w:rsidR="002162C5">
        <w:t xml:space="preserve"> </w:t>
      </w:r>
      <w:r>
        <w:t>of the TMP will be placed on the website/social media, along with other useful information including links</w:t>
      </w:r>
      <w:r w:rsidR="002162C5">
        <w:t xml:space="preserve"> </w:t>
      </w:r>
      <w:r>
        <w:t>to other relevant websites and downloadable travel information such as timetables and route maps.</w:t>
      </w:r>
    </w:p>
    <w:p w14:paraId="2B37056A" w14:textId="77777777" w:rsidR="002162C5" w:rsidRPr="00193A7F" w:rsidRDefault="002162C5" w:rsidP="002162C5">
      <w:pPr>
        <w:rPr>
          <w:b/>
          <w:bCs/>
          <w:color w:val="4C94D8" w:themeColor="text2" w:themeTint="80"/>
          <w:sz w:val="28"/>
          <w:szCs w:val="28"/>
        </w:rPr>
      </w:pPr>
      <w:r w:rsidRPr="00193A7F">
        <w:rPr>
          <w:b/>
          <w:bCs/>
          <w:color w:val="4C94D8" w:themeColor="text2" w:themeTint="80"/>
          <w:sz w:val="28"/>
          <w:szCs w:val="28"/>
        </w:rPr>
        <w:t>5. Site Assessment</w:t>
      </w:r>
    </w:p>
    <w:p w14:paraId="78D7833A" w14:textId="77777777" w:rsidR="002162C5" w:rsidRPr="00193A7F" w:rsidRDefault="002162C5" w:rsidP="002162C5">
      <w:pPr>
        <w:rPr>
          <w:b/>
          <w:bCs/>
          <w:color w:val="4C94D8" w:themeColor="text2" w:themeTint="80"/>
          <w:sz w:val="28"/>
          <w:szCs w:val="28"/>
        </w:rPr>
      </w:pPr>
      <w:r w:rsidRPr="00193A7F">
        <w:rPr>
          <w:b/>
          <w:bCs/>
          <w:color w:val="4C94D8" w:themeColor="text2" w:themeTint="80"/>
          <w:sz w:val="28"/>
          <w:szCs w:val="28"/>
        </w:rPr>
        <w:t xml:space="preserve"> 5.1 Site Location and Surrounding Area</w:t>
      </w:r>
    </w:p>
    <w:p w14:paraId="21453A4F" w14:textId="7DE81BFC" w:rsidR="002162C5" w:rsidRDefault="002162C5" w:rsidP="002162C5">
      <w:r>
        <w:t>The site is well connected to the surrounding area through Court Drive, which connects to numerous residential roads that link to strategic roads. The application site can access the wider urban area in all directions and can easily access the greater west London urban area. Hillingdon and the surrounding area provide an excellent opportunity for sustainable living.</w:t>
      </w:r>
    </w:p>
    <w:p w14:paraId="77DA9E1F" w14:textId="083ABBDA" w:rsidR="002162C5" w:rsidRPr="00193A7F" w:rsidRDefault="002162C5" w:rsidP="002162C5">
      <w:pPr>
        <w:rPr>
          <w:b/>
          <w:bCs/>
          <w:sz w:val="28"/>
          <w:szCs w:val="28"/>
        </w:rPr>
      </w:pPr>
      <w:r>
        <w:t xml:space="preserve"> </w:t>
      </w:r>
      <w:r w:rsidRPr="00193A7F">
        <w:rPr>
          <w:b/>
          <w:bCs/>
          <w:color w:val="4C94D8" w:themeColor="text2" w:themeTint="80"/>
          <w:sz w:val="28"/>
          <w:szCs w:val="28"/>
        </w:rPr>
        <w:t>5.2 Local Highway Network – Court Drive</w:t>
      </w:r>
    </w:p>
    <w:p w14:paraId="16C6D03F" w14:textId="5E82C1C0" w:rsidR="002162C5" w:rsidRDefault="002162C5" w:rsidP="002162C5">
      <w:r>
        <w:t xml:space="preserve"> Court Drive runs north to south and forms a residential road, which is intersected by other residential roads and links to strategic roads. As Court Drive is situated within a built-up area, the maximum speed limit is 20mph. Court Drive contains footways and streetlights on both </w:t>
      </w:r>
      <w:r>
        <w:lastRenderedPageBreak/>
        <w:t>sides of the road, with dropped kerbs to facilitate the movement of pedestrians and vulnerable road users, such as older persons, children, wheelchair users and people with visual impairments. The footways and carriageway are in good condition, suitable for the movement of all road users. Traffic calming measures are in place to regulate speed and ensure the safety of non-motorised road users.</w:t>
      </w:r>
    </w:p>
    <w:p w14:paraId="642FCDFC" w14:textId="77777777" w:rsidR="002162C5" w:rsidRPr="00193A7F" w:rsidRDefault="002162C5" w:rsidP="002162C5">
      <w:pPr>
        <w:rPr>
          <w:b/>
          <w:bCs/>
          <w:color w:val="4C94D8" w:themeColor="text2" w:themeTint="80"/>
          <w:sz w:val="28"/>
          <w:szCs w:val="28"/>
        </w:rPr>
      </w:pPr>
      <w:r w:rsidRPr="00193A7F">
        <w:rPr>
          <w:b/>
          <w:bCs/>
          <w:color w:val="4C94D8" w:themeColor="text2" w:themeTint="80"/>
          <w:sz w:val="28"/>
          <w:szCs w:val="28"/>
        </w:rPr>
        <w:t xml:space="preserve"> 5.3 Sustainable Accessibility</w:t>
      </w:r>
    </w:p>
    <w:p w14:paraId="7C9E8EC2" w14:textId="773A97D5" w:rsidR="002162C5" w:rsidRDefault="002162C5" w:rsidP="002162C5">
      <w:r>
        <w:t>An investigation into the provision of sustainable travel options for potential users of the application site has been carried out to assess the sustainable accessibility of the site. The following modes of transport have been investigated:</w:t>
      </w:r>
    </w:p>
    <w:p w14:paraId="69D7B1F8" w14:textId="0B7CDC01" w:rsidR="002162C5" w:rsidRDefault="002162C5" w:rsidP="002162C5">
      <w:pPr>
        <w:pStyle w:val="ListParagraph"/>
        <w:numPr>
          <w:ilvl w:val="0"/>
          <w:numId w:val="5"/>
        </w:numPr>
      </w:pPr>
      <w:r>
        <w:t>Bus travel</w:t>
      </w:r>
    </w:p>
    <w:p w14:paraId="12D35CED" w14:textId="1970E1FE" w:rsidR="002162C5" w:rsidRDefault="002162C5" w:rsidP="002162C5">
      <w:pPr>
        <w:pStyle w:val="ListParagraph"/>
        <w:numPr>
          <w:ilvl w:val="0"/>
          <w:numId w:val="5"/>
        </w:numPr>
      </w:pPr>
      <w:r>
        <w:t>Rail travel</w:t>
      </w:r>
    </w:p>
    <w:p w14:paraId="51A09DCE" w14:textId="332D4B2C" w:rsidR="002162C5" w:rsidRDefault="002162C5" w:rsidP="002162C5">
      <w:pPr>
        <w:pStyle w:val="ListParagraph"/>
        <w:numPr>
          <w:ilvl w:val="0"/>
          <w:numId w:val="5"/>
        </w:numPr>
      </w:pPr>
      <w:r>
        <w:t>Walking</w:t>
      </w:r>
    </w:p>
    <w:p w14:paraId="19D2BA09" w14:textId="163D7E3A" w:rsidR="002162C5" w:rsidRDefault="002162C5" w:rsidP="002162C5">
      <w:pPr>
        <w:pStyle w:val="ListParagraph"/>
        <w:numPr>
          <w:ilvl w:val="0"/>
          <w:numId w:val="5"/>
        </w:numPr>
      </w:pPr>
      <w:r>
        <w:t>Cycling</w:t>
      </w:r>
    </w:p>
    <w:p w14:paraId="4437A8B6" w14:textId="77777777" w:rsidR="002162C5" w:rsidRPr="00193A7F" w:rsidRDefault="002162C5" w:rsidP="002162C5">
      <w:pPr>
        <w:rPr>
          <w:b/>
          <w:bCs/>
          <w:color w:val="4C94D8" w:themeColor="text2" w:themeTint="80"/>
          <w:sz w:val="28"/>
          <w:szCs w:val="28"/>
        </w:rPr>
      </w:pPr>
      <w:r w:rsidRPr="00193A7F">
        <w:rPr>
          <w:b/>
          <w:bCs/>
          <w:color w:val="4C94D8" w:themeColor="text2" w:themeTint="80"/>
          <w:sz w:val="28"/>
          <w:szCs w:val="28"/>
        </w:rPr>
        <w:t xml:space="preserve"> 5.4 Bus Travel</w:t>
      </w:r>
    </w:p>
    <w:p w14:paraId="6BC9374B" w14:textId="3776E4AB" w:rsidR="002162C5" w:rsidRDefault="002162C5" w:rsidP="002162C5">
      <w:r w:rsidRPr="00122B38">
        <w:t>The Institute of Highways and Transportation Guidelines state that the maximum walking distance to a bus stop should not exceed 400m if bus travel is to be maximised.</w:t>
      </w:r>
    </w:p>
    <w:p w14:paraId="215B384D" w14:textId="77777777" w:rsidR="002162C5" w:rsidRDefault="002162C5" w:rsidP="002162C5">
      <w:r>
        <w:t xml:space="preserve"> Bus Services in Proximity to the Site:</w:t>
      </w:r>
    </w:p>
    <w:p w14:paraId="438BA5C8" w14:textId="77777777" w:rsidR="002162C5" w:rsidRDefault="002162C5" w:rsidP="002162C5">
      <w:r>
        <w:t xml:space="preserve"> Several bus routes serve the local area, providing connections to:</w:t>
      </w:r>
    </w:p>
    <w:p w14:paraId="5F63D241" w14:textId="4513C234" w:rsidR="002162C5" w:rsidRDefault="002162C5" w:rsidP="002162C5">
      <w:pPr>
        <w:pStyle w:val="ListParagraph"/>
        <w:numPr>
          <w:ilvl w:val="0"/>
          <w:numId w:val="6"/>
        </w:numPr>
      </w:pPr>
      <w:r>
        <w:t>Uxbridge</w:t>
      </w:r>
    </w:p>
    <w:p w14:paraId="1385F756" w14:textId="6922AC90" w:rsidR="002162C5" w:rsidRDefault="002162C5" w:rsidP="002162C5">
      <w:pPr>
        <w:pStyle w:val="ListParagraph"/>
        <w:numPr>
          <w:ilvl w:val="0"/>
          <w:numId w:val="6"/>
        </w:numPr>
      </w:pPr>
      <w:r>
        <w:t>West Drayton</w:t>
      </w:r>
    </w:p>
    <w:p w14:paraId="156E4B0D" w14:textId="06311623" w:rsidR="002162C5" w:rsidRDefault="002162C5" w:rsidP="002162C5">
      <w:pPr>
        <w:pStyle w:val="ListParagraph"/>
        <w:numPr>
          <w:ilvl w:val="0"/>
          <w:numId w:val="6"/>
        </w:numPr>
      </w:pPr>
      <w:r>
        <w:t>Heathrow Airport</w:t>
      </w:r>
    </w:p>
    <w:p w14:paraId="4341FD07" w14:textId="6B834439" w:rsidR="002162C5" w:rsidRDefault="002162C5" w:rsidP="002162C5">
      <w:pPr>
        <w:pStyle w:val="ListParagraph"/>
        <w:numPr>
          <w:ilvl w:val="0"/>
          <w:numId w:val="6"/>
        </w:numPr>
      </w:pPr>
      <w:r>
        <w:t>Slough</w:t>
      </w:r>
    </w:p>
    <w:p w14:paraId="5594BE13" w14:textId="3028F05B" w:rsidR="002162C5" w:rsidRDefault="002162C5" w:rsidP="002162C5">
      <w:pPr>
        <w:pStyle w:val="ListParagraph"/>
        <w:numPr>
          <w:ilvl w:val="0"/>
          <w:numId w:val="6"/>
        </w:numPr>
      </w:pPr>
      <w:r>
        <w:t>Central London areas</w:t>
      </w:r>
    </w:p>
    <w:p w14:paraId="075B2E14" w14:textId="7A1DF344" w:rsidR="002162C5" w:rsidRDefault="002162C5" w:rsidP="002162C5">
      <w:pPr>
        <w:pStyle w:val="ListParagraph"/>
        <w:numPr>
          <w:ilvl w:val="0"/>
          <w:numId w:val="6"/>
        </w:numPr>
      </w:pPr>
      <w:r>
        <w:t>The frequency of bus services and their proximity to the site provide excellent opportunities for sustainable travel to and from the site.</w:t>
      </w:r>
    </w:p>
    <w:p w14:paraId="500379AD" w14:textId="77777777" w:rsidR="002162C5" w:rsidRPr="00193A7F" w:rsidRDefault="002162C5" w:rsidP="002162C5">
      <w:pPr>
        <w:rPr>
          <w:b/>
          <w:bCs/>
          <w:color w:val="4C94D8" w:themeColor="text2" w:themeTint="80"/>
          <w:sz w:val="28"/>
          <w:szCs w:val="28"/>
        </w:rPr>
      </w:pPr>
      <w:r w:rsidRPr="00193A7F">
        <w:rPr>
          <w:b/>
          <w:bCs/>
          <w:color w:val="4C94D8" w:themeColor="text2" w:themeTint="80"/>
          <w:sz w:val="28"/>
          <w:szCs w:val="28"/>
        </w:rPr>
        <w:t xml:space="preserve"> 5.5 Rail Travel</w:t>
      </w:r>
    </w:p>
    <w:p w14:paraId="305FB578" w14:textId="28C4682B" w:rsidR="002162C5" w:rsidRDefault="00455FC9" w:rsidP="002162C5">
      <w:r w:rsidRPr="004820AB">
        <w:t>Hill</w:t>
      </w:r>
      <w:r w:rsidR="00777796" w:rsidRPr="004820AB">
        <w:t xml:space="preserve">ingdon underground </w:t>
      </w:r>
      <w:r w:rsidR="002162C5" w:rsidRPr="004820AB">
        <w:t>Station is the nearest</w:t>
      </w:r>
      <w:r w:rsidR="002162C5">
        <w:t xml:space="preserve"> </w:t>
      </w:r>
      <w:r w:rsidR="004820AB">
        <w:t>underground</w:t>
      </w:r>
      <w:r w:rsidR="002162C5">
        <w:t xml:space="preserve"> station, providing:</w:t>
      </w:r>
    </w:p>
    <w:p w14:paraId="4ADA85C2" w14:textId="609FA90D" w:rsidR="002162C5" w:rsidRDefault="002162C5" w:rsidP="002162C5">
      <w:r>
        <w:t>Excellent connectivity to London's transport network</w:t>
      </w:r>
    </w:p>
    <w:p w14:paraId="3C4A45B5" w14:textId="2D819E39" w:rsidR="002162C5" w:rsidRDefault="002162C5" w:rsidP="002162C5">
      <w:r>
        <w:lastRenderedPageBreak/>
        <w:t>Uxbridge Station is also accessible, providing:</w:t>
      </w:r>
    </w:p>
    <w:p w14:paraId="08610F9E" w14:textId="6A0A7043" w:rsidR="002162C5" w:rsidRDefault="002162C5" w:rsidP="002162C5">
      <w:r>
        <w:t>London Underground Metropolitan and Piccadilly Line services</w:t>
      </w:r>
    </w:p>
    <w:p w14:paraId="0EA0D23B" w14:textId="77777777" w:rsidR="002162C5" w:rsidRDefault="002162C5" w:rsidP="002162C5">
      <w:r>
        <w:t>Direct connections to Central London</w:t>
      </w:r>
    </w:p>
    <w:p w14:paraId="4AADCCE4" w14:textId="7DBB318A" w:rsidR="002162C5" w:rsidRDefault="002162C5" w:rsidP="002162C5">
      <w:r>
        <w:t>Park and Ride facilities</w:t>
      </w:r>
    </w:p>
    <w:p w14:paraId="089A2E28" w14:textId="77777777" w:rsidR="002162C5" w:rsidRPr="00193A7F" w:rsidRDefault="002162C5" w:rsidP="002162C5">
      <w:pPr>
        <w:rPr>
          <w:b/>
          <w:bCs/>
          <w:color w:val="4C94D8" w:themeColor="text2" w:themeTint="80"/>
          <w:sz w:val="28"/>
          <w:szCs w:val="28"/>
        </w:rPr>
      </w:pPr>
      <w:r w:rsidRPr="00193A7F">
        <w:rPr>
          <w:b/>
          <w:bCs/>
          <w:color w:val="4C94D8" w:themeColor="text2" w:themeTint="80"/>
          <w:sz w:val="28"/>
          <w:szCs w:val="28"/>
        </w:rPr>
        <w:t xml:space="preserve"> 5.6 Walking</w:t>
      </w:r>
    </w:p>
    <w:p w14:paraId="454535B9" w14:textId="59DA5F9A" w:rsidR="002162C5" w:rsidRDefault="002162C5" w:rsidP="002162C5">
      <w:r>
        <w:t>National Planning Policy Framework (DLUHC, 2023) refers to the importance of encouraging walking as</w:t>
      </w:r>
      <w:r w:rsidR="000C743C">
        <w:t xml:space="preserve"> </w:t>
      </w:r>
      <w:r>
        <w:t xml:space="preserve">an alternative mode of travel which offers the greatest potential to replace short car trips, particularly under 2 km. Within a 2 km Radius of </w:t>
      </w:r>
      <w:r w:rsidR="00FD27AA" w:rsidRPr="00861D1B">
        <w:t>UB10 0BL</w:t>
      </w:r>
      <w:r>
        <w:t>:</w:t>
      </w:r>
    </w:p>
    <w:p w14:paraId="0B2AD27A" w14:textId="259E28D6" w:rsidR="002162C5" w:rsidRDefault="002162C5" w:rsidP="000C743C">
      <w:pPr>
        <w:pStyle w:val="ListParagraph"/>
        <w:numPr>
          <w:ilvl w:val="0"/>
          <w:numId w:val="7"/>
        </w:numPr>
      </w:pPr>
      <w:r>
        <w:t>West Drayton Railway Station</w:t>
      </w:r>
    </w:p>
    <w:p w14:paraId="04D944C0" w14:textId="5709F509" w:rsidR="002162C5" w:rsidRDefault="002162C5" w:rsidP="000C743C">
      <w:pPr>
        <w:pStyle w:val="ListParagraph"/>
        <w:numPr>
          <w:ilvl w:val="0"/>
          <w:numId w:val="7"/>
        </w:numPr>
      </w:pPr>
      <w:r>
        <w:t>Uxbridge Town Centre</w:t>
      </w:r>
    </w:p>
    <w:p w14:paraId="1E2F3698" w14:textId="7738BBEA" w:rsidR="002162C5" w:rsidRDefault="002162C5" w:rsidP="000C743C">
      <w:pPr>
        <w:pStyle w:val="ListParagraph"/>
        <w:numPr>
          <w:ilvl w:val="0"/>
          <w:numId w:val="7"/>
        </w:numPr>
      </w:pPr>
      <w:r>
        <w:t>Local shops and amenities</w:t>
      </w:r>
    </w:p>
    <w:p w14:paraId="144E2B94" w14:textId="4FE9BA9F" w:rsidR="002162C5" w:rsidRDefault="002162C5" w:rsidP="000C743C">
      <w:pPr>
        <w:pStyle w:val="ListParagraph"/>
        <w:numPr>
          <w:ilvl w:val="0"/>
          <w:numId w:val="7"/>
        </w:numPr>
      </w:pPr>
      <w:r>
        <w:t>Schools and educational facilities</w:t>
      </w:r>
    </w:p>
    <w:p w14:paraId="15EA95C0" w14:textId="0380C017" w:rsidR="002162C5" w:rsidRDefault="002162C5" w:rsidP="000C743C">
      <w:pPr>
        <w:pStyle w:val="ListParagraph"/>
        <w:numPr>
          <w:ilvl w:val="0"/>
          <w:numId w:val="7"/>
        </w:numPr>
      </w:pPr>
      <w:r>
        <w:t>Healthcare facilities</w:t>
      </w:r>
    </w:p>
    <w:p w14:paraId="637F9714" w14:textId="14D4F213" w:rsidR="002162C5" w:rsidRDefault="002162C5" w:rsidP="000C743C">
      <w:pPr>
        <w:pStyle w:val="ListParagraph"/>
        <w:numPr>
          <w:ilvl w:val="0"/>
          <w:numId w:val="7"/>
        </w:numPr>
      </w:pPr>
      <w:r>
        <w:t>Parks and recreational areas</w:t>
      </w:r>
    </w:p>
    <w:p w14:paraId="43716638" w14:textId="12398887" w:rsidR="002162C5" w:rsidRDefault="002162C5" w:rsidP="002162C5">
      <w:r>
        <w:t>The local highway network contains footways, streetlighting, dropped kerbs and tactile paving to facilitate</w:t>
      </w:r>
      <w:r w:rsidR="000C743C">
        <w:t xml:space="preserve"> </w:t>
      </w:r>
      <w:r>
        <w:t>the movement of pedestrians and vulnerable road users. There are uncontrolled and controlled</w:t>
      </w:r>
      <w:r w:rsidR="000C743C">
        <w:t xml:space="preserve"> </w:t>
      </w:r>
      <w:r>
        <w:t>pedestrian crossings with lighting and tactile paving within walking distance of the</w:t>
      </w:r>
      <w:r w:rsidR="000C743C">
        <w:t xml:space="preserve"> </w:t>
      </w:r>
      <w:r>
        <w:t>site.</w:t>
      </w:r>
    </w:p>
    <w:p w14:paraId="706B388D" w14:textId="77777777" w:rsidR="002162C5" w:rsidRPr="00193A7F" w:rsidRDefault="002162C5" w:rsidP="002162C5">
      <w:pPr>
        <w:rPr>
          <w:b/>
          <w:bCs/>
          <w:color w:val="4C94D8" w:themeColor="text2" w:themeTint="80"/>
          <w:sz w:val="28"/>
          <w:szCs w:val="28"/>
        </w:rPr>
      </w:pPr>
      <w:r w:rsidRPr="00193A7F">
        <w:rPr>
          <w:b/>
          <w:bCs/>
          <w:color w:val="4C94D8" w:themeColor="text2" w:themeTint="80"/>
          <w:sz w:val="28"/>
          <w:szCs w:val="28"/>
        </w:rPr>
        <w:t xml:space="preserve"> 5.7 Cycling</w:t>
      </w:r>
    </w:p>
    <w:p w14:paraId="7A6D5B64" w14:textId="6868AD78" w:rsidR="002162C5" w:rsidRDefault="002162C5" w:rsidP="002162C5">
      <w:r>
        <w:t>National Planning Policy Framework (DLUHC, 2023) refers to the importance of encouraging cycling as an alternative mode of travel which has the potential to be a substitute for short car trips, particularly those under 5km.</w:t>
      </w:r>
    </w:p>
    <w:p w14:paraId="5057FF64" w14:textId="6523BA46" w:rsidR="002162C5" w:rsidRDefault="002162C5" w:rsidP="000C743C">
      <w:pPr>
        <w:pStyle w:val="ListParagraph"/>
        <w:numPr>
          <w:ilvl w:val="0"/>
          <w:numId w:val="8"/>
        </w:numPr>
      </w:pPr>
      <w:r>
        <w:t>Cycling Infrastructure:</w:t>
      </w:r>
    </w:p>
    <w:p w14:paraId="5AED871A" w14:textId="6A366EA8" w:rsidR="002162C5" w:rsidRDefault="002162C5" w:rsidP="000C743C">
      <w:pPr>
        <w:pStyle w:val="ListParagraph"/>
        <w:numPr>
          <w:ilvl w:val="0"/>
          <w:numId w:val="8"/>
        </w:numPr>
      </w:pPr>
      <w:r>
        <w:t>Cycle paths and lanes on main roads</w:t>
      </w:r>
    </w:p>
    <w:p w14:paraId="6564E03D" w14:textId="40F1871B" w:rsidR="002162C5" w:rsidRDefault="002162C5" w:rsidP="000C743C">
      <w:pPr>
        <w:pStyle w:val="ListParagraph"/>
        <w:numPr>
          <w:ilvl w:val="0"/>
          <w:numId w:val="8"/>
        </w:numPr>
      </w:pPr>
      <w:r>
        <w:t>Quiet residential streets provide safe cycling routes</w:t>
      </w:r>
    </w:p>
    <w:p w14:paraId="69FB5E4C" w14:textId="31FBB6C5" w:rsidR="002162C5" w:rsidRDefault="002162C5" w:rsidP="000C743C">
      <w:pPr>
        <w:pStyle w:val="ListParagraph"/>
        <w:numPr>
          <w:ilvl w:val="0"/>
          <w:numId w:val="8"/>
        </w:numPr>
      </w:pPr>
      <w:r>
        <w:t>Access to canal towpaths and green corridors</w:t>
      </w:r>
    </w:p>
    <w:p w14:paraId="6B5D7727" w14:textId="0EE846D3" w:rsidR="002162C5" w:rsidRDefault="002162C5" w:rsidP="000C743C">
      <w:pPr>
        <w:pStyle w:val="ListParagraph"/>
        <w:numPr>
          <w:ilvl w:val="0"/>
          <w:numId w:val="8"/>
        </w:numPr>
      </w:pPr>
      <w:r>
        <w:t>Cycle parking facilities at transport hubs</w:t>
      </w:r>
    </w:p>
    <w:p w14:paraId="7BB1026F" w14:textId="208021F2" w:rsidR="002162C5" w:rsidRDefault="002162C5" w:rsidP="000C743C">
      <w:pPr>
        <w:pStyle w:val="ListParagraph"/>
        <w:numPr>
          <w:ilvl w:val="0"/>
          <w:numId w:val="8"/>
        </w:numPr>
      </w:pPr>
      <w:r>
        <w:t>Cycling Routes to Key Destinations:</w:t>
      </w:r>
    </w:p>
    <w:p w14:paraId="50B7527C" w14:textId="4ABCB01F" w:rsidR="002162C5" w:rsidRDefault="002162C5" w:rsidP="000C743C">
      <w:pPr>
        <w:pStyle w:val="ListParagraph"/>
        <w:numPr>
          <w:ilvl w:val="0"/>
          <w:numId w:val="8"/>
        </w:numPr>
      </w:pPr>
      <w:r>
        <w:t>To Uxbridge: Via local roads and designated cycle routes</w:t>
      </w:r>
    </w:p>
    <w:p w14:paraId="23E44A1F" w14:textId="59759840" w:rsidR="002162C5" w:rsidRPr="003C0172" w:rsidRDefault="002162C5" w:rsidP="000C743C">
      <w:pPr>
        <w:pStyle w:val="ListParagraph"/>
        <w:numPr>
          <w:ilvl w:val="0"/>
          <w:numId w:val="8"/>
        </w:numPr>
      </w:pPr>
      <w:r w:rsidRPr="003C0172">
        <w:lastRenderedPageBreak/>
        <w:t xml:space="preserve">To </w:t>
      </w:r>
      <w:r w:rsidR="003C0172" w:rsidRPr="003C0172">
        <w:t>Hillingdon</w:t>
      </w:r>
      <w:r w:rsidRPr="003C0172">
        <w:t xml:space="preserve">: Direct route via </w:t>
      </w:r>
      <w:r w:rsidR="000C743C" w:rsidRPr="003C0172">
        <w:t>Court Drive</w:t>
      </w:r>
      <w:r w:rsidRPr="003C0172">
        <w:t xml:space="preserve"> and connecting roads</w:t>
      </w:r>
    </w:p>
    <w:p w14:paraId="07FC5065" w14:textId="0D5D3048" w:rsidR="002162C5" w:rsidRDefault="002162C5" w:rsidP="000C743C">
      <w:pPr>
        <w:pStyle w:val="ListParagraph"/>
        <w:numPr>
          <w:ilvl w:val="0"/>
          <w:numId w:val="8"/>
        </w:numPr>
      </w:pPr>
      <w:r>
        <w:t>To Heathrow: Via cycle-friendly routes and dedicated paths</w:t>
      </w:r>
    </w:p>
    <w:p w14:paraId="75A4F0F4" w14:textId="77777777" w:rsidR="002162C5" w:rsidRPr="00193A7F" w:rsidRDefault="002162C5" w:rsidP="002162C5">
      <w:pPr>
        <w:rPr>
          <w:b/>
          <w:bCs/>
          <w:color w:val="4C94D8" w:themeColor="text2" w:themeTint="80"/>
          <w:sz w:val="28"/>
          <w:szCs w:val="28"/>
        </w:rPr>
      </w:pPr>
      <w:r w:rsidRPr="00193A7F">
        <w:rPr>
          <w:b/>
          <w:bCs/>
          <w:color w:val="4C94D8" w:themeColor="text2" w:themeTint="80"/>
          <w:sz w:val="28"/>
          <w:szCs w:val="28"/>
        </w:rPr>
        <w:t xml:space="preserve"> 5.8 Local Amenities</w:t>
      </w:r>
    </w:p>
    <w:p w14:paraId="0AEB940B" w14:textId="6935277B" w:rsidR="002162C5" w:rsidRDefault="002162C5" w:rsidP="002162C5">
      <w:r>
        <w:t xml:space="preserve">There are many local amenities in the surrounding area that </w:t>
      </w:r>
      <w:r w:rsidR="004147EB">
        <w:t>children</w:t>
      </w:r>
      <w:r>
        <w:t>, staff and visitors of the site can access by foot, bicycle or public transport, including:</w:t>
      </w:r>
    </w:p>
    <w:p w14:paraId="0A9B2F62" w14:textId="0538B422" w:rsidR="002162C5" w:rsidRDefault="002162C5" w:rsidP="000C743C">
      <w:pPr>
        <w:pStyle w:val="ListParagraph"/>
        <w:numPr>
          <w:ilvl w:val="0"/>
          <w:numId w:val="9"/>
        </w:numPr>
      </w:pPr>
      <w:r>
        <w:t>Local shops and supermarkets</w:t>
      </w:r>
    </w:p>
    <w:p w14:paraId="7E757DB7" w14:textId="3E6BBEC1" w:rsidR="002162C5" w:rsidRDefault="002162C5" w:rsidP="000C743C">
      <w:pPr>
        <w:pStyle w:val="ListParagraph"/>
        <w:numPr>
          <w:ilvl w:val="0"/>
          <w:numId w:val="9"/>
        </w:numPr>
      </w:pPr>
      <w:r>
        <w:t>Healthcare facilities</w:t>
      </w:r>
    </w:p>
    <w:p w14:paraId="7C64E1BE" w14:textId="070F84B3" w:rsidR="002162C5" w:rsidRDefault="002162C5" w:rsidP="000C743C">
      <w:pPr>
        <w:pStyle w:val="ListParagraph"/>
        <w:numPr>
          <w:ilvl w:val="0"/>
          <w:numId w:val="9"/>
        </w:numPr>
      </w:pPr>
      <w:r>
        <w:t>Educational establishments</w:t>
      </w:r>
    </w:p>
    <w:p w14:paraId="4535376D" w14:textId="6BB2A27B" w:rsidR="002162C5" w:rsidRDefault="002162C5" w:rsidP="000C743C">
      <w:pPr>
        <w:pStyle w:val="ListParagraph"/>
        <w:numPr>
          <w:ilvl w:val="0"/>
          <w:numId w:val="9"/>
        </w:numPr>
      </w:pPr>
      <w:r>
        <w:t>Parks and recreational facilities</w:t>
      </w:r>
    </w:p>
    <w:p w14:paraId="259C1EC0" w14:textId="3651CFCA" w:rsidR="002162C5" w:rsidRDefault="002162C5" w:rsidP="000C743C">
      <w:pPr>
        <w:pStyle w:val="ListParagraph"/>
        <w:numPr>
          <w:ilvl w:val="0"/>
          <w:numId w:val="9"/>
        </w:numPr>
      </w:pPr>
      <w:r>
        <w:t>Community centres</w:t>
      </w:r>
    </w:p>
    <w:p w14:paraId="230091FD" w14:textId="7E8BFA01" w:rsidR="002162C5" w:rsidRDefault="002162C5" w:rsidP="000C743C">
      <w:pPr>
        <w:pStyle w:val="ListParagraph"/>
        <w:numPr>
          <w:ilvl w:val="0"/>
          <w:numId w:val="9"/>
        </w:numPr>
        <w:pBdr>
          <w:bottom w:val="single" w:sz="6" w:space="1" w:color="auto"/>
        </w:pBdr>
      </w:pPr>
      <w:r>
        <w:t>Places of worship</w:t>
      </w:r>
    </w:p>
    <w:p w14:paraId="735431C2" w14:textId="77777777" w:rsidR="000C743C" w:rsidRPr="00193A7F" w:rsidRDefault="000C743C" w:rsidP="000C743C">
      <w:pPr>
        <w:rPr>
          <w:b/>
          <w:bCs/>
          <w:color w:val="4C94D8" w:themeColor="text2" w:themeTint="80"/>
          <w:sz w:val="28"/>
          <w:szCs w:val="28"/>
        </w:rPr>
      </w:pPr>
      <w:r w:rsidRPr="00193A7F">
        <w:rPr>
          <w:b/>
          <w:bCs/>
          <w:color w:val="4C94D8" w:themeColor="text2" w:themeTint="80"/>
          <w:sz w:val="28"/>
          <w:szCs w:val="28"/>
        </w:rPr>
        <w:t>6. Setting Targets</w:t>
      </w:r>
    </w:p>
    <w:p w14:paraId="6296BD81" w14:textId="57B8A193" w:rsidR="000C743C" w:rsidRDefault="000C743C" w:rsidP="000C743C">
      <w:r>
        <w:t>This section identifies how the TMP will be formulated in terms of targets. Targets are an essential part of</w:t>
      </w:r>
      <w:r w:rsidR="003C0172">
        <w:t xml:space="preserve"> </w:t>
      </w:r>
      <w:r>
        <w:t>the TMP and are in the form of modal splits, as well as measures to support the TMP's effectiveness.</w:t>
      </w:r>
      <w:r w:rsidR="003C0172">
        <w:t xml:space="preserve"> </w:t>
      </w:r>
      <w:r>
        <w:t>Targets should be measurable, achievable, realistic and time-related and should relate to the particular circumstances of the site.</w:t>
      </w:r>
    </w:p>
    <w:p w14:paraId="4BF0DC1F" w14:textId="77777777" w:rsidR="000C743C" w:rsidRPr="00193A7F" w:rsidRDefault="000C743C" w:rsidP="000C743C">
      <w:pPr>
        <w:rPr>
          <w:b/>
          <w:bCs/>
          <w:color w:val="4C94D8" w:themeColor="text2" w:themeTint="80"/>
          <w:sz w:val="28"/>
          <w:szCs w:val="28"/>
        </w:rPr>
      </w:pPr>
      <w:r w:rsidRPr="00193A7F">
        <w:rPr>
          <w:b/>
          <w:bCs/>
          <w:color w:val="4C94D8" w:themeColor="text2" w:themeTint="80"/>
          <w:sz w:val="28"/>
          <w:szCs w:val="28"/>
        </w:rPr>
        <w:t xml:space="preserve"> 6.1 Primary Target</w:t>
      </w:r>
    </w:p>
    <w:p w14:paraId="72397E6E" w14:textId="77777777" w:rsidR="000C743C" w:rsidRDefault="000C743C" w:rsidP="000C743C">
      <w:r>
        <w:t xml:space="preserve"> The primary target of this TMP is to reduce single occupancy car trips.</w:t>
      </w:r>
    </w:p>
    <w:p w14:paraId="22B434C1" w14:textId="77777777" w:rsidR="000C743C" w:rsidRPr="00193A7F" w:rsidRDefault="000C743C" w:rsidP="000C743C">
      <w:pPr>
        <w:rPr>
          <w:b/>
          <w:bCs/>
          <w:color w:val="4C94D8" w:themeColor="text2" w:themeTint="80"/>
          <w:sz w:val="28"/>
          <w:szCs w:val="28"/>
        </w:rPr>
      </w:pPr>
      <w:r w:rsidRPr="00193A7F">
        <w:rPr>
          <w:b/>
          <w:bCs/>
          <w:color w:val="4C94D8" w:themeColor="text2" w:themeTint="80"/>
          <w:sz w:val="28"/>
          <w:szCs w:val="28"/>
        </w:rPr>
        <w:t xml:space="preserve"> 6.2 Secondary Targets</w:t>
      </w:r>
    </w:p>
    <w:p w14:paraId="76588E13" w14:textId="77777777" w:rsidR="000C743C" w:rsidRDefault="000C743C" w:rsidP="000C743C">
      <w:r>
        <w:t xml:space="preserve"> For the primary target to be achieved, the following secondary targets are delivered:</w:t>
      </w:r>
    </w:p>
    <w:p w14:paraId="3E4F776C" w14:textId="77777777" w:rsidR="000C743C" w:rsidRDefault="000C743C" w:rsidP="000C743C">
      <w:r>
        <w:t xml:space="preserve"> Monitor cycle and car parking occupancy</w:t>
      </w:r>
    </w:p>
    <w:p w14:paraId="09A54247" w14:textId="77777777" w:rsidR="000C743C" w:rsidRDefault="000C743C" w:rsidP="000C743C">
      <w:r>
        <w:t xml:space="preserve"> Monitor numbers using public transport, walking and cycling</w:t>
      </w:r>
    </w:p>
    <w:p w14:paraId="5417E31B" w14:textId="70A543D8" w:rsidR="000C743C" w:rsidRDefault="000C743C" w:rsidP="000C743C">
      <w:r>
        <w:t xml:space="preserve"> Ensure that all staff and visitors are aware of the TMP and its coordination, sustainable transport</w:t>
      </w:r>
      <w:r w:rsidR="005628AA">
        <w:t xml:space="preserve"> </w:t>
      </w:r>
      <w:r>
        <w:t xml:space="preserve">information, and are informed of the health, economic and environmental benefits of travel by </w:t>
      </w:r>
      <w:r w:rsidR="005628AA">
        <w:t>non-car</w:t>
      </w:r>
      <w:r>
        <w:t xml:space="preserve"> modes</w:t>
      </w:r>
      <w:r w:rsidR="005628AA">
        <w:t>.</w:t>
      </w:r>
    </w:p>
    <w:p w14:paraId="3370565B" w14:textId="77777777" w:rsidR="000C743C" w:rsidRPr="00193A7F" w:rsidRDefault="000C743C" w:rsidP="000C743C">
      <w:pPr>
        <w:rPr>
          <w:b/>
          <w:bCs/>
          <w:sz w:val="28"/>
          <w:szCs w:val="28"/>
        </w:rPr>
      </w:pPr>
      <w:r>
        <w:t xml:space="preserve"> </w:t>
      </w:r>
      <w:r w:rsidRPr="00193A7F">
        <w:rPr>
          <w:b/>
          <w:bCs/>
          <w:color w:val="4C94D8" w:themeColor="text2" w:themeTint="80"/>
          <w:sz w:val="28"/>
          <w:szCs w:val="28"/>
        </w:rPr>
        <w:t>6.3 SMART Targets</w:t>
      </w:r>
    </w:p>
    <w:p w14:paraId="77ADA8D6" w14:textId="77777777" w:rsidR="000C743C" w:rsidRDefault="000C743C" w:rsidP="000C743C">
      <w:r>
        <w:lastRenderedPageBreak/>
        <w:t xml:space="preserve"> The targets of the TMP follow the requirements of "SMART":</w:t>
      </w:r>
    </w:p>
    <w:p w14:paraId="5C331A65" w14:textId="77777777" w:rsidR="000C743C" w:rsidRDefault="000C743C" w:rsidP="000C743C">
      <w:r>
        <w:t xml:space="preserve"> Specific – objectives specify what to achieve</w:t>
      </w:r>
    </w:p>
    <w:p w14:paraId="2F8869E3" w14:textId="77777777" w:rsidR="000C743C" w:rsidRDefault="000C743C" w:rsidP="000C743C">
      <w:r>
        <w:t xml:space="preserve"> Measurable – we are able to measure if the objectives are met</w:t>
      </w:r>
    </w:p>
    <w:p w14:paraId="1F52F119" w14:textId="77777777" w:rsidR="000C743C" w:rsidRDefault="000C743C" w:rsidP="000C743C">
      <w:r>
        <w:t xml:space="preserve"> Achievable – the objectives set are achievable and attainable</w:t>
      </w:r>
    </w:p>
    <w:p w14:paraId="4BF8186F" w14:textId="77777777" w:rsidR="000C743C" w:rsidRDefault="000C743C" w:rsidP="000C743C">
      <w:r>
        <w:t xml:space="preserve"> Realistic – the objectives can be realistically achieved with available resources</w:t>
      </w:r>
    </w:p>
    <w:p w14:paraId="71AA1D10" w14:textId="5B331FAD" w:rsidR="000C743C" w:rsidRDefault="000C743C" w:rsidP="000C743C">
      <w:r>
        <w:t xml:space="preserve"> Time – we have the time to achieve the set objectives</w:t>
      </w:r>
    </w:p>
    <w:p w14:paraId="10A8B3EF" w14:textId="77777777" w:rsidR="000C743C" w:rsidRPr="00193A7F" w:rsidRDefault="000C743C" w:rsidP="000C743C">
      <w:pPr>
        <w:rPr>
          <w:b/>
          <w:bCs/>
          <w:color w:val="4C94D8" w:themeColor="text2" w:themeTint="80"/>
          <w:sz w:val="28"/>
          <w:szCs w:val="28"/>
        </w:rPr>
      </w:pPr>
      <w:r w:rsidRPr="00193A7F">
        <w:rPr>
          <w:b/>
          <w:bCs/>
          <w:color w:val="4C94D8" w:themeColor="text2" w:themeTint="80"/>
          <w:sz w:val="28"/>
          <w:szCs w:val="28"/>
        </w:rPr>
        <w:t>6.4 Modal Share Targets</w:t>
      </w:r>
    </w:p>
    <w:p w14:paraId="70B62C3B" w14:textId="115763DE" w:rsidR="000C743C" w:rsidRDefault="000C743C" w:rsidP="000C743C">
      <w:pPr>
        <w:pBdr>
          <w:bottom w:val="single" w:sz="6" w:space="1" w:color="auto"/>
        </w:pBdr>
      </w:pPr>
      <w:r>
        <w:t>The actual breakdown of the modes of travel to the site will be determined through initial Travel Pattern</w:t>
      </w:r>
      <w:r w:rsidR="000604D3">
        <w:t xml:space="preserve"> </w:t>
      </w:r>
      <w:r>
        <w:t>Surveys. The site is anticipated to have a low private vehicle modal share and a high public transport modal share. The measures and targets should be adjusted to further incentivise public transport and maintain this modal share.</w:t>
      </w:r>
    </w:p>
    <w:p w14:paraId="3DEB267B" w14:textId="77777777" w:rsidR="000604D3" w:rsidRPr="009A68AC" w:rsidRDefault="000604D3" w:rsidP="000604D3">
      <w:pPr>
        <w:rPr>
          <w:b/>
          <w:bCs/>
          <w:color w:val="4C94D8" w:themeColor="text2" w:themeTint="80"/>
          <w:sz w:val="28"/>
          <w:szCs w:val="28"/>
        </w:rPr>
      </w:pPr>
      <w:r w:rsidRPr="009A68AC">
        <w:rPr>
          <w:b/>
          <w:bCs/>
          <w:color w:val="4C94D8" w:themeColor="text2" w:themeTint="80"/>
          <w:sz w:val="28"/>
          <w:szCs w:val="28"/>
        </w:rPr>
        <w:t>7. Measures</w:t>
      </w:r>
    </w:p>
    <w:p w14:paraId="52BD723D" w14:textId="7C8856E5" w:rsidR="000604D3" w:rsidRDefault="000604D3" w:rsidP="000604D3">
      <w:r>
        <w:t xml:space="preserve"> The measures to meet the stated objectives and targets are set out to bring about a modal shift and maintain momentum. The specific measures to be adopted to support and achieve the targets are provided with timeframes and responsibilities.</w:t>
      </w:r>
    </w:p>
    <w:p w14:paraId="48216CDB" w14:textId="48D48003" w:rsidR="000604D3" w:rsidRPr="009A68AC" w:rsidRDefault="000604D3" w:rsidP="000604D3">
      <w:pPr>
        <w:rPr>
          <w:b/>
          <w:bCs/>
          <w:color w:val="4C94D8" w:themeColor="text2" w:themeTint="80"/>
          <w:sz w:val="28"/>
          <w:szCs w:val="28"/>
        </w:rPr>
      </w:pPr>
      <w:r w:rsidRPr="009A68AC">
        <w:rPr>
          <w:b/>
          <w:bCs/>
          <w:color w:val="4C94D8" w:themeColor="text2" w:themeTint="80"/>
          <w:sz w:val="28"/>
          <w:szCs w:val="28"/>
        </w:rPr>
        <w:t xml:space="preserve"> 7.1 Measures to Promote Walking</w:t>
      </w:r>
    </w:p>
    <w:p w14:paraId="0AC3B9AB" w14:textId="391EAB68" w:rsidR="000604D3" w:rsidRDefault="000604D3" w:rsidP="000604D3">
      <w:r>
        <w:t>1. Provision of appropriate, well lit, safe walkways and footpaths on approach to the development Prior to occupation</w:t>
      </w:r>
    </w:p>
    <w:p w14:paraId="11B695DD" w14:textId="7CD19329" w:rsidR="000604D3" w:rsidRDefault="000604D3" w:rsidP="000604D3">
      <w:r>
        <w:t>2. Promotional events and literature to emphasise health benefits Continuously</w:t>
      </w:r>
    </w:p>
    <w:p w14:paraId="0F5B0918" w14:textId="05B7F228" w:rsidR="000604D3" w:rsidRDefault="000604D3" w:rsidP="000604D3">
      <w:r>
        <w:t>3. Distribution of walking route map handouts displayed on Travel Information Board Within first 2</w:t>
      </w:r>
      <w:r w:rsidR="00C14471">
        <w:t>.</w:t>
      </w:r>
      <w:r>
        <w:t xml:space="preserve"> months of occupation</w:t>
      </w:r>
    </w:p>
    <w:p w14:paraId="32788A87" w14:textId="319EB559" w:rsidR="000604D3" w:rsidRDefault="000604D3" w:rsidP="000604D3">
      <w:r>
        <w:t>4. Marketing through posters, leaflets, notice boards and website Immediately/continuously</w:t>
      </w:r>
    </w:p>
    <w:p w14:paraId="580CB57D" w14:textId="0F0799AA" w:rsidR="000604D3" w:rsidRDefault="000604D3" w:rsidP="000604D3">
      <w:r>
        <w:t>5. Notify staff and visitors of ongoing schemes to improve pedestrian infrastructure Within first 2 months of occupation</w:t>
      </w:r>
    </w:p>
    <w:p w14:paraId="7A9B726B" w14:textId="309FDFB7" w:rsidR="000604D3" w:rsidRDefault="000604D3" w:rsidP="000604D3">
      <w:r>
        <w:t>6. Provision of "free to borrow" umbrellas for inclement weather Immediately/continuously</w:t>
      </w:r>
    </w:p>
    <w:p w14:paraId="3881764C" w14:textId="005634CB" w:rsidR="000604D3" w:rsidRDefault="000604D3" w:rsidP="000604D3">
      <w:r>
        <w:lastRenderedPageBreak/>
        <w:t>7. Provision of high-visibility reflective clothing and personal alarms Immediately/continuously</w:t>
      </w:r>
    </w:p>
    <w:p w14:paraId="59A40C29" w14:textId="063403E6" w:rsidR="000604D3" w:rsidRDefault="000604D3" w:rsidP="000604D3">
      <w:r>
        <w:t>8. Provide guaranteed ride home service for staff who walk Immediately/continuously</w:t>
      </w:r>
    </w:p>
    <w:p w14:paraId="20BB474D" w14:textId="02F3D5DC" w:rsidR="000604D3" w:rsidRDefault="000604D3" w:rsidP="000604D3">
      <w:r>
        <w:t>9. Implement walking buddy scheme for staff Immediately/continuously</w:t>
      </w:r>
    </w:p>
    <w:p w14:paraId="6A96AAF6" w14:textId="77777777" w:rsidR="00C14471" w:rsidRDefault="000604D3" w:rsidP="000604D3">
      <w:pPr>
        <w:rPr>
          <w:b/>
          <w:bCs/>
          <w:color w:val="4C94D8" w:themeColor="text2" w:themeTint="80"/>
          <w:sz w:val="28"/>
          <w:szCs w:val="28"/>
        </w:rPr>
      </w:pPr>
      <w:r w:rsidRPr="009A68AC">
        <w:rPr>
          <w:b/>
          <w:bCs/>
          <w:color w:val="4C94D8" w:themeColor="text2" w:themeTint="80"/>
          <w:sz w:val="28"/>
          <w:szCs w:val="28"/>
        </w:rPr>
        <w:t>7.2 Measures to Promote Cycling</w:t>
      </w:r>
    </w:p>
    <w:p w14:paraId="559DAE06" w14:textId="7717E41A" w:rsidR="000604D3" w:rsidRPr="00C14471" w:rsidRDefault="000604D3" w:rsidP="000604D3">
      <w:pPr>
        <w:rPr>
          <w:b/>
          <w:bCs/>
          <w:color w:val="4C94D8" w:themeColor="text2" w:themeTint="80"/>
          <w:sz w:val="28"/>
          <w:szCs w:val="28"/>
        </w:rPr>
      </w:pPr>
      <w:r>
        <w:t>1. Provision of secure cycle storage shed Prior to occupation</w:t>
      </w:r>
    </w:p>
    <w:p w14:paraId="1D29ECB1" w14:textId="012A2D8A" w:rsidR="000604D3" w:rsidRDefault="000604D3" w:rsidP="000604D3">
      <w:r>
        <w:t xml:space="preserve">2. Provision of </w:t>
      </w:r>
      <w:r w:rsidR="00E80F75">
        <w:t>suitably lit</w:t>
      </w:r>
      <w:r>
        <w:t xml:space="preserve"> safe cycle routes Prior to occupation</w:t>
      </w:r>
    </w:p>
    <w:p w14:paraId="15227651" w14:textId="31298067" w:rsidR="000604D3" w:rsidRDefault="000604D3" w:rsidP="000604D3">
      <w:r>
        <w:t>3. Promotional events and literature emphasising health benefits and tax initiatives Immediately/continuously</w:t>
      </w:r>
    </w:p>
    <w:p w14:paraId="6621AF5B" w14:textId="202FAB83" w:rsidR="000604D3" w:rsidRDefault="000604D3" w:rsidP="000604D3">
      <w:r>
        <w:t>4. Provision of cycle route map on Travel Information Board Immediately/continuously</w:t>
      </w:r>
    </w:p>
    <w:p w14:paraId="5F83AEFB" w14:textId="5FD38DFD" w:rsidR="000604D3" w:rsidRDefault="000604D3" w:rsidP="000604D3">
      <w:r>
        <w:t>5. Detailed cycling information including safety, security and promotions Continuously</w:t>
      </w:r>
    </w:p>
    <w:p w14:paraId="59DCBBC8" w14:textId="51FB151A" w:rsidR="000604D3" w:rsidRDefault="000604D3" w:rsidP="000604D3">
      <w:r>
        <w:t>6. Posters highlighting benefits of cycling Continuously</w:t>
      </w:r>
    </w:p>
    <w:p w14:paraId="041CD761" w14:textId="28655965" w:rsidR="000604D3" w:rsidRDefault="000604D3" w:rsidP="000604D3">
      <w:r>
        <w:t>7. Marketing through various media channels Immediately/continuously</w:t>
      </w:r>
    </w:p>
    <w:p w14:paraId="617F510B" w14:textId="53232E17" w:rsidR="000604D3" w:rsidRDefault="000604D3" w:rsidP="000604D3">
      <w:r>
        <w:t>8. Provide incentives such as cycle clips, helmets, discount vouchers Continuously</w:t>
      </w:r>
    </w:p>
    <w:p w14:paraId="77DE268B" w14:textId="77777777" w:rsidR="00913E96" w:rsidRDefault="000604D3" w:rsidP="000604D3">
      <w:r>
        <w:t>9. Ensure adequate cyclist access points Prior to occupation</w:t>
      </w:r>
    </w:p>
    <w:p w14:paraId="14A0B64B" w14:textId="7E786CEF" w:rsidR="000604D3" w:rsidRDefault="000604D3" w:rsidP="000604D3">
      <w:r>
        <w:t xml:space="preserve">10. Form bicycle </w:t>
      </w:r>
      <w:r w:rsidR="00E80F75">
        <w:t>users’</w:t>
      </w:r>
      <w:r>
        <w:t xml:space="preserve"> group and offer cycle training Within 6 months of occupation</w:t>
      </w:r>
    </w:p>
    <w:p w14:paraId="0CAF8982" w14:textId="4FABA761" w:rsidR="000604D3" w:rsidRDefault="000604D3" w:rsidP="000604D3">
      <w:r>
        <w:t>11. Information on local cycle routes Within first 2 months of occupation</w:t>
      </w:r>
    </w:p>
    <w:p w14:paraId="07C6D7CA" w14:textId="77777777" w:rsidR="00514969" w:rsidRDefault="00514969" w:rsidP="00514969"/>
    <w:p w14:paraId="737DB4B4" w14:textId="77777777" w:rsidR="00913E96" w:rsidRDefault="00913E96" w:rsidP="00514969"/>
    <w:p w14:paraId="2BE98B4B" w14:textId="161764E2" w:rsidR="00514969" w:rsidRPr="009A68AC" w:rsidRDefault="00514969" w:rsidP="00514969">
      <w:pPr>
        <w:rPr>
          <w:b/>
          <w:bCs/>
          <w:color w:val="4C94D8" w:themeColor="text2" w:themeTint="80"/>
          <w:sz w:val="28"/>
          <w:szCs w:val="28"/>
        </w:rPr>
      </w:pPr>
      <w:r w:rsidRPr="009A68AC">
        <w:rPr>
          <w:b/>
          <w:bCs/>
          <w:color w:val="4C94D8" w:themeColor="text2" w:themeTint="80"/>
          <w:sz w:val="28"/>
          <w:szCs w:val="28"/>
        </w:rPr>
        <w:t>7.3 Measures to Promote Public Transport Use</w:t>
      </w:r>
    </w:p>
    <w:p w14:paraId="2A782BBC" w14:textId="314F8C7C" w:rsidR="00514969" w:rsidRDefault="00514969" w:rsidP="00514969">
      <w:r>
        <w:t>1. Provide public transport routes, bus stop locations and timetable information  Immediately/continuously</w:t>
      </w:r>
    </w:p>
    <w:p w14:paraId="5E86F06B" w14:textId="1E2B35EC" w:rsidR="00514969" w:rsidRDefault="00514969" w:rsidP="00514969">
      <w:r>
        <w:t xml:space="preserve"> 2. Ensure all staff and visitors are aware of public transport routes Within first 2 months of occupation</w:t>
      </w:r>
    </w:p>
    <w:p w14:paraId="79C21495" w14:textId="7AC04E16" w:rsidR="00514969" w:rsidRDefault="00514969" w:rsidP="00514969">
      <w:r>
        <w:t xml:space="preserve"> 3. Explore options for discounts with public transport operators Continuously</w:t>
      </w:r>
    </w:p>
    <w:p w14:paraId="259C7E8F" w14:textId="3E809A67" w:rsidR="00514969" w:rsidRDefault="00514969" w:rsidP="00514969">
      <w:r>
        <w:lastRenderedPageBreak/>
        <w:t xml:space="preserve"> 4. Consider advertising annual travel card for staff Within 2 months of occupation</w:t>
      </w:r>
    </w:p>
    <w:p w14:paraId="7FAFF31C" w14:textId="66B0375C" w:rsidR="00514969" w:rsidRDefault="00514969" w:rsidP="00514969">
      <w:r>
        <w:t xml:space="preserve"> 5. Ensure local bus shelters are adequately lit and maintained Immediately/continuously</w:t>
      </w:r>
    </w:p>
    <w:p w14:paraId="1C0E7E19" w14:textId="1148AB60" w:rsidR="00514969" w:rsidRDefault="00514969" w:rsidP="00514969">
      <w:r>
        <w:t xml:space="preserve"> 6. Support staff eligible for bus pass applications Within 3 months of occupation</w:t>
      </w:r>
    </w:p>
    <w:p w14:paraId="7308418C" w14:textId="2BE34B62" w:rsidR="00514969" w:rsidRDefault="00514969" w:rsidP="00514969">
      <w:r>
        <w:t xml:space="preserve"> 7. Raise awareness of mobility schemes Within 3 months of occupation</w:t>
      </w:r>
    </w:p>
    <w:p w14:paraId="1EC7881B" w14:textId="49CFA958" w:rsidR="00514969" w:rsidRDefault="00514969" w:rsidP="00514969">
      <w:r>
        <w:t xml:space="preserve"> 8. Offer flexible working hours to suit public transport timetables Immediately/continuously</w:t>
      </w:r>
    </w:p>
    <w:p w14:paraId="67BD2B2E" w14:textId="3EA07E65" w:rsidR="00514969" w:rsidRDefault="00514969" w:rsidP="00514969">
      <w:r>
        <w:t xml:space="preserve"> 9. Liaise with bus companies for 'taster' tickets Within 3 months of occupation</w:t>
      </w:r>
    </w:p>
    <w:p w14:paraId="5F2E6677" w14:textId="2E1DB1F9" w:rsidR="00514969" w:rsidRDefault="00514969" w:rsidP="00514969">
      <w:r>
        <w:t xml:space="preserve"> 10. Liaise with bus companies for discounted travel services Within 3 months of occupation</w:t>
      </w:r>
    </w:p>
    <w:p w14:paraId="59F30B72" w14:textId="607F1DE7" w:rsidR="00514969" w:rsidRDefault="00514969" w:rsidP="00514969">
      <w:r>
        <w:t xml:space="preserve"> 11. Promotional events and literature emphasising benefits Immediately/continuously</w:t>
      </w:r>
    </w:p>
    <w:p w14:paraId="29ED2A97" w14:textId="5C07E5A9" w:rsidR="00514969" w:rsidRPr="009A68AC" w:rsidRDefault="00514969" w:rsidP="00514969">
      <w:pPr>
        <w:rPr>
          <w:b/>
          <w:bCs/>
          <w:color w:val="4C94D8" w:themeColor="text2" w:themeTint="80"/>
          <w:sz w:val="28"/>
          <w:szCs w:val="28"/>
        </w:rPr>
      </w:pPr>
      <w:r w:rsidRPr="009A68AC">
        <w:rPr>
          <w:b/>
          <w:bCs/>
          <w:color w:val="4C94D8" w:themeColor="text2" w:themeTint="80"/>
          <w:sz w:val="28"/>
          <w:szCs w:val="28"/>
        </w:rPr>
        <w:t>7.4 Measures for Sustainable Car Use</w:t>
      </w:r>
    </w:p>
    <w:p w14:paraId="0C23B9ED" w14:textId="517A09AD" w:rsidR="00514969" w:rsidRDefault="00514969" w:rsidP="00514969">
      <w:r>
        <w:t>1. Raise awareness of cost savings through car alternatives Immediately/continuously</w:t>
      </w:r>
    </w:p>
    <w:p w14:paraId="51A07351" w14:textId="51D218CC" w:rsidR="00514969" w:rsidRDefault="00514969" w:rsidP="00514969">
      <w:r>
        <w:t xml:space="preserve"> 2. Set up car-share matching service Within 6 months of occupation</w:t>
      </w:r>
    </w:p>
    <w:p w14:paraId="1374C970" w14:textId="040E39FB" w:rsidR="00514969" w:rsidRDefault="00514969" w:rsidP="00514969">
      <w:r>
        <w:t xml:space="preserve"> 3. Continue promoting walking, cycling and public transport Continuously</w:t>
      </w:r>
    </w:p>
    <w:p w14:paraId="02608D75" w14:textId="30D30CEE" w:rsidR="00514969" w:rsidRDefault="00514969" w:rsidP="00514969">
      <w:r>
        <w:t xml:space="preserve"> 4. Car share meetings for staff Continuously</w:t>
      </w:r>
    </w:p>
    <w:p w14:paraId="4D1F64B8" w14:textId="2BA3C986" w:rsidR="00514969" w:rsidRDefault="00514969" w:rsidP="00514969">
      <w:r>
        <w:t xml:space="preserve"> 5. Promotional events and literature Immediately/continuously</w:t>
      </w:r>
    </w:p>
    <w:p w14:paraId="1550252D" w14:textId="4576E2F6" w:rsidR="00514969" w:rsidRDefault="00514969" w:rsidP="00514969">
      <w:r>
        <w:t xml:space="preserve"> 6. Advertise journey planning tools Immediately/continuously</w:t>
      </w:r>
    </w:p>
    <w:p w14:paraId="1D3FC4BE" w14:textId="77777777" w:rsidR="00514969" w:rsidRDefault="00514969" w:rsidP="00514969"/>
    <w:p w14:paraId="4CC917AF" w14:textId="257384B7" w:rsidR="00514969" w:rsidRPr="009A68AC" w:rsidRDefault="00514969" w:rsidP="00514969">
      <w:pPr>
        <w:rPr>
          <w:b/>
          <w:bCs/>
          <w:color w:val="4C94D8" w:themeColor="text2" w:themeTint="80"/>
          <w:sz w:val="28"/>
          <w:szCs w:val="28"/>
        </w:rPr>
      </w:pPr>
      <w:r w:rsidRPr="009A68AC">
        <w:rPr>
          <w:b/>
          <w:bCs/>
          <w:color w:val="4C94D8" w:themeColor="text2" w:themeTint="80"/>
          <w:sz w:val="28"/>
          <w:szCs w:val="28"/>
        </w:rPr>
        <w:t>7.5 Other Supporting Measures</w:t>
      </w:r>
    </w:p>
    <w:p w14:paraId="34CA3CDC" w14:textId="546AF2F4" w:rsidR="00514969" w:rsidRDefault="00514969" w:rsidP="00514969">
      <w:r>
        <w:t>1. Provision of Welcome Packs including sustainable travel information Immediately/continuously</w:t>
      </w:r>
    </w:p>
    <w:p w14:paraId="4D8DA1A8" w14:textId="55CD736F" w:rsidR="00514969" w:rsidRDefault="00514969" w:rsidP="00514969">
      <w:r>
        <w:t>2. Offer personalised journey planning facility Continuously</w:t>
      </w:r>
    </w:p>
    <w:p w14:paraId="4D7F8CC9" w14:textId="45D249E8" w:rsidR="00514969" w:rsidRDefault="00514969" w:rsidP="00514969">
      <w:r>
        <w:t>3. Ensure completion of travel surveys Annually from occupation</w:t>
      </w:r>
    </w:p>
    <w:p w14:paraId="19E1318D" w14:textId="14BDFDD2" w:rsidR="00514969" w:rsidRDefault="00514969" w:rsidP="00514969">
      <w:r>
        <w:t>4. Information for those with mobility impairments Immediately</w:t>
      </w:r>
    </w:p>
    <w:p w14:paraId="31C7F5BD" w14:textId="77777777" w:rsidR="009977F2" w:rsidRDefault="00514969" w:rsidP="00514969">
      <w:pPr>
        <w:rPr>
          <w:b/>
          <w:bCs/>
          <w:color w:val="4C94D8" w:themeColor="text2" w:themeTint="80"/>
          <w:sz w:val="28"/>
          <w:szCs w:val="28"/>
        </w:rPr>
      </w:pPr>
      <w:r w:rsidRPr="009A68AC">
        <w:rPr>
          <w:b/>
          <w:bCs/>
          <w:color w:val="4C94D8" w:themeColor="text2" w:themeTint="80"/>
          <w:sz w:val="28"/>
          <w:szCs w:val="28"/>
        </w:rPr>
        <w:t>7.6 Measures to Market and Publicise the TMP</w:t>
      </w:r>
    </w:p>
    <w:p w14:paraId="2ADFDF98" w14:textId="17B5BAB2" w:rsidR="00514969" w:rsidRPr="009977F2" w:rsidRDefault="00514969" w:rsidP="00514969">
      <w:pPr>
        <w:rPr>
          <w:b/>
          <w:bCs/>
          <w:color w:val="4C94D8" w:themeColor="text2" w:themeTint="80"/>
          <w:sz w:val="28"/>
          <w:szCs w:val="28"/>
        </w:rPr>
      </w:pPr>
      <w:r>
        <w:lastRenderedPageBreak/>
        <w:t>1. Ensure notice boards with transport information are updated regularly</w:t>
      </w:r>
    </w:p>
    <w:p w14:paraId="4B66A307" w14:textId="74338DAB" w:rsidR="00514969" w:rsidRDefault="00514969" w:rsidP="00514969">
      <w:r>
        <w:t>2. Introduce TMP section on website or social media Immediately/continuously Immediately/continuously</w:t>
      </w:r>
    </w:p>
    <w:p w14:paraId="76313A00" w14:textId="16988503" w:rsidR="00514969" w:rsidRDefault="00514969" w:rsidP="00514969">
      <w:r>
        <w:t>3. Provide travel information packs to all new staff and visitors Continuously</w:t>
      </w:r>
    </w:p>
    <w:p w14:paraId="45EE2C97" w14:textId="5F2B1A8A" w:rsidR="00514969" w:rsidRDefault="00514969" w:rsidP="00514969">
      <w:r>
        <w:t>4. Regular travel meetings for communication with staff Continuously</w:t>
      </w:r>
    </w:p>
    <w:p w14:paraId="26A7880B" w14:textId="13A619E5" w:rsidR="00514969" w:rsidRDefault="00514969" w:rsidP="00514969">
      <w:r>
        <w:t>5. Participate in national promotional events Continuously</w:t>
      </w:r>
    </w:p>
    <w:p w14:paraId="49A8C84B" w14:textId="4C549843" w:rsidR="00514969" w:rsidRDefault="00514969" w:rsidP="00514969">
      <w:r>
        <w:t>6. Personalised travel planning for staff Continuously</w:t>
      </w:r>
      <w:r w:rsidR="00AD783F">
        <w:tab/>
      </w:r>
    </w:p>
    <w:p w14:paraId="372C6795" w14:textId="77777777" w:rsidR="00514969" w:rsidRPr="009A68AC" w:rsidRDefault="00514969" w:rsidP="00514969">
      <w:pPr>
        <w:rPr>
          <w:b/>
          <w:bCs/>
          <w:color w:val="4C94D8" w:themeColor="text2" w:themeTint="80"/>
          <w:sz w:val="28"/>
          <w:szCs w:val="28"/>
        </w:rPr>
      </w:pPr>
      <w:r w:rsidRPr="009A68AC">
        <w:rPr>
          <w:b/>
          <w:bCs/>
          <w:color w:val="4C94D8" w:themeColor="text2" w:themeTint="80"/>
          <w:sz w:val="28"/>
          <w:szCs w:val="28"/>
        </w:rPr>
        <w:t>8. Monitoring and Review</w:t>
      </w:r>
    </w:p>
    <w:p w14:paraId="2186BFAA" w14:textId="2BA5DBCD" w:rsidR="00514969" w:rsidRDefault="00514969" w:rsidP="00514969">
      <w:r>
        <w:t>It is important that the targets set within the TMP are actually met. This section sets out the monitoring and evaluative procedures that will be employed.</w:t>
      </w:r>
    </w:p>
    <w:p w14:paraId="4973B1A7" w14:textId="77777777" w:rsidR="00514969" w:rsidRPr="009A68AC" w:rsidRDefault="00514969" w:rsidP="00514969">
      <w:pPr>
        <w:rPr>
          <w:b/>
          <w:bCs/>
          <w:color w:val="4C94D8" w:themeColor="text2" w:themeTint="80"/>
          <w:sz w:val="28"/>
          <w:szCs w:val="28"/>
        </w:rPr>
      </w:pPr>
      <w:r w:rsidRPr="009A68AC">
        <w:rPr>
          <w:b/>
          <w:bCs/>
          <w:color w:val="4C94D8" w:themeColor="text2" w:themeTint="80"/>
          <w:sz w:val="28"/>
          <w:szCs w:val="28"/>
        </w:rPr>
        <w:t xml:space="preserve"> 8.1 Monitoring Period</w:t>
      </w:r>
    </w:p>
    <w:p w14:paraId="3A7D9338" w14:textId="6761C107" w:rsidR="00514969" w:rsidRDefault="00514969" w:rsidP="00514969">
      <w:r>
        <w:t>The TMP monitoring period is 5 years from the opening day of the development. The initial baseline survey of site users will be undertaken within 3 months of occupation.</w:t>
      </w:r>
    </w:p>
    <w:p w14:paraId="0A354B3E" w14:textId="77777777" w:rsidR="00514969" w:rsidRPr="009A68AC" w:rsidRDefault="00514969" w:rsidP="00514969">
      <w:pPr>
        <w:rPr>
          <w:b/>
          <w:bCs/>
          <w:color w:val="4C94D8" w:themeColor="text2" w:themeTint="80"/>
          <w:sz w:val="28"/>
          <w:szCs w:val="28"/>
        </w:rPr>
      </w:pPr>
      <w:r w:rsidRPr="009A68AC">
        <w:rPr>
          <w:b/>
          <w:bCs/>
          <w:color w:val="4C94D8" w:themeColor="text2" w:themeTint="80"/>
          <w:sz w:val="28"/>
          <w:szCs w:val="28"/>
        </w:rPr>
        <w:t xml:space="preserve"> 8.2 Monitoring the TMP</w:t>
      </w:r>
    </w:p>
    <w:p w14:paraId="107B86DE" w14:textId="14EE1BD8" w:rsidR="00514969" w:rsidRDefault="00514969" w:rsidP="00514969">
      <w:r>
        <w:t>The primary target will be monitored in the form of modal trip generations, in line with the baseline data.</w:t>
      </w:r>
      <w:r w:rsidR="009977F2">
        <w:t xml:space="preserve"> </w:t>
      </w:r>
      <w:r>
        <w:t>Measures implemented as part of the TMP will be subject to ongoing monitoring, including:</w:t>
      </w:r>
    </w:p>
    <w:p w14:paraId="6DF1B2EF" w14:textId="77777777" w:rsidR="00514969" w:rsidRDefault="00514969" w:rsidP="00514969">
      <w:r>
        <w:t xml:space="preserve"> Usage of on-site parking/car parking demand</w:t>
      </w:r>
    </w:p>
    <w:p w14:paraId="6C6A752E" w14:textId="3103788A" w:rsidR="00514969" w:rsidRDefault="00514969" w:rsidP="00514969">
      <w:pPr>
        <w:pStyle w:val="ListParagraph"/>
        <w:numPr>
          <w:ilvl w:val="0"/>
          <w:numId w:val="10"/>
        </w:numPr>
      </w:pPr>
      <w:r>
        <w:t>Cycle parking usage</w:t>
      </w:r>
    </w:p>
    <w:p w14:paraId="4B1E5760" w14:textId="44D3F66A" w:rsidR="00514969" w:rsidRDefault="00514969" w:rsidP="00514969">
      <w:pPr>
        <w:pStyle w:val="ListParagraph"/>
        <w:numPr>
          <w:ilvl w:val="0"/>
          <w:numId w:val="10"/>
        </w:numPr>
      </w:pPr>
      <w:r>
        <w:t>Number of people cycling</w:t>
      </w:r>
    </w:p>
    <w:p w14:paraId="660AECD8" w14:textId="4BFC9842" w:rsidR="00514969" w:rsidRDefault="00514969" w:rsidP="00514969">
      <w:pPr>
        <w:pStyle w:val="ListParagraph"/>
        <w:numPr>
          <w:ilvl w:val="0"/>
          <w:numId w:val="10"/>
        </w:numPr>
      </w:pPr>
      <w:r>
        <w:t>Number of people walking</w:t>
      </w:r>
    </w:p>
    <w:p w14:paraId="4C2CF4AF" w14:textId="2651DC09" w:rsidR="00514969" w:rsidRDefault="00514969" w:rsidP="00514969">
      <w:pPr>
        <w:pStyle w:val="ListParagraph"/>
        <w:numPr>
          <w:ilvl w:val="0"/>
          <w:numId w:val="10"/>
        </w:numPr>
      </w:pPr>
      <w:r>
        <w:t>Take-up of public transport usage</w:t>
      </w:r>
    </w:p>
    <w:p w14:paraId="73B3ABB9" w14:textId="1DA12016" w:rsidR="00514969" w:rsidRDefault="00514969" w:rsidP="00514969">
      <w:pPr>
        <w:pStyle w:val="ListParagraph"/>
        <w:numPr>
          <w:ilvl w:val="0"/>
          <w:numId w:val="10"/>
        </w:numPr>
      </w:pPr>
      <w:r>
        <w:t>Number of people taking up cycle loans or Bicycle User Group (BUG) membership</w:t>
      </w:r>
    </w:p>
    <w:p w14:paraId="4ECFC35B" w14:textId="5C42F74F" w:rsidR="00514969" w:rsidRDefault="00514969" w:rsidP="00514969">
      <w:pPr>
        <w:pStyle w:val="ListParagraph"/>
        <w:numPr>
          <w:ilvl w:val="0"/>
          <w:numId w:val="10"/>
        </w:numPr>
      </w:pPr>
      <w:r>
        <w:t>Numbers of car sharers</w:t>
      </w:r>
    </w:p>
    <w:p w14:paraId="13864A4F" w14:textId="139C4BB8" w:rsidR="00514969" w:rsidRDefault="00514969" w:rsidP="00514969">
      <w:pPr>
        <w:pStyle w:val="ListParagraph"/>
        <w:numPr>
          <w:ilvl w:val="0"/>
          <w:numId w:val="10"/>
        </w:numPr>
      </w:pPr>
      <w:r>
        <w:t>Identification of potential new measures to include within the TMP</w:t>
      </w:r>
    </w:p>
    <w:p w14:paraId="21DD80C8" w14:textId="77777777" w:rsidR="00514969" w:rsidRPr="009A68AC" w:rsidRDefault="00514969" w:rsidP="00514969">
      <w:pPr>
        <w:rPr>
          <w:b/>
          <w:bCs/>
          <w:color w:val="4C94D8" w:themeColor="text2" w:themeTint="80"/>
          <w:sz w:val="28"/>
          <w:szCs w:val="28"/>
        </w:rPr>
      </w:pPr>
      <w:r w:rsidRPr="009A68AC">
        <w:rPr>
          <w:b/>
          <w:bCs/>
          <w:color w:val="4C94D8" w:themeColor="text2" w:themeTint="80"/>
          <w:sz w:val="28"/>
          <w:szCs w:val="28"/>
        </w:rPr>
        <w:t xml:space="preserve"> 8.3 Review Process</w:t>
      </w:r>
    </w:p>
    <w:p w14:paraId="49A24874" w14:textId="77777777" w:rsidR="00514969" w:rsidRDefault="00514969" w:rsidP="00514969">
      <w:r>
        <w:lastRenderedPageBreak/>
        <w:t xml:space="preserve"> Annual reviews will be conducted to assess the effectiveness of the TMP and identify areas for</w:t>
      </w:r>
    </w:p>
    <w:p w14:paraId="21416171" w14:textId="77777777" w:rsidR="00514969" w:rsidRDefault="00514969" w:rsidP="00514969">
      <w:r>
        <w:t xml:space="preserve"> improvement. The review process will include:</w:t>
      </w:r>
    </w:p>
    <w:p w14:paraId="4C14A83D" w14:textId="11C77D31" w:rsidR="00514969" w:rsidRDefault="00514969" w:rsidP="00514969">
      <w:pPr>
        <w:pStyle w:val="ListParagraph"/>
        <w:numPr>
          <w:ilvl w:val="0"/>
          <w:numId w:val="11"/>
        </w:numPr>
      </w:pPr>
      <w:r>
        <w:t>Analysis of monitoring data</w:t>
      </w:r>
    </w:p>
    <w:p w14:paraId="4F8714FC" w14:textId="59F3D9F7" w:rsidR="00514969" w:rsidRDefault="00514969" w:rsidP="00514969">
      <w:pPr>
        <w:pStyle w:val="ListParagraph"/>
        <w:numPr>
          <w:ilvl w:val="0"/>
          <w:numId w:val="11"/>
        </w:numPr>
      </w:pPr>
      <w:r>
        <w:t>Feedback from staff and visitors</w:t>
      </w:r>
    </w:p>
    <w:p w14:paraId="0C3CE5CF" w14:textId="1FAC5796" w:rsidR="00514969" w:rsidRDefault="00514969" w:rsidP="00514969">
      <w:pPr>
        <w:pStyle w:val="ListParagraph"/>
        <w:numPr>
          <w:ilvl w:val="0"/>
          <w:numId w:val="11"/>
        </w:numPr>
      </w:pPr>
      <w:r>
        <w:t>Assessment of target achievement</w:t>
      </w:r>
    </w:p>
    <w:p w14:paraId="1748FD02" w14:textId="77777777" w:rsidR="00514969" w:rsidRDefault="00514969" w:rsidP="00514969">
      <w:pPr>
        <w:pStyle w:val="ListParagraph"/>
        <w:numPr>
          <w:ilvl w:val="0"/>
          <w:numId w:val="11"/>
        </w:numPr>
      </w:pPr>
      <w:r>
        <w:t>Identification of new measures or modifications to existing measures</w:t>
      </w:r>
    </w:p>
    <w:p w14:paraId="4E0F86E6" w14:textId="047C5E4C" w:rsidR="00514969" w:rsidRDefault="00514969" w:rsidP="00514969">
      <w:pPr>
        <w:pStyle w:val="ListParagraph"/>
        <w:numPr>
          <w:ilvl w:val="0"/>
          <w:numId w:val="11"/>
        </w:numPr>
        <w:pBdr>
          <w:bottom w:val="single" w:sz="6" w:space="1" w:color="auto"/>
        </w:pBdr>
      </w:pPr>
      <w:r>
        <w:t>Reporting to relevant authorities as required</w:t>
      </w:r>
    </w:p>
    <w:p w14:paraId="1EC355C8" w14:textId="77777777" w:rsidR="009A68AC" w:rsidRPr="009A68AC" w:rsidRDefault="009A68AC" w:rsidP="009A68AC">
      <w:pPr>
        <w:ind w:left="360"/>
        <w:rPr>
          <w:b/>
          <w:bCs/>
          <w:color w:val="4C94D8" w:themeColor="text2" w:themeTint="80"/>
          <w:sz w:val="28"/>
          <w:szCs w:val="28"/>
        </w:rPr>
      </w:pPr>
      <w:r w:rsidRPr="009A68AC">
        <w:rPr>
          <w:b/>
          <w:bCs/>
          <w:color w:val="4C94D8" w:themeColor="text2" w:themeTint="80"/>
          <w:sz w:val="28"/>
          <w:szCs w:val="28"/>
        </w:rPr>
        <w:t>9. References</w:t>
      </w:r>
    </w:p>
    <w:p w14:paraId="17F9C5DD" w14:textId="2B41A69B" w:rsidR="009A68AC" w:rsidRDefault="009A68AC" w:rsidP="009A68AC">
      <w:pPr>
        <w:ind w:left="360"/>
      </w:pPr>
      <w:r>
        <w:t>DLUHC, 2023. National Planning Policy Framework. London: Department for Levelling Up, Housing &amp; Communities.</w:t>
      </w:r>
    </w:p>
    <w:p w14:paraId="6428696D" w14:textId="0DAEF52E" w:rsidR="009A68AC" w:rsidRDefault="009A68AC" w:rsidP="009A68AC">
      <w:pPr>
        <w:ind w:left="360"/>
      </w:pPr>
      <w:r>
        <w:t>Greater London Authority, 2018. Mayor's Transport Strategy, London: Greater London Authority.</w:t>
      </w:r>
    </w:p>
    <w:p w14:paraId="7D617900" w14:textId="10A158C9" w:rsidR="009A68AC" w:rsidRDefault="009A68AC" w:rsidP="009A68AC">
      <w:pPr>
        <w:ind w:left="360"/>
      </w:pPr>
      <w:r>
        <w:t>Greater London Authority, 2021. The London Plan, London: Greater London Authority.</w:t>
      </w:r>
    </w:p>
    <w:p w14:paraId="1F6BDF40" w14:textId="18D7CDA5" w:rsidR="009A68AC" w:rsidRDefault="009A68AC" w:rsidP="009A68AC">
      <w:pPr>
        <w:ind w:left="360"/>
      </w:pPr>
      <w:r>
        <w:t>IHT, 2000a. Planning for Public Transport in new Developments, London: CIHT.</w:t>
      </w:r>
    </w:p>
    <w:p w14:paraId="0860639C" w14:textId="29F8F661" w:rsidR="009A68AC" w:rsidRDefault="009A68AC" w:rsidP="009A68AC">
      <w:pPr>
        <w:ind w:left="360"/>
      </w:pPr>
      <w:r>
        <w:t>IHT, 2000b. Providing for journeys on foot, London: CIHT.</w:t>
      </w:r>
    </w:p>
    <w:p w14:paraId="324220ED" w14:textId="17F0AAA7" w:rsidR="00514969" w:rsidRDefault="009A68AC" w:rsidP="009A68AC">
      <w:pPr>
        <w:ind w:left="360"/>
      </w:pPr>
      <w:r>
        <w:t>MHCLG, 2014. Travel Plans, Transport Assessments and Statements, Ministry of Housing, Communities &amp; Local Government.</w:t>
      </w:r>
    </w:p>
    <w:p w14:paraId="19433BF6" w14:textId="77777777" w:rsidR="00514969" w:rsidRPr="00514969" w:rsidRDefault="00514969" w:rsidP="00514969">
      <w:pPr>
        <w:ind w:left="360"/>
      </w:pPr>
    </w:p>
    <w:sectPr w:rsidR="00514969" w:rsidRPr="0051496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386A" w14:textId="77777777" w:rsidR="002B6B17" w:rsidRDefault="002B6B17" w:rsidP="00465F10">
      <w:pPr>
        <w:spacing w:after="0" w:line="240" w:lineRule="auto"/>
      </w:pPr>
      <w:r>
        <w:separator/>
      </w:r>
    </w:p>
  </w:endnote>
  <w:endnote w:type="continuationSeparator" w:id="0">
    <w:p w14:paraId="3DF28B3B" w14:textId="77777777" w:rsidR="002B6B17" w:rsidRDefault="002B6B17" w:rsidP="0046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FB25" w14:textId="77777777" w:rsidR="002B6B17" w:rsidRDefault="002B6B17" w:rsidP="00465F10">
      <w:pPr>
        <w:spacing w:after="0" w:line="240" w:lineRule="auto"/>
      </w:pPr>
      <w:r>
        <w:separator/>
      </w:r>
    </w:p>
  </w:footnote>
  <w:footnote w:type="continuationSeparator" w:id="0">
    <w:p w14:paraId="635A4E20" w14:textId="77777777" w:rsidR="002B6B17" w:rsidRDefault="002B6B17" w:rsidP="00465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EB4F" w14:textId="0C2806A8" w:rsidR="00465F10" w:rsidRDefault="00465F10" w:rsidP="00465F10">
    <w:pPr>
      <w:pStyle w:val="Header"/>
      <w:jc w:val="center"/>
    </w:pPr>
    <w:r>
      <w:rPr>
        <w:noProof/>
      </w:rPr>
      <w:drawing>
        <wp:inline distT="0" distB="0" distL="0" distR="0" wp14:anchorId="22D91FDA" wp14:editId="28DB9D23">
          <wp:extent cx="2834640" cy="2755900"/>
          <wp:effectExtent l="0" t="0" r="3810" b="6350"/>
          <wp:docPr id="1920000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4640" cy="27559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A94"/>
    <w:multiLevelType w:val="hybridMultilevel"/>
    <w:tmpl w:val="EBC811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D1463"/>
    <w:multiLevelType w:val="hybridMultilevel"/>
    <w:tmpl w:val="923A59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82BE4"/>
    <w:multiLevelType w:val="hybridMultilevel"/>
    <w:tmpl w:val="EFEE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A0AD0"/>
    <w:multiLevelType w:val="hybridMultilevel"/>
    <w:tmpl w:val="FC2A9C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F7D9E"/>
    <w:multiLevelType w:val="hybridMultilevel"/>
    <w:tmpl w:val="C164BD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05484"/>
    <w:multiLevelType w:val="hybridMultilevel"/>
    <w:tmpl w:val="D696D5C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836097"/>
    <w:multiLevelType w:val="hybridMultilevel"/>
    <w:tmpl w:val="A9A81C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944466"/>
    <w:multiLevelType w:val="hybridMultilevel"/>
    <w:tmpl w:val="769483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EC5D50"/>
    <w:multiLevelType w:val="hybridMultilevel"/>
    <w:tmpl w:val="FE2686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BF4F75"/>
    <w:multiLevelType w:val="hybridMultilevel"/>
    <w:tmpl w:val="2188CA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80D00"/>
    <w:multiLevelType w:val="hybridMultilevel"/>
    <w:tmpl w:val="BAE223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981936">
    <w:abstractNumId w:val="2"/>
  </w:num>
  <w:num w:numId="2" w16cid:durableId="224530672">
    <w:abstractNumId w:val="5"/>
  </w:num>
  <w:num w:numId="3" w16cid:durableId="1384451293">
    <w:abstractNumId w:val="4"/>
  </w:num>
  <w:num w:numId="4" w16cid:durableId="905385314">
    <w:abstractNumId w:val="10"/>
  </w:num>
  <w:num w:numId="5" w16cid:durableId="737244947">
    <w:abstractNumId w:val="9"/>
  </w:num>
  <w:num w:numId="6" w16cid:durableId="236863977">
    <w:abstractNumId w:val="8"/>
  </w:num>
  <w:num w:numId="7" w16cid:durableId="1311253896">
    <w:abstractNumId w:val="1"/>
  </w:num>
  <w:num w:numId="8" w16cid:durableId="986129540">
    <w:abstractNumId w:val="0"/>
  </w:num>
  <w:num w:numId="9" w16cid:durableId="598415329">
    <w:abstractNumId w:val="7"/>
  </w:num>
  <w:num w:numId="10" w16cid:durableId="1883250149">
    <w:abstractNumId w:val="3"/>
  </w:num>
  <w:num w:numId="11" w16cid:durableId="425267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10"/>
    <w:rsid w:val="000604D3"/>
    <w:rsid w:val="00076DEF"/>
    <w:rsid w:val="00093647"/>
    <w:rsid w:val="000B04C8"/>
    <w:rsid w:val="000C743C"/>
    <w:rsid w:val="000D4C91"/>
    <w:rsid w:val="000E15D7"/>
    <w:rsid w:val="0010484E"/>
    <w:rsid w:val="00106D21"/>
    <w:rsid w:val="00122B38"/>
    <w:rsid w:val="00193A7F"/>
    <w:rsid w:val="0021053D"/>
    <w:rsid w:val="002162C5"/>
    <w:rsid w:val="00240181"/>
    <w:rsid w:val="002B6B17"/>
    <w:rsid w:val="003A255D"/>
    <w:rsid w:val="003C0172"/>
    <w:rsid w:val="004147EB"/>
    <w:rsid w:val="00425EBC"/>
    <w:rsid w:val="00455FC9"/>
    <w:rsid w:val="00465F10"/>
    <w:rsid w:val="004820AB"/>
    <w:rsid w:val="004D483B"/>
    <w:rsid w:val="004E1079"/>
    <w:rsid w:val="00514969"/>
    <w:rsid w:val="005628AA"/>
    <w:rsid w:val="005A4307"/>
    <w:rsid w:val="005B1FA1"/>
    <w:rsid w:val="0065445B"/>
    <w:rsid w:val="00777796"/>
    <w:rsid w:val="007F1C3A"/>
    <w:rsid w:val="00861D1B"/>
    <w:rsid w:val="00913E96"/>
    <w:rsid w:val="009977F2"/>
    <w:rsid w:val="009A68AC"/>
    <w:rsid w:val="00AD783F"/>
    <w:rsid w:val="00B24363"/>
    <w:rsid w:val="00BA0143"/>
    <w:rsid w:val="00BE7817"/>
    <w:rsid w:val="00C14471"/>
    <w:rsid w:val="00D43B46"/>
    <w:rsid w:val="00E80F75"/>
    <w:rsid w:val="00FD2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C333D"/>
  <w15:chartTrackingRefBased/>
  <w15:docId w15:val="{B2398B7C-A1E1-44E3-AF97-DDBDF8C3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F10"/>
    <w:rPr>
      <w:rFonts w:eastAsiaTheme="majorEastAsia" w:cstheme="majorBidi"/>
      <w:color w:val="272727" w:themeColor="text1" w:themeTint="D8"/>
    </w:rPr>
  </w:style>
  <w:style w:type="paragraph" w:styleId="Title">
    <w:name w:val="Title"/>
    <w:basedOn w:val="Normal"/>
    <w:next w:val="Normal"/>
    <w:link w:val="TitleChar"/>
    <w:uiPriority w:val="10"/>
    <w:qFormat/>
    <w:rsid w:val="00465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F10"/>
    <w:pPr>
      <w:spacing w:before="160"/>
      <w:jc w:val="center"/>
    </w:pPr>
    <w:rPr>
      <w:i/>
      <w:iCs/>
      <w:color w:val="404040" w:themeColor="text1" w:themeTint="BF"/>
    </w:rPr>
  </w:style>
  <w:style w:type="character" w:customStyle="1" w:styleId="QuoteChar">
    <w:name w:val="Quote Char"/>
    <w:basedOn w:val="DefaultParagraphFont"/>
    <w:link w:val="Quote"/>
    <w:uiPriority w:val="29"/>
    <w:rsid w:val="00465F10"/>
    <w:rPr>
      <w:i/>
      <w:iCs/>
      <w:color w:val="404040" w:themeColor="text1" w:themeTint="BF"/>
    </w:rPr>
  </w:style>
  <w:style w:type="paragraph" w:styleId="ListParagraph">
    <w:name w:val="List Paragraph"/>
    <w:basedOn w:val="Normal"/>
    <w:uiPriority w:val="34"/>
    <w:qFormat/>
    <w:rsid w:val="00465F10"/>
    <w:pPr>
      <w:ind w:left="720"/>
      <w:contextualSpacing/>
    </w:pPr>
  </w:style>
  <w:style w:type="character" w:styleId="IntenseEmphasis">
    <w:name w:val="Intense Emphasis"/>
    <w:basedOn w:val="DefaultParagraphFont"/>
    <w:uiPriority w:val="21"/>
    <w:qFormat/>
    <w:rsid w:val="00465F10"/>
    <w:rPr>
      <w:i/>
      <w:iCs/>
      <w:color w:val="0F4761" w:themeColor="accent1" w:themeShade="BF"/>
    </w:rPr>
  </w:style>
  <w:style w:type="paragraph" w:styleId="IntenseQuote">
    <w:name w:val="Intense Quote"/>
    <w:basedOn w:val="Normal"/>
    <w:next w:val="Normal"/>
    <w:link w:val="IntenseQuoteChar"/>
    <w:uiPriority w:val="30"/>
    <w:qFormat/>
    <w:rsid w:val="00465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F10"/>
    <w:rPr>
      <w:i/>
      <w:iCs/>
      <w:color w:val="0F4761" w:themeColor="accent1" w:themeShade="BF"/>
    </w:rPr>
  </w:style>
  <w:style w:type="character" w:styleId="IntenseReference">
    <w:name w:val="Intense Reference"/>
    <w:basedOn w:val="DefaultParagraphFont"/>
    <w:uiPriority w:val="32"/>
    <w:qFormat/>
    <w:rsid w:val="00465F10"/>
    <w:rPr>
      <w:b/>
      <w:bCs/>
      <w:smallCaps/>
      <w:color w:val="0F4761" w:themeColor="accent1" w:themeShade="BF"/>
      <w:spacing w:val="5"/>
    </w:rPr>
  </w:style>
  <w:style w:type="paragraph" w:styleId="Header">
    <w:name w:val="header"/>
    <w:basedOn w:val="Normal"/>
    <w:link w:val="HeaderChar"/>
    <w:uiPriority w:val="99"/>
    <w:unhideWhenUsed/>
    <w:rsid w:val="00465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F10"/>
  </w:style>
  <w:style w:type="paragraph" w:styleId="Footer">
    <w:name w:val="footer"/>
    <w:basedOn w:val="Normal"/>
    <w:link w:val="FooterChar"/>
    <w:uiPriority w:val="99"/>
    <w:unhideWhenUsed/>
    <w:rsid w:val="00465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F10"/>
  </w:style>
  <w:style w:type="table" w:styleId="TableGrid">
    <w:name w:val="Table Grid"/>
    <w:basedOn w:val="TableNormal"/>
    <w:uiPriority w:val="39"/>
    <w:rsid w:val="000C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72BAF-E1E2-49CC-B39D-6D2685B80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4012</Words>
  <Characters>21990</Characters>
  <Application>Microsoft Office Word</Application>
  <DocSecurity>0</DocSecurity>
  <Lines>431</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Clinton</dc:creator>
  <cp:keywords/>
  <dc:description/>
  <cp:lastModifiedBy>Angela Baskerville</cp:lastModifiedBy>
  <cp:revision>4</cp:revision>
  <cp:lastPrinted>2025-12-17T11:47:00Z</cp:lastPrinted>
  <dcterms:created xsi:type="dcterms:W3CDTF">2025-12-17T11:41:00Z</dcterms:created>
  <dcterms:modified xsi:type="dcterms:W3CDTF">2025-12-17T12:15:00Z</dcterms:modified>
</cp:coreProperties>
</file>