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5935B" w14:textId="340535F8" w:rsidR="008D4043" w:rsidRDefault="001168C3">
      <w:pPr>
        <w:rPr>
          <w:b/>
          <w:bCs/>
        </w:rPr>
      </w:pPr>
      <w:r w:rsidRPr="001168C3">
        <w:rPr>
          <w:b/>
          <w:bCs/>
        </w:rPr>
        <w:t xml:space="preserve">Design and Access </w:t>
      </w:r>
      <w:proofErr w:type="gramStart"/>
      <w:r w:rsidRPr="001168C3">
        <w:rPr>
          <w:b/>
          <w:bCs/>
        </w:rPr>
        <w:t>Statement  -</w:t>
      </w:r>
      <w:proofErr w:type="gramEnd"/>
      <w:r w:rsidRPr="001168C3">
        <w:rPr>
          <w:b/>
          <w:bCs/>
        </w:rPr>
        <w:t xml:space="preserve">  Civic Forecourt </w:t>
      </w:r>
      <w:r>
        <w:rPr>
          <w:b/>
          <w:bCs/>
        </w:rPr>
        <w:t xml:space="preserve">upgrades </w:t>
      </w:r>
      <w:r w:rsidRPr="001168C3">
        <w:rPr>
          <w:b/>
          <w:bCs/>
        </w:rPr>
        <w:t xml:space="preserve">and </w:t>
      </w:r>
      <w:r w:rsidR="004158FE">
        <w:rPr>
          <w:b/>
          <w:bCs/>
        </w:rPr>
        <w:t xml:space="preserve">Former Fraud office entrance area. </w:t>
      </w:r>
    </w:p>
    <w:p w14:paraId="2A5B6A70" w14:textId="77777777" w:rsidR="004A7E3B" w:rsidRPr="001168C3" w:rsidRDefault="004A7E3B">
      <w:pPr>
        <w:rPr>
          <w:b/>
          <w:bCs/>
        </w:rPr>
      </w:pPr>
    </w:p>
    <w:p w14:paraId="6FF70F06" w14:textId="6BE72A88" w:rsidR="001168C3" w:rsidRPr="001168C3" w:rsidRDefault="001168C3" w:rsidP="001168C3">
      <w:pPr>
        <w:pStyle w:val="ListParagraph"/>
        <w:numPr>
          <w:ilvl w:val="0"/>
          <w:numId w:val="1"/>
        </w:numPr>
        <w:ind w:left="426" w:hanging="426"/>
        <w:rPr>
          <w:b/>
          <w:bCs/>
        </w:rPr>
      </w:pPr>
      <w:r w:rsidRPr="001168C3">
        <w:rPr>
          <w:b/>
          <w:bCs/>
        </w:rPr>
        <w:t xml:space="preserve">Introduction </w:t>
      </w:r>
    </w:p>
    <w:p w14:paraId="17F76343" w14:textId="48BB6552" w:rsidR="007E67E3" w:rsidRPr="007E67E3" w:rsidRDefault="007E67E3" w:rsidP="007E67E3">
      <w:pPr>
        <w:rPr>
          <w:b/>
          <w:bCs/>
        </w:rPr>
      </w:pPr>
      <w:r>
        <w:rPr>
          <w:b/>
          <w:bCs/>
        </w:rPr>
        <w:t>1.</w:t>
      </w:r>
      <w:r w:rsidR="00393CAA">
        <w:rPr>
          <w:b/>
          <w:bCs/>
        </w:rPr>
        <w:t>1</w:t>
      </w:r>
      <w:r>
        <w:rPr>
          <w:b/>
          <w:bCs/>
        </w:rPr>
        <w:t xml:space="preserve"> </w:t>
      </w:r>
      <w:r w:rsidRPr="007E67E3">
        <w:rPr>
          <w:b/>
          <w:bCs/>
        </w:rPr>
        <w:t>Purpose of the Design and Access Statement</w:t>
      </w:r>
    </w:p>
    <w:p w14:paraId="08A7B2CC" w14:textId="38BBEEA4" w:rsidR="007E67E3" w:rsidRPr="007E67E3" w:rsidRDefault="007E67E3" w:rsidP="007E67E3">
      <w:r w:rsidRPr="007E67E3">
        <w:t xml:space="preserve">This Design and Access Statement has been prepared to support a planning application for proposed changes to the public realm surrounding the Council Civic Centre, a listed building of architectural and historic significance. </w:t>
      </w:r>
      <w:r w:rsidR="00393CAA">
        <w:t>The purpose of the Design and Access statement is to:</w:t>
      </w:r>
    </w:p>
    <w:p w14:paraId="2482EB17" w14:textId="1CBEE4FE" w:rsidR="007E67E3" w:rsidRPr="007E67E3" w:rsidRDefault="007E67E3" w:rsidP="007E67E3">
      <w:pPr>
        <w:numPr>
          <w:ilvl w:val="0"/>
          <w:numId w:val="2"/>
        </w:numPr>
      </w:pPr>
      <w:r w:rsidRPr="007E67E3">
        <w:t>Explain the design rationale behind the proposed alterations ensuring they respect and enhance the character and setting of the Civic Centre.</w:t>
      </w:r>
    </w:p>
    <w:p w14:paraId="4D81A6EC" w14:textId="2536CA97" w:rsidR="007E67E3" w:rsidRPr="007E67E3" w:rsidRDefault="007E67E3" w:rsidP="007E67E3">
      <w:pPr>
        <w:numPr>
          <w:ilvl w:val="0"/>
          <w:numId w:val="2"/>
        </w:numPr>
      </w:pPr>
      <w:r>
        <w:t>Demonstrate how the proposals respond to the building’s heritage status</w:t>
      </w:r>
      <w:r w:rsidR="00393CAA">
        <w:t>.</w:t>
      </w:r>
    </w:p>
    <w:p w14:paraId="12A84D5E" w14:textId="48B02840" w:rsidR="007E67E3" w:rsidRDefault="007E67E3" w:rsidP="007E67E3">
      <w:pPr>
        <w:numPr>
          <w:ilvl w:val="0"/>
          <w:numId w:val="2"/>
        </w:numPr>
      </w:pPr>
      <w:r w:rsidRPr="007E67E3">
        <w:t>Provide context and justification for the materials, layout</w:t>
      </w:r>
      <w:r w:rsidR="00393CAA">
        <w:t xml:space="preserve"> and</w:t>
      </w:r>
      <w:r w:rsidRPr="007E67E3">
        <w:t xml:space="preserve"> landscaping</w:t>
      </w:r>
      <w:r w:rsidR="00393CAA">
        <w:t>.</w:t>
      </w:r>
    </w:p>
    <w:p w14:paraId="19D4EEC5" w14:textId="57F03378" w:rsidR="00393CAA" w:rsidRPr="00393CAA" w:rsidRDefault="00393CAA" w:rsidP="00393CAA">
      <w:pPr>
        <w:pStyle w:val="ListParagraph"/>
        <w:numPr>
          <w:ilvl w:val="1"/>
          <w:numId w:val="10"/>
        </w:numPr>
        <w:rPr>
          <w:b/>
          <w:bCs/>
        </w:rPr>
      </w:pPr>
      <w:r w:rsidRPr="00393CAA">
        <w:rPr>
          <w:b/>
          <w:bCs/>
        </w:rPr>
        <w:t xml:space="preserve">Site Location </w:t>
      </w:r>
    </w:p>
    <w:p w14:paraId="065E9D2E" w14:textId="5653ABF0" w:rsidR="00393CAA" w:rsidRPr="001D22DE" w:rsidRDefault="00393CAA" w:rsidP="00393CAA">
      <w:r>
        <w:t xml:space="preserve">The site is located within the public realm surrounding the Hillingdon Civic Centre, High Street, Uxbridge, UB8 1UW. </w:t>
      </w:r>
      <w:r w:rsidRPr="004158FE">
        <w:rPr>
          <w:b/>
          <w:bCs/>
        </w:rPr>
        <w:t>See</w:t>
      </w:r>
      <w:r w:rsidR="00412FF8">
        <w:rPr>
          <w:b/>
          <w:bCs/>
        </w:rPr>
        <w:t xml:space="preserve"> Site</w:t>
      </w:r>
      <w:r w:rsidRPr="004158FE">
        <w:rPr>
          <w:b/>
          <w:bCs/>
        </w:rPr>
        <w:t xml:space="preserve"> </w:t>
      </w:r>
      <w:r w:rsidR="00412FF8">
        <w:rPr>
          <w:b/>
          <w:bCs/>
        </w:rPr>
        <w:t>L</w:t>
      </w:r>
      <w:r w:rsidRPr="004158FE">
        <w:rPr>
          <w:b/>
          <w:bCs/>
        </w:rPr>
        <w:t>ocation plan</w:t>
      </w:r>
      <w:r w:rsidR="00412FF8">
        <w:rPr>
          <w:b/>
          <w:bCs/>
        </w:rPr>
        <w:t xml:space="preserve"> scale 1:1250</w:t>
      </w:r>
      <w:r w:rsidRPr="004158FE">
        <w:rPr>
          <w:b/>
          <w:bCs/>
        </w:rPr>
        <w:t>.</w:t>
      </w:r>
      <w:r>
        <w:t xml:space="preserve"> </w:t>
      </w:r>
    </w:p>
    <w:p w14:paraId="129DDAD4" w14:textId="77777777" w:rsidR="00420798" w:rsidRDefault="00420798" w:rsidP="001168C3">
      <w:pPr>
        <w:rPr>
          <w:b/>
          <w:bCs/>
        </w:rPr>
      </w:pPr>
    </w:p>
    <w:p w14:paraId="4B882D5D" w14:textId="622A7A2C" w:rsidR="007E67E3" w:rsidRPr="001D22DE" w:rsidRDefault="00393CAA" w:rsidP="001168C3">
      <w:pPr>
        <w:rPr>
          <w:b/>
          <w:bCs/>
        </w:rPr>
      </w:pPr>
      <w:r w:rsidRPr="007E67E3">
        <w:rPr>
          <w:b/>
          <w:bCs/>
        </w:rPr>
        <w:t xml:space="preserve">2. </w:t>
      </w:r>
      <w:r w:rsidR="001D22DE">
        <w:rPr>
          <w:b/>
          <w:bCs/>
        </w:rPr>
        <w:t>Context</w:t>
      </w:r>
    </w:p>
    <w:p w14:paraId="1F887217" w14:textId="36805937" w:rsidR="001C16C8" w:rsidRPr="00393CAA" w:rsidRDefault="001C16C8" w:rsidP="00393CAA">
      <w:pPr>
        <w:pStyle w:val="ListParagraph"/>
        <w:numPr>
          <w:ilvl w:val="1"/>
          <w:numId w:val="9"/>
        </w:numPr>
        <w:rPr>
          <w:b/>
          <w:bCs/>
        </w:rPr>
      </w:pPr>
      <w:r w:rsidRPr="00393CAA">
        <w:rPr>
          <w:b/>
          <w:bCs/>
        </w:rPr>
        <w:t>Context of the Proposals</w:t>
      </w:r>
    </w:p>
    <w:p w14:paraId="1796146E" w14:textId="6FA9FCA6" w:rsidR="001C16C8" w:rsidRPr="001C16C8" w:rsidRDefault="001C16C8" w:rsidP="19C2E02C">
      <w:pPr>
        <w:pStyle w:val="paragraph"/>
        <w:spacing w:before="0" w:beforeAutospacing="0" w:after="0" w:afterAutospacing="0" w:line="276" w:lineRule="auto"/>
        <w:textAlignment w:val="baseline"/>
        <w:rPr>
          <w:rFonts w:asciiTheme="minorHAnsi" w:hAnsiTheme="minorHAnsi" w:cs="Calibri"/>
        </w:rPr>
      </w:pPr>
      <w:r w:rsidRPr="19C2E02C">
        <w:rPr>
          <w:rStyle w:val="normaltextrun"/>
          <w:rFonts w:asciiTheme="minorHAnsi" w:eastAsiaTheme="majorEastAsia" w:hAnsiTheme="minorHAnsi" w:cs="Calibri"/>
        </w:rPr>
        <w:t xml:space="preserve">In July 2025 Hillingdon Council formally adopted the </w:t>
      </w:r>
      <w:hyperlink r:id="rId8">
        <w:r w:rsidRPr="19C2E02C">
          <w:rPr>
            <w:rStyle w:val="normaltextrun"/>
            <w:rFonts w:asciiTheme="minorHAnsi" w:eastAsiaTheme="majorEastAsia" w:hAnsiTheme="minorHAnsi" w:cs="Calibri"/>
            <w:color w:val="0563C1"/>
            <w:u w:val="single"/>
          </w:rPr>
          <w:t>Uxbridge Vision</w:t>
        </w:r>
      </w:hyperlink>
      <w:r w:rsidRPr="19C2E02C">
        <w:rPr>
          <w:rStyle w:val="normaltextrun"/>
          <w:rFonts w:asciiTheme="minorHAnsi" w:eastAsiaTheme="majorEastAsia" w:hAnsiTheme="minorHAnsi" w:cs="Calibri"/>
        </w:rPr>
        <w:t xml:space="preserve">. The Vision provides a long-term strategy for enhancing Uxbridge town centre, attracting investment, supporting the high street and businesses, providing greater amenity for residents and visitors and a framework for investment decisions. It contains a number of </w:t>
      </w:r>
      <w:proofErr w:type="gramStart"/>
      <w:r w:rsidRPr="19C2E02C">
        <w:rPr>
          <w:rStyle w:val="normaltextrun"/>
          <w:rFonts w:asciiTheme="minorHAnsi" w:eastAsiaTheme="majorEastAsia" w:hAnsiTheme="minorHAnsi" w:cs="Calibri"/>
        </w:rPr>
        <w:t>short, medium, and long term</w:t>
      </w:r>
      <w:proofErr w:type="gramEnd"/>
      <w:r w:rsidRPr="19C2E02C">
        <w:rPr>
          <w:rStyle w:val="normaltextrun"/>
          <w:rFonts w:asciiTheme="minorHAnsi" w:eastAsiaTheme="majorEastAsia" w:hAnsiTheme="minorHAnsi" w:cs="Calibri"/>
        </w:rPr>
        <w:t xml:space="preserve"> interventions – some of which will be Council-led and others as principles to guide market-led interventions. These Council-led interventions focus on where </w:t>
      </w:r>
      <w:r w:rsidR="0359F98A" w:rsidRPr="19C2E02C">
        <w:rPr>
          <w:rStyle w:val="normaltextrun"/>
          <w:rFonts w:asciiTheme="minorHAnsi" w:eastAsiaTheme="majorEastAsia" w:hAnsiTheme="minorHAnsi" w:cs="Calibri"/>
        </w:rPr>
        <w:t xml:space="preserve">we </w:t>
      </w:r>
      <w:r w:rsidRPr="19C2E02C">
        <w:rPr>
          <w:rStyle w:val="normaltextrun"/>
          <w:rFonts w:asciiTheme="minorHAnsi" w:eastAsiaTheme="majorEastAsia" w:hAnsiTheme="minorHAnsi" w:cs="Calibri"/>
        </w:rPr>
        <w:t>can make better use or diversified use of assets, and enhance the public realm, public transport and highways network in Uxbridge to support the priorities of the Vision.</w:t>
      </w:r>
      <w:r w:rsidRPr="19C2E02C">
        <w:rPr>
          <w:rStyle w:val="eop"/>
          <w:rFonts w:asciiTheme="minorHAnsi" w:eastAsiaTheme="majorEastAsia" w:hAnsiTheme="minorHAnsi" w:cs="Calibri"/>
        </w:rPr>
        <w:t> </w:t>
      </w:r>
    </w:p>
    <w:p w14:paraId="739A85B7" w14:textId="77777777" w:rsidR="001C16C8" w:rsidRPr="001C16C8" w:rsidRDefault="001C16C8" w:rsidP="0089000F">
      <w:pPr>
        <w:pStyle w:val="paragraph"/>
        <w:spacing w:before="0" w:beforeAutospacing="0" w:after="0" w:afterAutospacing="0" w:line="276" w:lineRule="auto"/>
        <w:ind w:left="720"/>
        <w:textAlignment w:val="baseline"/>
        <w:rPr>
          <w:rFonts w:asciiTheme="minorHAnsi" w:hAnsiTheme="minorHAnsi" w:cs="Calibri"/>
        </w:rPr>
      </w:pPr>
      <w:r w:rsidRPr="001C16C8">
        <w:rPr>
          <w:rStyle w:val="eop"/>
          <w:rFonts w:asciiTheme="minorHAnsi" w:eastAsiaTheme="majorEastAsia" w:hAnsiTheme="minorHAnsi" w:cs="Calibri"/>
        </w:rPr>
        <w:t> </w:t>
      </w:r>
    </w:p>
    <w:p w14:paraId="2DF30DA5" w14:textId="7F22998E" w:rsidR="001C16C8" w:rsidRDefault="001C16C8" w:rsidP="19C2E02C">
      <w:pPr>
        <w:pStyle w:val="paragraph"/>
        <w:spacing w:before="0" w:beforeAutospacing="0" w:after="0" w:afterAutospacing="0" w:line="276" w:lineRule="auto"/>
        <w:rPr>
          <w:rStyle w:val="normaltextrun"/>
          <w:rFonts w:asciiTheme="minorHAnsi" w:eastAsiaTheme="majorEastAsia" w:hAnsiTheme="minorHAnsi" w:cs="Calibri"/>
        </w:rPr>
      </w:pPr>
      <w:r w:rsidRPr="19C2E02C">
        <w:rPr>
          <w:rStyle w:val="normaltextrun"/>
          <w:rFonts w:asciiTheme="minorHAnsi" w:eastAsiaTheme="majorEastAsia" w:hAnsiTheme="minorHAnsi" w:cs="Calibri"/>
        </w:rPr>
        <w:t>The Civic Centre Forecourt is a public open space within Uxbridge’s bustling High Street. It provides a public bookend to a parade of shops and associated public realm. It has significant potential as a public asset which bookends the high street</w:t>
      </w:r>
      <w:r w:rsidR="2D4B051C" w:rsidRPr="19C2E02C">
        <w:rPr>
          <w:rStyle w:val="normaltextrun"/>
          <w:rFonts w:asciiTheme="minorHAnsi" w:eastAsiaTheme="majorEastAsia" w:hAnsiTheme="minorHAnsi" w:cs="Calibri"/>
        </w:rPr>
        <w:t xml:space="preserve"> and as a space for markets and events</w:t>
      </w:r>
      <w:r w:rsidR="5C351EE9" w:rsidRPr="19C2E02C">
        <w:rPr>
          <w:rStyle w:val="normaltextrun"/>
          <w:rFonts w:asciiTheme="minorHAnsi" w:eastAsiaTheme="majorEastAsia" w:hAnsiTheme="minorHAnsi" w:cs="Calibri"/>
        </w:rPr>
        <w:t xml:space="preserve"> drawing people down the High Street. </w:t>
      </w:r>
    </w:p>
    <w:p w14:paraId="61EE538D" w14:textId="0A83C7D8" w:rsidR="19C2E02C" w:rsidRDefault="19C2E02C" w:rsidP="19C2E02C">
      <w:pPr>
        <w:pStyle w:val="paragraph"/>
        <w:spacing w:before="0" w:beforeAutospacing="0" w:after="0" w:afterAutospacing="0" w:line="276" w:lineRule="auto"/>
        <w:rPr>
          <w:rStyle w:val="normaltextrun"/>
          <w:rFonts w:asciiTheme="minorHAnsi" w:eastAsiaTheme="minorEastAsia" w:hAnsiTheme="minorHAnsi" w:cstheme="minorBidi"/>
        </w:rPr>
      </w:pPr>
    </w:p>
    <w:p w14:paraId="489E9A0D" w14:textId="77777777" w:rsidR="00420798" w:rsidRDefault="5C351EE9" w:rsidP="00420798">
      <w:pPr>
        <w:pStyle w:val="paragraph"/>
        <w:spacing w:before="0" w:beforeAutospacing="0" w:after="0" w:afterAutospacing="0" w:line="276" w:lineRule="auto"/>
        <w:rPr>
          <w:rFonts w:asciiTheme="minorHAnsi" w:eastAsiaTheme="minorEastAsia" w:hAnsiTheme="minorHAnsi" w:cstheme="minorBidi"/>
        </w:rPr>
      </w:pPr>
      <w:r w:rsidRPr="19C2E02C">
        <w:rPr>
          <w:rFonts w:asciiTheme="minorHAnsi" w:eastAsiaTheme="minorEastAsia" w:hAnsiTheme="minorHAnsi" w:cstheme="minorBidi"/>
        </w:rPr>
        <w:lastRenderedPageBreak/>
        <w:t xml:space="preserve">The Vision document outlines a range of enhancements to the Forecourt aimed at realising its potential and creating a more vibrant, active public space. </w:t>
      </w:r>
      <w:r w:rsidR="7CDA4821" w:rsidRPr="19C2E02C">
        <w:rPr>
          <w:rFonts w:asciiTheme="minorHAnsi" w:eastAsiaTheme="minorEastAsia" w:hAnsiTheme="minorHAnsi" w:cstheme="minorBidi"/>
        </w:rPr>
        <w:t xml:space="preserve">The proposals presented in this Design and Access Statement </w:t>
      </w:r>
      <w:r w:rsidR="56547A22" w:rsidRPr="19C2E02C">
        <w:rPr>
          <w:rFonts w:asciiTheme="minorHAnsi" w:eastAsiaTheme="minorEastAsia" w:hAnsiTheme="minorHAnsi" w:cstheme="minorBidi"/>
        </w:rPr>
        <w:t xml:space="preserve">have been developed by the Design Officers. These </w:t>
      </w:r>
      <w:r w:rsidR="7CDA4821" w:rsidRPr="19C2E02C">
        <w:rPr>
          <w:rFonts w:asciiTheme="minorHAnsi" w:eastAsiaTheme="minorEastAsia" w:hAnsiTheme="minorHAnsi" w:cstheme="minorBidi"/>
        </w:rPr>
        <w:t xml:space="preserve">are Phase 1 of the </w:t>
      </w:r>
      <w:r w:rsidR="4748B0E7" w:rsidRPr="19C2E02C">
        <w:rPr>
          <w:rFonts w:asciiTheme="minorHAnsi" w:eastAsiaTheme="minorEastAsia" w:hAnsiTheme="minorHAnsi" w:cstheme="minorBidi"/>
        </w:rPr>
        <w:t>improvements to the Civic Centre Campus public realm. Future phase</w:t>
      </w:r>
      <w:r w:rsidR="48940092" w:rsidRPr="19C2E02C">
        <w:rPr>
          <w:rFonts w:asciiTheme="minorHAnsi" w:eastAsiaTheme="minorEastAsia" w:hAnsiTheme="minorHAnsi" w:cstheme="minorBidi"/>
        </w:rPr>
        <w:t>s</w:t>
      </w:r>
      <w:r w:rsidR="4748B0E7" w:rsidRPr="19C2E02C">
        <w:rPr>
          <w:rFonts w:asciiTheme="minorHAnsi" w:eastAsiaTheme="minorEastAsia" w:hAnsiTheme="minorHAnsi" w:cstheme="minorBidi"/>
        </w:rPr>
        <w:t xml:space="preserve"> will be subject to further application</w:t>
      </w:r>
      <w:r w:rsidR="423226D9" w:rsidRPr="19C2E02C">
        <w:rPr>
          <w:rFonts w:asciiTheme="minorHAnsi" w:eastAsiaTheme="minorEastAsia" w:hAnsiTheme="minorHAnsi" w:cstheme="minorBidi"/>
        </w:rPr>
        <w:t>s</w:t>
      </w:r>
      <w:r w:rsidR="4748B0E7" w:rsidRPr="19C2E02C">
        <w:rPr>
          <w:rFonts w:asciiTheme="minorHAnsi" w:eastAsiaTheme="minorEastAsia" w:hAnsiTheme="minorHAnsi" w:cstheme="minorBidi"/>
        </w:rPr>
        <w:t xml:space="preserve"> in due course</w:t>
      </w:r>
      <w:r w:rsidR="0BCBD863" w:rsidRPr="19C2E02C">
        <w:rPr>
          <w:rFonts w:asciiTheme="minorHAnsi" w:eastAsiaTheme="minorEastAsia" w:hAnsiTheme="minorHAnsi" w:cstheme="minorBidi"/>
        </w:rPr>
        <w:t xml:space="preserve"> (where applicable)</w:t>
      </w:r>
    </w:p>
    <w:p w14:paraId="0CFFCD49" w14:textId="26D80759" w:rsidR="001C16C8" w:rsidRPr="00420798" w:rsidRDefault="001C16C8" w:rsidP="00420798">
      <w:pPr>
        <w:pStyle w:val="paragraph"/>
        <w:spacing w:before="0" w:beforeAutospacing="0" w:after="0" w:afterAutospacing="0" w:line="276" w:lineRule="auto"/>
        <w:rPr>
          <w:rFonts w:asciiTheme="minorHAnsi" w:eastAsiaTheme="minorEastAsia" w:hAnsiTheme="minorHAnsi" w:cstheme="minorBidi"/>
        </w:rPr>
      </w:pPr>
      <w:r w:rsidRPr="001C16C8">
        <w:rPr>
          <w:rStyle w:val="eop"/>
          <w:rFonts w:asciiTheme="minorHAnsi" w:eastAsiaTheme="majorEastAsia" w:hAnsiTheme="minorHAnsi" w:cs="Calibri"/>
        </w:rPr>
        <w:t> </w:t>
      </w:r>
    </w:p>
    <w:p w14:paraId="61DEA4A8" w14:textId="074473F8" w:rsidR="001C16C8" w:rsidRPr="001D22DE" w:rsidRDefault="3D5DB4D6" w:rsidP="00420798">
      <w:pPr>
        <w:pStyle w:val="paragraph"/>
        <w:spacing w:before="0" w:beforeAutospacing="0" w:after="0" w:afterAutospacing="0" w:line="276" w:lineRule="auto"/>
        <w:textAlignment w:val="baseline"/>
        <w:rPr>
          <w:rStyle w:val="eop"/>
          <w:rFonts w:asciiTheme="minorHAnsi" w:eastAsiaTheme="majorEastAsia" w:hAnsiTheme="minorHAnsi" w:cs="Calibri"/>
        </w:rPr>
      </w:pPr>
      <w:r w:rsidRPr="4474DF40">
        <w:rPr>
          <w:rStyle w:val="normaltextrun"/>
          <w:rFonts w:asciiTheme="minorHAnsi" w:eastAsiaTheme="majorEastAsia" w:hAnsiTheme="minorHAnsi" w:cs="Calibri"/>
        </w:rPr>
        <w:t>Broadly</w:t>
      </w:r>
      <w:r w:rsidR="4878515B" w:rsidRPr="4474DF40">
        <w:rPr>
          <w:rStyle w:val="normaltextrun"/>
          <w:rFonts w:asciiTheme="minorHAnsi" w:eastAsiaTheme="majorEastAsia" w:hAnsiTheme="minorHAnsi" w:cs="Calibri"/>
        </w:rPr>
        <w:t>,</w:t>
      </w:r>
      <w:r w:rsidRPr="4474DF40">
        <w:rPr>
          <w:rStyle w:val="normaltextrun"/>
          <w:rFonts w:asciiTheme="minorHAnsi" w:eastAsiaTheme="majorEastAsia" w:hAnsiTheme="minorHAnsi" w:cs="Calibri"/>
        </w:rPr>
        <w:t xml:space="preserve"> </w:t>
      </w:r>
      <w:r w:rsidR="6A16B905" w:rsidRPr="4474DF40">
        <w:rPr>
          <w:rStyle w:val="normaltextrun"/>
          <w:rFonts w:asciiTheme="minorHAnsi" w:eastAsiaTheme="majorEastAsia" w:hAnsiTheme="minorHAnsi" w:cs="Calibri"/>
        </w:rPr>
        <w:t>t</w:t>
      </w:r>
      <w:r w:rsidR="5EEBE7D6" w:rsidRPr="4474DF40">
        <w:rPr>
          <w:rStyle w:val="normaltextrun"/>
          <w:rFonts w:asciiTheme="minorHAnsi" w:eastAsiaTheme="majorEastAsia" w:hAnsiTheme="minorHAnsi" w:cs="Calibri"/>
        </w:rPr>
        <w:t xml:space="preserve">he purpose of the </w:t>
      </w:r>
      <w:r w:rsidR="59253876" w:rsidRPr="4474DF40">
        <w:rPr>
          <w:rStyle w:val="normaltextrun"/>
          <w:rFonts w:asciiTheme="minorHAnsi" w:eastAsiaTheme="majorEastAsia" w:hAnsiTheme="minorHAnsi" w:cs="Calibri"/>
        </w:rPr>
        <w:t xml:space="preserve">proposed changes </w:t>
      </w:r>
      <w:r w:rsidR="5EEBE7D6" w:rsidRPr="4474DF40">
        <w:rPr>
          <w:rStyle w:val="normaltextrun"/>
          <w:rFonts w:asciiTheme="minorHAnsi" w:eastAsiaTheme="majorEastAsia" w:hAnsiTheme="minorHAnsi" w:cs="Calibri"/>
        </w:rPr>
        <w:t>is to improve legibility, accessibility, allow the Forecourt to play a more active role in the life of the high street through provision of markets and events, and to support access to numerous council services, including Uxbridge Library, Registry Office and Family services.</w:t>
      </w:r>
      <w:r w:rsidR="5EEBE7D6" w:rsidRPr="4474DF40">
        <w:rPr>
          <w:rStyle w:val="eop"/>
          <w:rFonts w:asciiTheme="minorHAnsi" w:eastAsiaTheme="majorEastAsia" w:hAnsiTheme="minorHAnsi" w:cs="Calibri"/>
        </w:rPr>
        <w:t> </w:t>
      </w:r>
      <w:r w:rsidR="4C9F9C68" w:rsidRPr="4474DF40">
        <w:rPr>
          <w:rStyle w:val="eop"/>
          <w:rFonts w:asciiTheme="minorHAnsi" w:eastAsiaTheme="majorEastAsia" w:hAnsiTheme="minorHAnsi" w:cs="Calibri"/>
        </w:rPr>
        <w:t xml:space="preserve">The Civic Forecourt </w:t>
      </w:r>
      <w:r w:rsidR="5E562F23" w:rsidRPr="4474DF40">
        <w:rPr>
          <w:rStyle w:val="eop"/>
          <w:rFonts w:asciiTheme="minorHAnsi" w:eastAsiaTheme="majorEastAsia" w:hAnsiTheme="minorHAnsi" w:cs="Calibri"/>
        </w:rPr>
        <w:t>is identified in the Uxbridge Vision as being well suited to host events and markets, bringing activ</w:t>
      </w:r>
      <w:r w:rsidR="497D53D1" w:rsidRPr="4474DF40">
        <w:rPr>
          <w:rStyle w:val="eop"/>
          <w:rFonts w:asciiTheme="minorHAnsi" w:eastAsiaTheme="majorEastAsia" w:hAnsiTheme="minorHAnsi" w:cs="Calibri"/>
        </w:rPr>
        <w:t>ity to the town centre and supporting the economic viability of the high street.</w:t>
      </w:r>
    </w:p>
    <w:p w14:paraId="40A056B0" w14:textId="6702C9D6" w:rsidR="00420798" w:rsidRPr="00420798" w:rsidRDefault="11C46ABA" w:rsidP="00420798">
      <w:pPr>
        <w:pStyle w:val="paragraph"/>
        <w:spacing w:line="276" w:lineRule="auto"/>
        <w:rPr>
          <w:rFonts w:asciiTheme="minorHAnsi" w:hAnsiTheme="minorHAnsi" w:cs="Calibri"/>
        </w:rPr>
      </w:pPr>
      <w:r w:rsidRPr="19C2E02C">
        <w:rPr>
          <w:rFonts w:asciiTheme="minorHAnsi" w:hAnsiTheme="minorHAnsi" w:cs="Calibri"/>
        </w:rPr>
        <w:t xml:space="preserve">This proposal and implementation of any changes is funded by grant funding, specifically the UK Shared Prosperity Fund </w:t>
      </w:r>
      <w:r w:rsidR="56F3E550" w:rsidRPr="19C2E02C">
        <w:rPr>
          <w:rFonts w:asciiTheme="minorHAnsi" w:hAnsiTheme="minorHAnsi" w:cs="Calibri"/>
        </w:rPr>
        <w:t>(UKSPF) high streets regeneration.</w:t>
      </w:r>
    </w:p>
    <w:p w14:paraId="2ACE7542" w14:textId="3CC0844D" w:rsidR="001C16C8" w:rsidRDefault="00393CAA" w:rsidP="001C16C8">
      <w:pPr>
        <w:rPr>
          <w:b/>
          <w:bCs/>
        </w:rPr>
      </w:pPr>
      <w:r w:rsidRPr="001D22DE">
        <w:rPr>
          <w:b/>
          <w:bCs/>
        </w:rPr>
        <w:t xml:space="preserve">2.1 Historic Context </w:t>
      </w:r>
    </w:p>
    <w:p w14:paraId="599DE8F7" w14:textId="69FABEEE" w:rsidR="001D22DE" w:rsidRDefault="001D22DE" w:rsidP="001C16C8">
      <w:r w:rsidRPr="001D22DE">
        <w:t xml:space="preserve">The Hillingdon Civic Centre </w:t>
      </w:r>
      <w:r w:rsidR="0089000F">
        <w:t xml:space="preserve">is </w:t>
      </w:r>
      <w:r w:rsidRPr="001D22DE">
        <w:t xml:space="preserve">Grade II listed. </w:t>
      </w:r>
      <w:r w:rsidR="0089000F" w:rsidRPr="0089000F">
        <w:t xml:space="preserve">The </w:t>
      </w:r>
      <w:r w:rsidR="0089000F">
        <w:t xml:space="preserve">office Historic England’s </w:t>
      </w:r>
      <w:r w:rsidR="0089000F" w:rsidRPr="0089000F">
        <w:t xml:space="preserve">listed </w:t>
      </w:r>
      <w:r w:rsidR="0089000F">
        <w:t xml:space="preserve">entry </w:t>
      </w:r>
      <w:r w:rsidR="0089000F" w:rsidRPr="0089000F">
        <w:t xml:space="preserve">includes integrated hard landscaping, including paving, planters, steps and walls. </w:t>
      </w:r>
      <w:r w:rsidR="00016675">
        <w:t>Although t</w:t>
      </w:r>
      <w:r w:rsidR="0089000F" w:rsidRPr="0089000F">
        <w:t xml:space="preserve">hese elements are not included in the blue area on the List entry map as the map is </w:t>
      </w:r>
      <w:r w:rsidR="00016675">
        <w:t xml:space="preserve">only </w:t>
      </w:r>
      <w:r w:rsidR="0089000F" w:rsidRPr="0089000F">
        <w:t>schematic.</w:t>
      </w:r>
    </w:p>
    <w:p w14:paraId="15BC82CA" w14:textId="7D520807" w:rsidR="0089000F" w:rsidRPr="00E17F62" w:rsidRDefault="52877419" w:rsidP="001C16C8">
      <w:r>
        <w:t xml:space="preserve">A separate Heritage Statement is submitted </w:t>
      </w:r>
      <w:r w:rsidR="455E147F">
        <w:t>to support</w:t>
      </w:r>
      <w:r>
        <w:t xml:space="preserve"> this application. </w:t>
      </w:r>
    </w:p>
    <w:p w14:paraId="5DE75D39" w14:textId="6FB3F5C3" w:rsidR="001D22DE" w:rsidRPr="0089000F" w:rsidRDefault="00393CAA" w:rsidP="001D22DE">
      <w:pPr>
        <w:rPr>
          <w:b/>
          <w:bCs/>
        </w:rPr>
      </w:pPr>
      <w:r w:rsidRPr="0089000F">
        <w:rPr>
          <w:b/>
          <w:bCs/>
        </w:rPr>
        <w:t xml:space="preserve">2.2 </w:t>
      </w:r>
      <w:r w:rsidR="001D22DE" w:rsidRPr="0089000F">
        <w:rPr>
          <w:b/>
          <w:bCs/>
        </w:rPr>
        <w:t>Site Context</w:t>
      </w:r>
    </w:p>
    <w:p w14:paraId="6E3CFA79" w14:textId="796DBC23" w:rsidR="0078058B" w:rsidRPr="0078058B" w:rsidRDefault="54441947" w:rsidP="0078058B">
      <w:pPr>
        <w:pStyle w:val="paragraph"/>
        <w:spacing w:before="0" w:beforeAutospacing="0" w:after="0" w:afterAutospacing="0" w:line="276" w:lineRule="auto"/>
        <w:textAlignment w:val="baseline"/>
        <w:rPr>
          <w:rFonts w:asciiTheme="minorHAnsi" w:hAnsiTheme="minorHAnsi" w:cs="Calibri"/>
        </w:rPr>
      </w:pPr>
      <w:r w:rsidRPr="19C2E02C">
        <w:rPr>
          <w:rFonts w:asciiTheme="minorHAnsi" w:hAnsiTheme="minorHAnsi" w:cs="Calibri"/>
        </w:rPr>
        <w:t>The</w:t>
      </w:r>
      <w:r w:rsidR="171C2946" w:rsidRPr="19C2E02C">
        <w:rPr>
          <w:rFonts w:asciiTheme="minorHAnsi" w:hAnsiTheme="minorHAnsi" w:cs="Calibri"/>
        </w:rPr>
        <w:t xml:space="preserve"> </w:t>
      </w:r>
      <w:r w:rsidRPr="19C2E02C">
        <w:rPr>
          <w:rFonts w:asciiTheme="minorHAnsi" w:hAnsiTheme="minorHAnsi" w:cs="Calibri"/>
        </w:rPr>
        <w:t xml:space="preserve">areas </w:t>
      </w:r>
      <w:r w:rsidR="3DFDF4D3" w:rsidRPr="19C2E02C">
        <w:rPr>
          <w:rFonts w:asciiTheme="minorHAnsi" w:hAnsiTheme="minorHAnsi" w:cs="Calibri"/>
        </w:rPr>
        <w:t>covered by the</w:t>
      </w:r>
      <w:r w:rsidRPr="19C2E02C">
        <w:rPr>
          <w:rFonts w:asciiTheme="minorHAnsi" w:hAnsiTheme="minorHAnsi" w:cs="Calibri"/>
        </w:rPr>
        <w:t xml:space="preserve"> proposals </w:t>
      </w:r>
      <w:r w:rsidR="3DFDF4D3" w:rsidRPr="19C2E02C">
        <w:rPr>
          <w:rFonts w:asciiTheme="minorHAnsi" w:hAnsiTheme="minorHAnsi" w:cs="Calibri"/>
        </w:rPr>
        <w:t>are the public realm area of the</w:t>
      </w:r>
      <w:r w:rsidR="360BBDEA" w:rsidRPr="19C2E02C">
        <w:rPr>
          <w:rFonts w:asciiTheme="minorHAnsi" w:hAnsiTheme="minorHAnsi" w:cs="Calibri"/>
        </w:rPr>
        <w:t xml:space="preserve"> </w:t>
      </w:r>
      <w:r w:rsidRPr="19C2E02C">
        <w:rPr>
          <w:rFonts w:asciiTheme="minorHAnsi" w:hAnsiTheme="minorHAnsi" w:cs="Calibri"/>
        </w:rPr>
        <w:t xml:space="preserve">Civic Forecourt </w:t>
      </w:r>
      <w:r w:rsidR="360BBDEA" w:rsidRPr="19C2E02C">
        <w:rPr>
          <w:rFonts w:asciiTheme="minorHAnsi" w:hAnsiTheme="minorHAnsi" w:cs="Calibri"/>
        </w:rPr>
        <w:t xml:space="preserve">and </w:t>
      </w:r>
      <w:r w:rsidR="415BC3E0" w:rsidRPr="19C2E02C">
        <w:rPr>
          <w:rFonts w:asciiTheme="minorHAnsi" w:hAnsiTheme="minorHAnsi" w:cs="Calibri"/>
        </w:rPr>
        <w:t xml:space="preserve">area beyond the arch </w:t>
      </w:r>
      <w:r w:rsidR="7F0ED56E" w:rsidRPr="19C2E02C">
        <w:rPr>
          <w:rFonts w:asciiTheme="minorHAnsi" w:hAnsiTheme="minorHAnsi" w:cs="Calibri"/>
        </w:rPr>
        <w:t xml:space="preserve">leading to </w:t>
      </w:r>
      <w:r w:rsidR="415BC3E0" w:rsidRPr="19C2E02C">
        <w:rPr>
          <w:rFonts w:asciiTheme="minorHAnsi" w:hAnsiTheme="minorHAnsi" w:cs="Calibri"/>
        </w:rPr>
        <w:t xml:space="preserve">the former Fraud Office. </w:t>
      </w:r>
      <w:r w:rsidR="415BC3E0" w:rsidRPr="19C2E02C">
        <w:rPr>
          <w:rFonts w:asciiTheme="minorHAnsi" w:hAnsiTheme="minorHAnsi" w:cs="Calibri"/>
          <w:b/>
          <w:bCs/>
        </w:rPr>
        <w:t xml:space="preserve">See </w:t>
      </w:r>
      <w:r w:rsidR="5E4EA8FA" w:rsidRPr="19C2E02C">
        <w:rPr>
          <w:rFonts w:asciiTheme="minorHAnsi" w:hAnsiTheme="minorHAnsi" w:cs="Calibri"/>
          <w:b/>
          <w:bCs/>
        </w:rPr>
        <w:t>Block Plan Scale 1:500</w:t>
      </w:r>
      <w:r w:rsidR="5E4EA8FA" w:rsidRPr="19C2E02C">
        <w:rPr>
          <w:rFonts w:asciiTheme="minorHAnsi" w:hAnsiTheme="minorHAnsi" w:cs="Calibri"/>
        </w:rPr>
        <w:t xml:space="preserve">. </w:t>
      </w:r>
    </w:p>
    <w:p w14:paraId="63402393" w14:textId="583678AE" w:rsidR="19C2E02C" w:rsidRPr="00420798" w:rsidRDefault="00016675" w:rsidP="00420798">
      <w:pPr>
        <w:pStyle w:val="paragraph"/>
        <w:rPr>
          <w:rFonts w:asciiTheme="minorHAnsi" w:hAnsiTheme="minorHAnsi" w:cs="Calibri"/>
          <w:b/>
          <w:bCs/>
        </w:rPr>
      </w:pPr>
      <w:r w:rsidRPr="19C2E02C">
        <w:rPr>
          <w:rFonts w:asciiTheme="minorHAnsi" w:hAnsiTheme="minorHAnsi" w:cs="Calibri"/>
          <w:b/>
          <w:bCs/>
        </w:rPr>
        <w:t xml:space="preserve">2.2.1 </w:t>
      </w:r>
      <w:r w:rsidR="00DD4AB4" w:rsidRPr="19C2E02C">
        <w:rPr>
          <w:rFonts w:asciiTheme="minorHAnsi" w:hAnsiTheme="minorHAnsi" w:cs="Calibri"/>
          <w:b/>
          <w:bCs/>
        </w:rPr>
        <w:t xml:space="preserve">Existing </w:t>
      </w:r>
      <w:r w:rsidRPr="19C2E02C">
        <w:rPr>
          <w:rFonts w:asciiTheme="minorHAnsi" w:hAnsiTheme="minorHAnsi" w:cs="Calibri"/>
          <w:b/>
          <w:bCs/>
        </w:rPr>
        <w:t xml:space="preserve">Civic </w:t>
      </w:r>
      <w:r w:rsidR="00D052FF" w:rsidRPr="19C2E02C">
        <w:rPr>
          <w:rFonts w:asciiTheme="minorHAnsi" w:hAnsiTheme="minorHAnsi" w:cs="Calibri"/>
          <w:b/>
          <w:bCs/>
        </w:rPr>
        <w:t xml:space="preserve">Centre </w:t>
      </w:r>
      <w:r w:rsidRPr="19C2E02C">
        <w:rPr>
          <w:rFonts w:asciiTheme="minorHAnsi" w:hAnsiTheme="minorHAnsi" w:cs="Calibri"/>
          <w:b/>
          <w:bCs/>
        </w:rPr>
        <w:t>Forecourt</w:t>
      </w:r>
      <w:r w:rsidR="00631734" w:rsidRPr="19C2E02C">
        <w:rPr>
          <w:rFonts w:asciiTheme="minorHAnsi" w:hAnsiTheme="minorHAnsi" w:cs="Calibri"/>
          <w:b/>
          <w:bCs/>
        </w:rPr>
        <w:t xml:space="preserve"> Context </w:t>
      </w:r>
      <w:r w:rsidR="006617D8" w:rsidRPr="19C2E02C">
        <w:rPr>
          <w:rFonts w:asciiTheme="minorHAnsi" w:hAnsiTheme="minorHAnsi" w:cs="Calibri"/>
          <w:b/>
          <w:bCs/>
        </w:rPr>
        <w:t xml:space="preserve">– See Existing Forecourt </w:t>
      </w:r>
      <w:r w:rsidR="00AA5544" w:rsidRPr="19C2E02C">
        <w:rPr>
          <w:rFonts w:asciiTheme="minorHAnsi" w:hAnsiTheme="minorHAnsi" w:cs="Calibri"/>
          <w:b/>
          <w:bCs/>
        </w:rPr>
        <w:t xml:space="preserve">drawing 1:250. </w:t>
      </w:r>
    </w:p>
    <w:p w14:paraId="1110F062" w14:textId="04A9F052" w:rsidR="19C2E02C" w:rsidRDefault="00D052FF" w:rsidP="19C2E02C">
      <w:pPr>
        <w:pStyle w:val="paragraph"/>
        <w:spacing w:line="276" w:lineRule="auto"/>
        <w:rPr>
          <w:rFonts w:asciiTheme="minorHAnsi" w:hAnsiTheme="minorHAnsi" w:cs="Calibri"/>
        </w:rPr>
      </w:pPr>
      <w:r w:rsidRPr="19C2E02C">
        <w:rPr>
          <w:rFonts w:asciiTheme="minorHAnsi" w:hAnsiTheme="minorHAnsi" w:cs="Calibri"/>
        </w:rPr>
        <w:t xml:space="preserve">The Civic Forecourt is a generous public space enclosed on three sides by buildings and ramp </w:t>
      </w:r>
      <w:r w:rsidR="00F36DBF" w:rsidRPr="19C2E02C">
        <w:rPr>
          <w:rFonts w:asciiTheme="minorHAnsi" w:hAnsiTheme="minorHAnsi" w:cs="Calibri"/>
        </w:rPr>
        <w:t>with</w:t>
      </w:r>
      <w:r w:rsidRPr="19C2E02C">
        <w:rPr>
          <w:rFonts w:asciiTheme="minorHAnsi" w:hAnsiTheme="minorHAnsi" w:cs="Calibri"/>
        </w:rPr>
        <w:t xml:space="preserve"> open</w:t>
      </w:r>
      <w:r w:rsidR="00F36DBF" w:rsidRPr="19C2E02C">
        <w:rPr>
          <w:rFonts w:asciiTheme="minorHAnsi" w:hAnsiTheme="minorHAnsi" w:cs="Calibri"/>
        </w:rPr>
        <w:t xml:space="preserve"> edge</w:t>
      </w:r>
      <w:r w:rsidRPr="19C2E02C">
        <w:rPr>
          <w:rFonts w:asciiTheme="minorHAnsi" w:hAnsiTheme="minorHAnsi" w:cs="Calibri"/>
        </w:rPr>
        <w:t xml:space="preserve"> onto the High Street. </w:t>
      </w:r>
      <w:r w:rsidR="00DD4988" w:rsidRPr="19C2E02C">
        <w:rPr>
          <w:rFonts w:asciiTheme="minorHAnsi" w:hAnsiTheme="minorHAnsi" w:cs="Calibri"/>
        </w:rPr>
        <w:t>The</w:t>
      </w:r>
      <w:r w:rsidRPr="19C2E02C">
        <w:rPr>
          <w:rFonts w:asciiTheme="minorHAnsi" w:hAnsiTheme="minorHAnsi" w:cs="Calibri"/>
        </w:rPr>
        <w:t xml:space="preserve"> materials and detailing </w:t>
      </w:r>
      <w:r w:rsidR="00AA5544" w:rsidRPr="19C2E02C">
        <w:rPr>
          <w:rFonts w:asciiTheme="minorHAnsi" w:hAnsiTheme="minorHAnsi" w:cs="Calibri"/>
        </w:rPr>
        <w:t>were</w:t>
      </w:r>
      <w:r w:rsidR="00804F9B" w:rsidRPr="19C2E02C">
        <w:rPr>
          <w:rFonts w:asciiTheme="minorHAnsi" w:hAnsiTheme="minorHAnsi" w:cs="Calibri"/>
        </w:rPr>
        <w:t xml:space="preserve"> designed </w:t>
      </w:r>
      <w:r w:rsidRPr="19C2E02C">
        <w:rPr>
          <w:rFonts w:asciiTheme="minorHAnsi" w:hAnsiTheme="minorHAnsi" w:cs="Calibri"/>
        </w:rPr>
        <w:t xml:space="preserve">to complement the architecture of the Civic Centre, creating a cohesive and well-integrated designed space. </w:t>
      </w:r>
    </w:p>
    <w:p w14:paraId="1287A522" w14:textId="212EBD3B" w:rsidR="005D2C7E" w:rsidRDefault="0033667E" w:rsidP="004158FE">
      <w:pPr>
        <w:pStyle w:val="paragraph"/>
        <w:spacing w:line="276" w:lineRule="auto"/>
        <w:rPr>
          <w:rFonts w:asciiTheme="minorHAnsi" w:hAnsiTheme="minorHAnsi" w:cs="Calibri"/>
        </w:rPr>
      </w:pPr>
      <w:r w:rsidRPr="19C2E02C">
        <w:rPr>
          <w:rFonts w:asciiTheme="minorHAnsi" w:hAnsiTheme="minorHAnsi" w:cs="Calibri"/>
        </w:rPr>
        <w:t>T</w:t>
      </w:r>
      <w:r w:rsidR="00D052FF" w:rsidRPr="19C2E02C">
        <w:rPr>
          <w:rFonts w:asciiTheme="minorHAnsi" w:hAnsiTheme="minorHAnsi" w:cs="Calibri"/>
        </w:rPr>
        <w:t>his space has</w:t>
      </w:r>
      <w:r w:rsidR="00BA2A6B" w:rsidRPr="19C2E02C">
        <w:rPr>
          <w:rFonts w:asciiTheme="minorHAnsi" w:hAnsiTheme="minorHAnsi" w:cs="Calibri"/>
        </w:rPr>
        <w:t xml:space="preserve"> few</w:t>
      </w:r>
      <w:r w:rsidR="00D052FF" w:rsidRPr="19C2E02C">
        <w:rPr>
          <w:rFonts w:asciiTheme="minorHAnsi" w:hAnsiTheme="minorHAnsi" w:cs="Calibri"/>
        </w:rPr>
        <w:t xml:space="preserve"> available dwell</w:t>
      </w:r>
      <w:r w:rsidR="00BA2A6B" w:rsidRPr="19C2E02C">
        <w:rPr>
          <w:rFonts w:asciiTheme="minorHAnsi" w:hAnsiTheme="minorHAnsi" w:cs="Calibri"/>
        </w:rPr>
        <w:t xml:space="preserve"> </w:t>
      </w:r>
      <w:r w:rsidR="00A604A1" w:rsidRPr="19C2E02C">
        <w:rPr>
          <w:rFonts w:asciiTheme="minorHAnsi" w:hAnsiTheme="minorHAnsi" w:cs="Calibri"/>
        </w:rPr>
        <w:t>opportunities</w:t>
      </w:r>
      <w:r w:rsidR="00D052FF" w:rsidRPr="19C2E02C">
        <w:rPr>
          <w:rFonts w:asciiTheme="minorHAnsi" w:hAnsiTheme="minorHAnsi" w:cs="Calibri"/>
        </w:rPr>
        <w:t xml:space="preserve">, </w:t>
      </w:r>
      <w:r w:rsidR="005D2C7E" w:rsidRPr="19C2E02C">
        <w:rPr>
          <w:rFonts w:asciiTheme="minorHAnsi" w:hAnsiTheme="minorHAnsi" w:cs="Calibri"/>
        </w:rPr>
        <w:t xml:space="preserve">and suffers from poor wayfinding, partly due to obstructed views of key entrances caused by existing trees and the poor placement of signage directing users to various Council service entrances within the </w:t>
      </w:r>
      <w:r w:rsidR="005D2C7E" w:rsidRPr="19C2E02C">
        <w:rPr>
          <w:rFonts w:asciiTheme="minorHAnsi" w:hAnsiTheme="minorHAnsi" w:cs="Calibri"/>
        </w:rPr>
        <w:lastRenderedPageBreak/>
        <w:t>Civic Centre campus. The area is also less suitable for hosting markets or events, as the centrally positioned trees restrict the use of the Forecourt.</w:t>
      </w:r>
    </w:p>
    <w:p w14:paraId="50347980" w14:textId="5DACCA59" w:rsidR="19C2E02C" w:rsidRDefault="19C2E02C" w:rsidP="19C2E02C">
      <w:pPr>
        <w:pStyle w:val="paragraph"/>
        <w:spacing w:line="276" w:lineRule="auto"/>
        <w:rPr>
          <w:rFonts w:asciiTheme="minorHAnsi" w:hAnsiTheme="minorHAnsi" w:cs="Calibri"/>
        </w:rPr>
      </w:pPr>
    </w:p>
    <w:p w14:paraId="4B2316B0" w14:textId="32F7ECF9" w:rsidR="19C2E02C" w:rsidRDefault="006729D0" w:rsidP="19C2E02C">
      <w:pPr>
        <w:pStyle w:val="paragraph"/>
        <w:rPr>
          <w:rFonts w:asciiTheme="minorHAnsi" w:hAnsiTheme="minorHAnsi" w:cs="Calibri"/>
        </w:rPr>
      </w:pPr>
      <w:r w:rsidRPr="19C2E02C">
        <w:rPr>
          <w:rFonts w:asciiTheme="minorHAnsi" w:hAnsiTheme="minorHAnsi" w:cs="Calibri"/>
        </w:rPr>
        <w:t>Additionally, the undefined frontage along the High Street lacks clear spatial definition, blending into the street rather than presenting itself as a distinct civic or social space.</w:t>
      </w:r>
    </w:p>
    <w:p w14:paraId="7B5625AF" w14:textId="10D1BE05" w:rsidR="19C2E02C" w:rsidRDefault="004158FE" w:rsidP="19C2E02C">
      <w:pPr>
        <w:pStyle w:val="paragraph"/>
        <w:rPr>
          <w:rFonts w:asciiTheme="minorHAnsi" w:hAnsiTheme="minorHAnsi" w:cs="Calibri"/>
          <w:b/>
          <w:bCs/>
        </w:rPr>
      </w:pPr>
      <w:r w:rsidRPr="19C2E02C">
        <w:rPr>
          <w:rFonts w:asciiTheme="minorHAnsi" w:hAnsiTheme="minorHAnsi" w:cs="Calibri"/>
          <w:b/>
          <w:bCs/>
        </w:rPr>
        <w:t xml:space="preserve">2.2.2 </w:t>
      </w:r>
      <w:r w:rsidR="00D81B4F" w:rsidRPr="19C2E02C">
        <w:rPr>
          <w:rFonts w:asciiTheme="minorHAnsi" w:hAnsiTheme="minorHAnsi" w:cs="Calibri"/>
          <w:b/>
          <w:bCs/>
        </w:rPr>
        <w:t xml:space="preserve">Existing </w:t>
      </w:r>
      <w:r w:rsidR="005972BA" w:rsidRPr="19C2E02C">
        <w:rPr>
          <w:rFonts w:asciiTheme="minorHAnsi" w:hAnsiTheme="minorHAnsi" w:cs="Calibri"/>
          <w:b/>
          <w:bCs/>
        </w:rPr>
        <w:t xml:space="preserve">Former </w:t>
      </w:r>
      <w:r w:rsidRPr="19C2E02C">
        <w:rPr>
          <w:rFonts w:asciiTheme="minorHAnsi" w:hAnsiTheme="minorHAnsi" w:cs="Calibri"/>
          <w:b/>
          <w:bCs/>
        </w:rPr>
        <w:t>Fraud Office entrance Area</w:t>
      </w:r>
      <w:r w:rsidR="00D81B4F" w:rsidRPr="19C2E02C">
        <w:rPr>
          <w:rFonts w:asciiTheme="minorHAnsi" w:hAnsiTheme="minorHAnsi" w:cs="Calibri"/>
          <w:b/>
          <w:bCs/>
        </w:rPr>
        <w:t xml:space="preserve"> - See Existing Ramp </w:t>
      </w:r>
      <w:r w:rsidR="00901D04" w:rsidRPr="19C2E02C">
        <w:rPr>
          <w:rFonts w:asciiTheme="minorHAnsi" w:hAnsiTheme="minorHAnsi" w:cs="Calibri"/>
          <w:b/>
          <w:bCs/>
        </w:rPr>
        <w:t xml:space="preserve">Plan, </w:t>
      </w:r>
      <w:r w:rsidR="00EE5C41" w:rsidRPr="19C2E02C">
        <w:rPr>
          <w:rFonts w:asciiTheme="minorHAnsi" w:hAnsiTheme="minorHAnsi" w:cs="Calibri"/>
          <w:b/>
          <w:bCs/>
        </w:rPr>
        <w:t>Sections and Elevations.</w:t>
      </w:r>
    </w:p>
    <w:p w14:paraId="151F36C0" w14:textId="2C2EAA9D" w:rsidR="001D22DE" w:rsidRDefault="5460F642" w:rsidP="004158FE">
      <w:r>
        <w:t xml:space="preserve">The fraud office entrance area </w:t>
      </w:r>
      <w:r w:rsidR="1F8AAB61">
        <w:t xml:space="preserve">was originally designed to create a discrete separate entrance area. It consists of a staircase from a lower level up approximately </w:t>
      </w:r>
      <w:r w:rsidR="23E4B679">
        <w:t>1.6m (half a storey)</w:t>
      </w:r>
      <w:r w:rsidR="1F8AAB61">
        <w:t xml:space="preserve"> to an upper level to the office door. The top landing area is generous and includes a large planter. </w:t>
      </w:r>
    </w:p>
    <w:p w14:paraId="363664E0" w14:textId="5B673466" w:rsidR="00010B35" w:rsidRDefault="64618F6C" w:rsidP="00010B35">
      <w:r>
        <w:t>However, the stair landing area and planter are structurally unsound and require remedial works</w:t>
      </w:r>
      <w:r w:rsidR="2A33F24F">
        <w:t xml:space="preserve"> (with a </w:t>
      </w:r>
      <w:r w:rsidR="5840F896">
        <w:t xml:space="preserve">growing </w:t>
      </w:r>
      <w:r w:rsidR="2A33F24F">
        <w:t xml:space="preserve">crack clearly visible, suggesting </w:t>
      </w:r>
      <w:r w:rsidR="6088DBFE">
        <w:t xml:space="preserve">incremental </w:t>
      </w:r>
      <w:r w:rsidR="2A33F24F">
        <w:t>subsidence)</w:t>
      </w:r>
      <w:r>
        <w:t>. In addition, the space does not meet accessibility standards</w:t>
      </w:r>
      <w:r w:rsidR="799BA187">
        <w:t xml:space="preserve"> lacking step-free access inside or out. </w:t>
      </w:r>
      <w:r>
        <w:t xml:space="preserve">As a result, the office has remained </w:t>
      </w:r>
      <w:r w:rsidR="14CFEB29">
        <w:t xml:space="preserve">vacant </w:t>
      </w:r>
      <w:r>
        <w:t>for some time.</w:t>
      </w:r>
    </w:p>
    <w:p w14:paraId="18EB9132" w14:textId="77777777" w:rsidR="0078058B" w:rsidRDefault="0078058B" w:rsidP="00010B35"/>
    <w:p w14:paraId="502DB3E9" w14:textId="33E90544" w:rsidR="001D22DE" w:rsidRPr="00010B35" w:rsidRDefault="001D22DE" w:rsidP="00010B35">
      <w:pPr>
        <w:pStyle w:val="ListParagraph"/>
        <w:numPr>
          <w:ilvl w:val="3"/>
          <w:numId w:val="2"/>
        </w:numPr>
        <w:ind w:left="567" w:hanging="567"/>
        <w:rPr>
          <w:b/>
          <w:bCs/>
        </w:rPr>
      </w:pPr>
      <w:r w:rsidRPr="00010B35">
        <w:rPr>
          <w:b/>
          <w:bCs/>
        </w:rPr>
        <w:t xml:space="preserve">Design Proposals </w:t>
      </w:r>
    </w:p>
    <w:p w14:paraId="4AE5C50E" w14:textId="2ABD3C60" w:rsidR="00B10099" w:rsidRPr="00B10099" w:rsidRDefault="00010B35" w:rsidP="00016675">
      <w:pPr>
        <w:rPr>
          <w:b/>
          <w:bCs/>
        </w:rPr>
      </w:pPr>
      <w:r w:rsidRPr="19C2E02C">
        <w:rPr>
          <w:b/>
          <w:bCs/>
        </w:rPr>
        <w:t xml:space="preserve">3.1 </w:t>
      </w:r>
      <w:r w:rsidR="00A61EF4" w:rsidRPr="19C2E02C">
        <w:rPr>
          <w:b/>
          <w:bCs/>
        </w:rPr>
        <w:t xml:space="preserve">Civic Forecourt </w:t>
      </w:r>
      <w:r w:rsidR="00B10099" w:rsidRPr="19C2E02C">
        <w:rPr>
          <w:b/>
          <w:bCs/>
        </w:rPr>
        <w:t>Design Proposals introduction</w:t>
      </w:r>
    </w:p>
    <w:p w14:paraId="19D7D754" w14:textId="6C4BB310" w:rsidR="56964E31" w:rsidRDefault="56964E31" w:rsidP="19C2E02C">
      <w:r>
        <w:t>The Civic Forecourt proposals covered by this submission are part of a wide programme of proposed public realm improvements in Uxbridge town centre which the Council</w:t>
      </w:r>
      <w:r w:rsidR="3F0787A7">
        <w:t xml:space="preserve"> is</w:t>
      </w:r>
      <w:r w:rsidR="6E154A9B">
        <w:t xml:space="preserve"> </w:t>
      </w:r>
      <w:r>
        <w:t>exploring</w:t>
      </w:r>
      <w:r w:rsidR="38296332">
        <w:t xml:space="preserve">. </w:t>
      </w:r>
      <w:r w:rsidR="6605D5D3">
        <w:t>While grant funding has been committed to the proposals in this submission, the wider programme is funding-depend</w:t>
      </w:r>
      <w:r w:rsidR="7E32B897">
        <w:t>e</w:t>
      </w:r>
      <w:r w:rsidR="6605D5D3">
        <w:t xml:space="preserve">nt; </w:t>
      </w:r>
      <w:proofErr w:type="gramStart"/>
      <w:r w:rsidR="6605D5D3">
        <w:t>therefor</w:t>
      </w:r>
      <w:r w:rsidR="03BC40C9">
        <w:t>e</w:t>
      </w:r>
      <w:proofErr w:type="gramEnd"/>
      <w:r w:rsidR="6605D5D3">
        <w:t xml:space="preserve"> this submission can be </w:t>
      </w:r>
      <w:r w:rsidR="185E064F">
        <w:t xml:space="preserve">seen as ‘Phase 1’ of a proposed programme where officers will be seeking grant funding to move forward with </w:t>
      </w:r>
      <w:r w:rsidR="3F0C0D9B">
        <w:t>f</w:t>
      </w:r>
      <w:r w:rsidR="256C56B1">
        <w:t>urther improvements</w:t>
      </w:r>
      <w:r w:rsidR="185E064F" w:rsidRPr="19C2E02C">
        <w:t>.</w:t>
      </w:r>
      <w:r w:rsidR="02648A44" w:rsidRPr="19C2E02C">
        <w:t xml:space="preserve"> Later phases and projects have not yet been designed in more detail than provided in the Uxbridge Vision.</w:t>
      </w:r>
    </w:p>
    <w:p w14:paraId="03420C39" w14:textId="107D250C" w:rsidR="00C6238C" w:rsidRDefault="62EB0568" w:rsidP="00016675">
      <w:r>
        <w:t>'Phase 1’</w:t>
      </w:r>
      <w:r w:rsidR="08CA7065">
        <w:t xml:space="preserve"> will be achieved</w:t>
      </w:r>
      <w:r w:rsidR="0542E767">
        <w:t xml:space="preserve"> </w:t>
      </w:r>
      <w:r w:rsidR="2FEDD244">
        <w:t xml:space="preserve">due to </w:t>
      </w:r>
      <w:r w:rsidR="5508FCA0">
        <w:t>the</w:t>
      </w:r>
      <w:r w:rsidR="6FF12500">
        <w:t xml:space="preserve"> proposed </w:t>
      </w:r>
      <w:r w:rsidR="1318432A">
        <w:t>part removal and part replacement</w:t>
      </w:r>
      <w:r w:rsidR="6FF12500">
        <w:t xml:space="preserve"> of three existing disabled parking bays</w:t>
      </w:r>
      <w:r w:rsidR="04FFD314">
        <w:t xml:space="preserve"> at the northeast corner of the Forecourt</w:t>
      </w:r>
      <w:r w:rsidR="6FF12500">
        <w:t xml:space="preserve"> subject to statutory consultation</w:t>
      </w:r>
      <w:r w:rsidR="1EEA1623">
        <w:t xml:space="preserve"> of the</w:t>
      </w:r>
      <w:r w:rsidR="688BB466">
        <w:t xml:space="preserve"> Traffic Regulation Order</w:t>
      </w:r>
      <w:r w:rsidR="0D4D9C60">
        <w:t>.</w:t>
      </w:r>
      <w:r w:rsidR="13886ED3">
        <w:t xml:space="preserve"> </w:t>
      </w:r>
      <w:r w:rsidR="5335BBC6">
        <w:t xml:space="preserve"> </w:t>
      </w:r>
      <w:r w:rsidR="2FEDD244">
        <w:t xml:space="preserve">These </w:t>
      </w:r>
      <w:r w:rsidR="0462D865">
        <w:t>car parking bays are located at a key pedestrian entry point into the space</w:t>
      </w:r>
      <w:r w:rsidR="0D4D9C60">
        <w:t xml:space="preserve"> (see Fig 1</w:t>
      </w:r>
      <w:r w:rsidR="13886ED3">
        <w:t>)</w:t>
      </w:r>
      <w:r w:rsidR="0462D865">
        <w:t xml:space="preserve"> </w:t>
      </w:r>
      <w:r w:rsidR="77894224">
        <w:t>Relocating these bays creates an enhanced entrance</w:t>
      </w:r>
      <w:r w:rsidR="5F7DE35C">
        <w:t xml:space="preserve"> </w:t>
      </w:r>
      <w:r w:rsidR="20D13D1B">
        <w:t xml:space="preserve">from the High Street </w:t>
      </w:r>
      <w:r w:rsidR="5F7DE35C">
        <w:t xml:space="preserve">to the </w:t>
      </w:r>
      <w:r w:rsidR="22F61464">
        <w:t xml:space="preserve">forecourt </w:t>
      </w:r>
      <w:r w:rsidR="5F7DE35C">
        <w:t>space</w:t>
      </w:r>
      <w:r w:rsidR="77894224">
        <w:t xml:space="preserve"> with clear views to key entrance</w:t>
      </w:r>
      <w:r w:rsidR="2ACD77BC">
        <w:t>s</w:t>
      </w:r>
      <w:r w:rsidR="77894224">
        <w:t xml:space="preserve"> to the buildings</w:t>
      </w:r>
      <w:r w:rsidR="01689199">
        <w:t xml:space="preserve"> (Library and Main Reception)</w:t>
      </w:r>
      <w:r w:rsidR="77894224">
        <w:t xml:space="preserve">. </w:t>
      </w:r>
      <w:r w:rsidR="6F7B3752">
        <w:t xml:space="preserve"> </w:t>
      </w:r>
    </w:p>
    <w:p w14:paraId="4FD93A47" w14:textId="74649E72" w:rsidR="00016675" w:rsidRDefault="00133838" w:rsidP="19C2E02C">
      <w:pPr>
        <w:rPr>
          <w:b/>
          <w:bCs/>
        </w:rPr>
      </w:pPr>
      <w:r>
        <w:rPr>
          <w:noProof/>
        </w:rPr>
        <w:lastRenderedPageBreak/>
        <w:drawing>
          <wp:inline distT="0" distB="0" distL="0" distR="0" wp14:anchorId="6A7E8374" wp14:editId="7ACE7ACB">
            <wp:extent cx="5572905" cy="3343372"/>
            <wp:effectExtent l="0" t="0" r="0" b="0"/>
            <wp:docPr id="16038266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 cstate="print">
                      <a:extLst>
                        <a:ext uri="{28A0092B-C50C-407E-A947-70E740481C1C}">
                          <a14:useLocalDpi xmlns:a14="http://schemas.microsoft.com/office/drawing/2010/main"/>
                        </a:ext>
                      </a:extLst>
                    </a:blip>
                    <a:srcRect t="6873" b="13095"/>
                    <a:stretch>
                      <a:fillRect/>
                    </a:stretch>
                  </pic:blipFill>
                  <pic:spPr bwMode="auto">
                    <a:xfrm>
                      <a:off x="0" y="0"/>
                      <a:ext cx="5572905" cy="3343372"/>
                    </a:xfrm>
                    <a:prstGeom prst="rect">
                      <a:avLst/>
                    </a:prstGeom>
                    <a:noFill/>
                    <a:ln>
                      <a:noFill/>
                    </a:ln>
                  </pic:spPr>
                </pic:pic>
              </a:graphicData>
            </a:graphic>
          </wp:inline>
        </w:drawing>
      </w:r>
    </w:p>
    <w:p w14:paraId="2CCEBC33" w14:textId="028C9DD0" w:rsidR="00016675" w:rsidRDefault="00010B35" w:rsidP="00016675">
      <w:pPr>
        <w:rPr>
          <w:b/>
          <w:bCs/>
        </w:rPr>
      </w:pPr>
      <w:r w:rsidRPr="19C2E02C">
        <w:rPr>
          <w:b/>
          <w:bCs/>
        </w:rPr>
        <w:t>3.</w:t>
      </w:r>
      <w:r w:rsidR="00852050" w:rsidRPr="19C2E02C">
        <w:rPr>
          <w:b/>
          <w:bCs/>
        </w:rPr>
        <w:t>2</w:t>
      </w:r>
      <w:r w:rsidRPr="19C2E02C">
        <w:rPr>
          <w:b/>
          <w:bCs/>
        </w:rPr>
        <w:t xml:space="preserve"> </w:t>
      </w:r>
      <w:r w:rsidR="00852050" w:rsidRPr="19C2E02C">
        <w:rPr>
          <w:b/>
          <w:bCs/>
        </w:rPr>
        <w:t xml:space="preserve">The </w:t>
      </w:r>
      <w:r w:rsidR="00016675" w:rsidRPr="19C2E02C">
        <w:rPr>
          <w:b/>
          <w:bCs/>
        </w:rPr>
        <w:t>Forecourt</w:t>
      </w:r>
      <w:r w:rsidRPr="19C2E02C">
        <w:rPr>
          <w:b/>
          <w:bCs/>
        </w:rPr>
        <w:t xml:space="preserve"> Design Proposals</w:t>
      </w:r>
      <w:r w:rsidR="00D56120" w:rsidRPr="19C2E02C">
        <w:rPr>
          <w:b/>
          <w:bCs/>
        </w:rPr>
        <w:t xml:space="preserve"> – see drawing </w:t>
      </w:r>
      <w:r w:rsidR="00422337" w:rsidRPr="19C2E02C">
        <w:rPr>
          <w:b/>
          <w:bCs/>
        </w:rPr>
        <w:t>Proposed new trees and surfacing works.</w:t>
      </w:r>
    </w:p>
    <w:p w14:paraId="7B80F617" w14:textId="2251EB4B" w:rsidR="00F0643F" w:rsidRDefault="1AAA4AA0" w:rsidP="00016675">
      <w:pPr>
        <w:rPr>
          <w:rFonts w:eastAsia="Times New Roman" w:cs="Calibri"/>
          <w:kern w:val="0"/>
          <w:lang w:eastAsia="en-GB"/>
          <w14:ligatures w14:val="none"/>
        </w:rPr>
      </w:pPr>
      <w:r>
        <w:rPr>
          <w:rFonts w:eastAsia="Times New Roman" w:cs="Calibri"/>
          <w:kern w:val="0"/>
          <w:lang w:eastAsia="en-GB"/>
          <w14:ligatures w14:val="none"/>
        </w:rPr>
        <w:t xml:space="preserve">The </w:t>
      </w:r>
      <w:r w:rsidR="633405D3">
        <w:rPr>
          <w:rFonts w:eastAsia="Times New Roman" w:cs="Calibri"/>
          <w:kern w:val="0"/>
          <w:lang w:eastAsia="en-GB"/>
          <w14:ligatures w14:val="none"/>
        </w:rPr>
        <w:t>Forecourt Proposals</w:t>
      </w:r>
      <w:r w:rsidR="2424DD55">
        <w:rPr>
          <w:rFonts w:eastAsia="Times New Roman" w:cs="Calibri"/>
          <w:kern w:val="0"/>
          <w:lang w:eastAsia="en-GB"/>
          <w14:ligatures w14:val="none"/>
        </w:rPr>
        <w:t xml:space="preserve"> </w:t>
      </w:r>
      <w:r>
        <w:rPr>
          <w:rFonts w:eastAsia="Times New Roman" w:cs="Calibri"/>
          <w:kern w:val="0"/>
          <w:lang w:eastAsia="en-GB"/>
          <w14:ligatures w14:val="none"/>
        </w:rPr>
        <w:t>include</w:t>
      </w:r>
      <w:r w:rsidR="49F07931">
        <w:rPr>
          <w:rFonts w:eastAsia="Times New Roman" w:cs="Calibri"/>
          <w:kern w:val="0"/>
          <w:lang w:eastAsia="en-GB"/>
          <w14:ligatures w14:val="none"/>
        </w:rPr>
        <w:t xml:space="preserve"> the following:</w:t>
      </w:r>
    </w:p>
    <w:p w14:paraId="705A79CD" w14:textId="35EFF2F7" w:rsidR="19C2E02C" w:rsidRPr="0078058B" w:rsidRDefault="005C238E" w:rsidP="0078058B">
      <w:pPr>
        <w:pStyle w:val="NormalWeb"/>
        <w:numPr>
          <w:ilvl w:val="0"/>
          <w:numId w:val="13"/>
        </w:numPr>
        <w:spacing w:line="276" w:lineRule="auto"/>
        <w:rPr>
          <w:rFonts w:asciiTheme="minorHAnsi" w:hAnsiTheme="minorHAnsi"/>
        </w:rPr>
      </w:pPr>
      <w:r w:rsidRPr="19C2E02C">
        <w:rPr>
          <w:rFonts w:asciiTheme="minorHAnsi" w:hAnsiTheme="minorHAnsi"/>
        </w:rPr>
        <w:t>Two trees within the Forecourt are proposed for removal, one of which is diseased and must be taken down for safety reasons. These will be replaced with three new trees along the High Street edge.</w:t>
      </w:r>
    </w:p>
    <w:p w14:paraId="11D0ED14" w14:textId="098B8AD3" w:rsidR="19C2E02C" w:rsidRDefault="6A807979" w:rsidP="0078058B">
      <w:pPr>
        <w:pStyle w:val="NormalWeb"/>
        <w:spacing w:line="276" w:lineRule="auto"/>
        <w:ind w:left="720"/>
        <w:rPr>
          <w:rFonts w:asciiTheme="minorHAnsi" w:hAnsiTheme="minorHAnsi"/>
        </w:rPr>
      </w:pPr>
      <w:r w:rsidRPr="19C2E02C">
        <w:rPr>
          <w:rFonts w:asciiTheme="minorHAnsi" w:hAnsiTheme="minorHAnsi"/>
        </w:rPr>
        <w:t xml:space="preserve">This approach removes the two trees currently obscuring key views of building entrances and restricting space for events and markets within the Forecourt. The new trees will instead help to define and enclose the Forecourt, providing a strong green edge that enhances the setting and creates an attractive visual </w:t>
      </w:r>
      <w:r w:rsidR="7A04795F" w:rsidRPr="19C2E02C">
        <w:rPr>
          <w:rFonts w:asciiTheme="minorHAnsi" w:hAnsiTheme="minorHAnsi"/>
        </w:rPr>
        <w:t xml:space="preserve">transition </w:t>
      </w:r>
      <w:r w:rsidRPr="19C2E02C">
        <w:rPr>
          <w:rFonts w:asciiTheme="minorHAnsi" w:hAnsiTheme="minorHAnsi"/>
        </w:rPr>
        <w:t>between the High Street and the Civic Centre.</w:t>
      </w:r>
    </w:p>
    <w:p w14:paraId="200D67CF" w14:textId="6A93F031" w:rsidR="19C2E02C" w:rsidRPr="0078058B" w:rsidRDefault="005C238E" w:rsidP="0078058B">
      <w:pPr>
        <w:pStyle w:val="NormalWeb"/>
        <w:spacing w:line="276" w:lineRule="auto"/>
        <w:ind w:left="720"/>
        <w:rPr>
          <w:rFonts w:asciiTheme="minorHAnsi" w:hAnsiTheme="minorHAnsi"/>
        </w:rPr>
      </w:pPr>
      <w:r w:rsidRPr="19C2E02C">
        <w:rPr>
          <w:rFonts w:asciiTheme="minorHAnsi" w:hAnsiTheme="minorHAnsi"/>
        </w:rPr>
        <w:t>The replacement trees will be planted with generous soil volumes to support healthy growth, allowing them to reach full maturity and ensure long-term longevity</w:t>
      </w:r>
      <w:r w:rsidR="00A27389" w:rsidRPr="19C2E02C">
        <w:rPr>
          <w:rFonts w:cs="Calibri"/>
        </w:rPr>
        <w:t xml:space="preserve">. </w:t>
      </w:r>
      <w:r w:rsidR="00422337" w:rsidRPr="19C2E02C">
        <w:rPr>
          <w:rFonts w:ascii="Aptos" w:hAnsi="Aptos" w:cs="Calibri"/>
          <w:b/>
          <w:bCs/>
        </w:rPr>
        <w:t xml:space="preserve">See </w:t>
      </w:r>
      <w:r w:rsidR="00A9246F" w:rsidRPr="19C2E02C">
        <w:rPr>
          <w:rFonts w:ascii="Aptos" w:hAnsi="Aptos" w:cs="Calibri"/>
          <w:b/>
          <w:bCs/>
        </w:rPr>
        <w:t xml:space="preserve">drawing </w:t>
      </w:r>
      <w:r w:rsidR="00422337" w:rsidRPr="19C2E02C">
        <w:rPr>
          <w:rFonts w:ascii="Aptos" w:hAnsi="Aptos" w:cs="Calibri"/>
          <w:b/>
          <w:bCs/>
        </w:rPr>
        <w:t xml:space="preserve">Tree pit </w:t>
      </w:r>
      <w:r w:rsidR="00A9246F" w:rsidRPr="19C2E02C">
        <w:rPr>
          <w:rFonts w:ascii="Aptos" w:hAnsi="Aptos" w:cs="Calibri"/>
          <w:b/>
          <w:bCs/>
        </w:rPr>
        <w:t>plan and section.</w:t>
      </w:r>
    </w:p>
    <w:p w14:paraId="2D0C00B7" w14:textId="70EBEB3E" w:rsidR="00E84BBE" w:rsidRDefault="415B4DB7" w:rsidP="00CB0A33">
      <w:pPr>
        <w:pStyle w:val="ListParagraph"/>
        <w:numPr>
          <w:ilvl w:val="0"/>
          <w:numId w:val="12"/>
        </w:numPr>
        <w:rPr>
          <w:rFonts w:eastAsia="Times New Roman" w:cs="Calibri"/>
          <w:kern w:val="0"/>
          <w:lang w:eastAsia="en-GB"/>
          <w14:ligatures w14:val="none"/>
        </w:rPr>
      </w:pPr>
      <w:r>
        <w:rPr>
          <w:rFonts w:eastAsia="Times New Roman" w:cs="Calibri"/>
          <w:kern w:val="0"/>
          <w:lang w:eastAsia="en-GB"/>
          <w14:ligatures w14:val="none"/>
        </w:rPr>
        <w:t>Relocation of the</w:t>
      </w:r>
      <w:r w:rsidR="40DBFE48" w:rsidRPr="00333C91">
        <w:rPr>
          <w:rFonts w:eastAsia="Times New Roman" w:cs="Calibri"/>
          <w:kern w:val="0"/>
          <w:lang w:eastAsia="en-GB"/>
          <w14:ligatures w14:val="none"/>
        </w:rPr>
        <w:t xml:space="preserve"> existing bollards </w:t>
      </w:r>
      <w:r w:rsidR="6F5A28D2" w:rsidRPr="00333C91">
        <w:rPr>
          <w:rFonts w:eastAsia="Times New Roman" w:cs="Calibri"/>
          <w:kern w:val="0"/>
          <w:lang w:eastAsia="en-GB"/>
          <w14:ligatures w14:val="none"/>
        </w:rPr>
        <w:t xml:space="preserve">to the edge of the paving to avoid ad hoc </w:t>
      </w:r>
      <w:r w:rsidR="0B4175E9" w:rsidRPr="00333C91">
        <w:rPr>
          <w:rFonts w:eastAsia="Times New Roman" w:cs="Calibri"/>
          <w:kern w:val="0"/>
          <w:lang w:eastAsia="en-GB"/>
          <w14:ligatures w14:val="none"/>
        </w:rPr>
        <w:t xml:space="preserve">informal </w:t>
      </w:r>
      <w:r w:rsidR="6F5A28D2" w:rsidRPr="00333C91">
        <w:rPr>
          <w:rFonts w:eastAsia="Times New Roman" w:cs="Calibri"/>
          <w:kern w:val="0"/>
          <w:lang w:eastAsia="en-GB"/>
          <w14:ligatures w14:val="none"/>
        </w:rPr>
        <w:t>parking</w:t>
      </w:r>
      <w:r w:rsidR="0B4175E9" w:rsidRPr="00333C91">
        <w:rPr>
          <w:rFonts w:eastAsia="Times New Roman" w:cs="Calibri"/>
          <w:kern w:val="0"/>
          <w:lang w:eastAsia="en-GB"/>
          <w14:ligatures w14:val="none"/>
        </w:rPr>
        <w:t xml:space="preserve">. </w:t>
      </w:r>
    </w:p>
    <w:p w14:paraId="6B4E91C0" w14:textId="0CCE1815" w:rsidR="0078058B" w:rsidRPr="0078058B" w:rsidRDefault="00F2602F" w:rsidP="0078058B">
      <w:pPr>
        <w:pStyle w:val="ListParagraph"/>
        <w:numPr>
          <w:ilvl w:val="0"/>
          <w:numId w:val="12"/>
        </w:numPr>
        <w:rPr>
          <w:rFonts w:eastAsia="Times New Roman" w:cs="Calibri"/>
          <w:kern w:val="0"/>
          <w:lang w:eastAsia="en-GB"/>
          <w14:ligatures w14:val="none"/>
        </w:rPr>
      </w:pPr>
      <w:r>
        <w:rPr>
          <w:rFonts w:eastAsia="Times New Roman" w:cs="Calibri"/>
          <w:kern w:val="0"/>
          <w:lang w:eastAsia="en-GB"/>
          <w14:ligatures w14:val="none"/>
        </w:rPr>
        <w:t>Reinstatement</w:t>
      </w:r>
      <w:r w:rsidR="00B828AA" w:rsidRPr="00E84BBE">
        <w:rPr>
          <w:rFonts w:eastAsia="Times New Roman" w:cs="Calibri"/>
          <w:kern w:val="0"/>
          <w:lang w:eastAsia="en-GB"/>
          <w14:ligatures w14:val="none"/>
        </w:rPr>
        <w:t xml:space="preserve"> of the paving surfacing </w:t>
      </w:r>
      <w:r>
        <w:rPr>
          <w:rFonts w:eastAsia="Times New Roman" w:cs="Calibri"/>
          <w:kern w:val="0"/>
          <w:lang w:eastAsia="en-GB"/>
          <w14:ligatures w14:val="none"/>
        </w:rPr>
        <w:t>to original pattern</w:t>
      </w:r>
      <w:r w:rsidR="0069062F">
        <w:rPr>
          <w:rFonts w:eastAsia="Times New Roman" w:cs="Calibri"/>
          <w:kern w:val="0"/>
          <w:lang w:eastAsia="en-GB"/>
          <w14:ligatures w14:val="none"/>
        </w:rPr>
        <w:t xml:space="preserve"> using like for like materials. </w:t>
      </w:r>
    </w:p>
    <w:p w14:paraId="3CAABB2D" w14:textId="15FFF2C9" w:rsidR="00345C77" w:rsidRDefault="00345C77" w:rsidP="007E67E3">
      <w:pPr>
        <w:rPr>
          <w:b/>
          <w:bCs/>
        </w:rPr>
      </w:pPr>
      <w:r>
        <w:rPr>
          <w:b/>
          <w:bCs/>
        </w:rPr>
        <w:t xml:space="preserve">3.3 </w:t>
      </w:r>
      <w:r w:rsidR="00A86B87">
        <w:rPr>
          <w:b/>
          <w:bCs/>
        </w:rPr>
        <w:t>The Ramp</w:t>
      </w:r>
      <w:r w:rsidR="00A86B87" w:rsidRPr="00010B35">
        <w:rPr>
          <w:b/>
          <w:bCs/>
        </w:rPr>
        <w:t xml:space="preserve"> Design Proposals</w:t>
      </w:r>
      <w:r w:rsidR="00A86B87">
        <w:rPr>
          <w:b/>
          <w:bCs/>
        </w:rPr>
        <w:t xml:space="preserve"> </w:t>
      </w:r>
      <w:r w:rsidR="00815792">
        <w:rPr>
          <w:b/>
          <w:bCs/>
        </w:rPr>
        <w:t>Introduction</w:t>
      </w:r>
      <w:r w:rsidR="00574279">
        <w:rPr>
          <w:b/>
          <w:bCs/>
        </w:rPr>
        <w:t xml:space="preserve"> </w:t>
      </w:r>
    </w:p>
    <w:p w14:paraId="2DB25FAE" w14:textId="2A5CEA09" w:rsidR="00A86B87" w:rsidRDefault="1BEE9A6B" w:rsidP="007E67E3">
      <w:r>
        <w:lastRenderedPageBreak/>
        <w:t xml:space="preserve">The purpose of the ramp proposals is to address structural issues and make the former Fraud Office </w:t>
      </w:r>
      <w:r w:rsidR="0D8031B8">
        <w:t xml:space="preserve">space </w:t>
      </w:r>
      <w:r>
        <w:t xml:space="preserve">accessible, thereby increasing its potential </w:t>
      </w:r>
      <w:r w:rsidR="200808C5">
        <w:t xml:space="preserve">for use </w:t>
      </w:r>
      <w:r w:rsidR="35EEA08C">
        <w:t xml:space="preserve">by the Council </w:t>
      </w:r>
      <w:r>
        <w:t xml:space="preserve">and ensuring that this part of the building remains in </w:t>
      </w:r>
      <w:r w:rsidR="123ACB07">
        <w:t>occup</w:t>
      </w:r>
      <w:r w:rsidR="1A41CF65">
        <w:t>ancy</w:t>
      </w:r>
      <w:r>
        <w:t xml:space="preserve"> and </w:t>
      </w:r>
      <w:r w:rsidR="123ACB07">
        <w:t>avoiding</w:t>
      </w:r>
      <w:r>
        <w:t xml:space="preserve"> </w:t>
      </w:r>
      <w:r w:rsidR="7CE4CDFE">
        <w:t xml:space="preserve">further </w:t>
      </w:r>
      <w:r>
        <w:t>deteriorat</w:t>
      </w:r>
      <w:r w:rsidR="79053FFA">
        <w:t>ion</w:t>
      </w:r>
      <w:r>
        <w:t xml:space="preserve"> over time</w:t>
      </w:r>
      <w:r w:rsidR="5BC049E5">
        <w:t xml:space="preserve"> (</w:t>
      </w:r>
      <w:r w:rsidR="6BD9A647">
        <w:t>s</w:t>
      </w:r>
      <w:r w:rsidR="5BC049E5">
        <w:t>ee Fig 2).</w:t>
      </w:r>
    </w:p>
    <w:p w14:paraId="5B123829" w14:textId="580BC408" w:rsidR="00436AE9" w:rsidRPr="005A4CFF" w:rsidRDefault="00BF704F" w:rsidP="007E67E3">
      <w:r w:rsidRPr="00BF704F">
        <w:rPr>
          <w:noProof/>
        </w:rPr>
        <w:drawing>
          <wp:inline distT="0" distB="0" distL="0" distR="0" wp14:anchorId="142467C4" wp14:editId="72B2FC6A">
            <wp:extent cx="5257800" cy="2933036"/>
            <wp:effectExtent l="0" t="0" r="0" b="1270"/>
            <wp:docPr id="18940067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261" b="18322"/>
                    <a:stretch>
                      <a:fillRect/>
                    </a:stretch>
                  </pic:blipFill>
                  <pic:spPr bwMode="auto">
                    <a:xfrm>
                      <a:off x="0" y="0"/>
                      <a:ext cx="5290436" cy="2951242"/>
                    </a:xfrm>
                    <a:prstGeom prst="rect">
                      <a:avLst/>
                    </a:prstGeom>
                    <a:noFill/>
                    <a:ln>
                      <a:noFill/>
                    </a:ln>
                    <a:extLst>
                      <a:ext uri="{53640926-AAD7-44D8-BBD7-CCE9431645EC}">
                        <a14:shadowObscured xmlns:a14="http://schemas.microsoft.com/office/drawing/2010/main"/>
                      </a:ext>
                    </a:extLst>
                  </pic:spPr>
                </pic:pic>
              </a:graphicData>
            </a:graphic>
          </wp:inline>
        </w:drawing>
      </w:r>
    </w:p>
    <w:p w14:paraId="31907465" w14:textId="292B1FDF" w:rsidR="00A86B87" w:rsidRDefault="00921C37" w:rsidP="007E67E3">
      <w:pPr>
        <w:rPr>
          <w:b/>
          <w:bCs/>
        </w:rPr>
      </w:pPr>
      <w:r>
        <w:rPr>
          <w:b/>
          <w:bCs/>
        </w:rPr>
        <w:t xml:space="preserve">3.4 </w:t>
      </w:r>
      <w:r w:rsidR="001925BC">
        <w:rPr>
          <w:b/>
          <w:bCs/>
        </w:rPr>
        <w:t>The Ramp</w:t>
      </w:r>
      <w:r w:rsidR="001925BC" w:rsidRPr="00010B35">
        <w:rPr>
          <w:b/>
          <w:bCs/>
        </w:rPr>
        <w:t xml:space="preserve"> Design Proposals</w:t>
      </w:r>
      <w:r w:rsidR="00815792">
        <w:rPr>
          <w:b/>
          <w:bCs/>
        </w:rPr>
        <w:t>– see drawings Proposed Ramp Plan, Proposed Ramp Elevations and Sections</w:t>
      </w:r>
      <w:r w:rsidR="00FF3B17">
        <w:rPr>
          <w:b/>
          <w:bCs/>
        </w:rPr>
        <w:t>.</w:t>
      </w:r>
    </w:p>
    <w:p w14:paraId="18E7742C" w14:textId="77777777" w:rsidR="000D0332" w:rsidRPr="000D0332" w:rsidRDefault="000D0332" w:rsidP="000D0332">
      <w:r w:rsidRPr="000D0332">
        <w:t>The proposed ramp is designed to fit within the footprint of the existing planter, landing area, and stairs, resulting in minimal alterations to the external walls.</w:t>
      </w:r>
    </w:p>
    <w:p w14:paraId="026085A5" w14:textId="661D2B82" w:rsidR="000D0332" w:rsidRDefault="000D0332" w:rsidP="000D0332">
      <w:r w:rsidRPr="000D0332">
        <w:t>An accessible ramp has been incorporated within the external wall</w:t>
      </w:r>
      <w:r w:rsidR="00E50C8F">
        <w:t>s</w:t>
      </w:r>
      <w:r w:rsidRPr="000D0332">
        <w:t xml:space="preserve"> to provide inclusive access for all users. The design integrates </w:t>
      </w:r>
      <w:r w:rsidR="00E50C8F">
        <w:t xml:space="preserve">a </w:t>
      </w:r>
      <w:r w:rsidRPr="000D0332">
        <w:t xml:space="preserve">planter that complement the hard landscaping and </w:t>
      </w:r>
      <w:r w:rsidR="00AF5900">
        <w:t>is</w:t>
      </w:r>
      <w:r w:rsidRPr="000D0332">
        <w:t xml:space="preserve"> consistent with the original design intent and heritage character of the Civic Centre.</w:t>
      </w:r>
    </w:p>
    <w:p w14:paraId="286C7955" w14:textId="7898BB1D" w:rsidR="00F0582B" w:rsidRDefault="56DDB077" w:rsidP="000D0332">
      <w:r>
        <w:t>The door to the former Fraud office will be increased in size to include the existing window and will be access</w:t>
      </w:r>
      <w:r w:rsidR="78DD4040">
        <w:t xml:space="preserve">ed via a small ramp up the existing </w:t>
      </w:r>
      <w:r w:rsidR="309F68B9">
        <w:t xml:space="preserve">approximately </w:t>
      </w:r>
      <w:r w:rsidR="69B7C084">
        <w:t>100-</w:t>
      </w:r>
      <w:r w:rsidR="309F68B9">
        <w:t>150mm level difference between the landing and interior floor level</w:t>
      </w:r>
      <w:r w:rsidR="75CFE313">
        <w:t>,</w:t>
      </w:r>
      <w:r w:rsidR="309F68B9">
        <w:t xml:space="preserve"> </w:t>
      </w:r>
      <w:r w:rsidR="75CFE313">
        <w:t>(s</w:t>
      </w:r>
      <w:r w:rsidR="309F68B9">
        <w:t>ee Fig</w:t>
      </w:r>
      <w:r w:rsidR="75CFE313">
        <w:t xml:space="preserve"> 3).</w:t>
      </w:r>
    </w:p>
    <w:p w14:paraId="1C5BD310" w14:textId="25AC84F4" w:rsidR="005A4CFF" w:rsidRPr="005A4CFF" w:rsidRDefault="005A4CFF" w:rsidP="005A4CFF">
      <w:r w:rsidRPr="005A4CFF">
        <w:rPr>
          <w:noProof/>
        </w:rPr>
        <w:lastRenderedPageBreak/>
        <w:drawing>
          <wp:inline distT="0" distB="0" distL="0" distR="0" wp14:anchorId="348CE5E2" wp14:editId="3FAB26FD">
            <wp:extent cx="5731510" cy="4296410"/>
            <wp:effectExtent l="0" t="0" r="2540" b="8890"/>
            <wp:docPr id="173357772" name="Picture 6" descr="A brick building with a brick w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57772" name="Picture 6" descr="A brick building with a brick wall&#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4296410"/>
                    </a:xfrm>
                    <a:prstGeom prst="rect">
                      <a:avLst/>
                    </a:prstGeom>
                    <a:noFill/>
                    <a:ln>
                      <a:noFill/>
                    </a:ln>
                  </pic:spPr>
                </pic:pic>
              </a:graphicData>
            </a:graphic>
          </wp:inline>
        </w:drawing>
      </w:r>
    </w:p>
    <w:p w14:paraId="681C8A0E" w14:textId="7EE4D70C" w:rsidR="00E526B0" w:rsidRPr="000D0332" w:rsidRDefault="008775C9" w:rsidP="000D0332">
      <w:r>
        <w:t xml:space="preserve">The proposed materials will be </w:t>
      </w:r>
      <w:r w:rsidR="00A917ED">
        <w:t xml:space="preserve">recycled from the existing stairs and external walls. The material of the ramp will be a bounded gravel colour matched to the </w:t>
      </w:r>
      <w:r w:rsidR="00863117">
        <w:t xml:space="preserve">brick retaining walls. </w:t>
      </w:r>
    </w:p>
    <w:p w14:paraId="3102E9DD" w14:textId="33F6ABAA" w:rsidR="007E67E3" w:rsidRPr="007E67E3" w:rsidRDefault="001925BC" w:rsidP="007E67E3">
      <w:pPr>
        <w:rPr>
          <w:b/>
          <w:bCs/>
        </w:rPr>
      </w:pPr>
      <w:r>
        <w:rPr>
          <w:b/>
          <w:bCs/>
        </w:rPr>
        <w:t>4</w:t>
      </w:r>
      <w:r w:rsidR="007E67E3" w:rsidRPr="007E67E3">
        <w:rPr>
          <w:b/>
          <w:bCs/>
        </w:rPr>
        <w:t>. Conclusion</w:t>
      </w:r>
    </w:p>
    <w:p w14:paraId="60A5CA54" w14:textId="36B2797D" w:rsidR="001168C3" w:rsidRDefault="63282D71" w:rsidP="19C2E02C">
      <w:r>
        <w:t>The proposals for this Listed Building submission aim to enhance the Civic Forecourt by creating a clearly defined entrance space, improving sightlines to the building entrances, and introducing tree planting along the High Street to provide a sense of enclosure. These works form</w:t>
      </w:r>
      <w:r w:rsidR="06C5883C">
        <w:t xml:space="preserve"> the first set of the works</w:t>
      </w:r>
      <w:r>
        <w:t xml:space="preserve"> to deliver a more multi-functional public space. This approach is fully compliant with relevant planning policies.</w:t>
      </w:r>
    </w:p>
    <w:sectPr w:rsidR="001168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B5507"/>
    <w:multiLevelType w:val="multilevel"/>
    <w:tmpl w:val="548863A8"/>
    <w:lvl w:ilvl="0">
      <w:start w:val="1"/>
      <w:numFmt w:val="decimal"/>
      <w:lvlText w:val="%1."/>
      <w:lvlJc w:val="left"/>
      <w:pPr>
        <w:ind w:left="72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69161F9"/>
    <w:multiLevelType w:val="hybridMultilevel"/>
    <w:tmpl w:val="AADC5A6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 w15:restartNumberingAfterBreak="0">
    <w:nsid w:val="1BEE3CE7"/>
    <w:multiLevelType w:val="hybridMultilevel"/>
    <w:tmpl w:val="36A0F00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 w15:restartNumberingAfterBreak="0">
    <w:nsid w:val="21FA3994"/>
    <w:multiLevelType w:val="multilevel"/>
    <w:tmpl w:val="4CBE8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9A60DC"/>
    <w:multiLevelType w:val="multilevel"/>
    <w:tmpl w:val="28025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5D1C3C"/>
    <w:multiLevelType w:val="multilevel"/>
    <w:tmpl w:val="BA2E0D0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7B26CBC"/>
    <w:multiLevelType w:val="multilevel"/>
    <w:tmpl w:val="855CA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B82EB3"/>
    <w:multiLevelType w:val="multilevel"/>
    <w:tmpl w:val="8092FD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3"/>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5747A0"/>
    <w:multiLevelType w:val="multilevel"/>
    <w:tmpl w:val="F866F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765936"/>
    <w:multiLevelType w:val="multilevel"/>
    <w:tmpl w:val="6B0C2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677A2E"/>
    <w:multiLevelType w:val="multilevel"/>
    <w:tmpl w:val="1708E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AB6730"/>
    <w:multiLevelType w:val="multilevel"/>
    <w:tmpl w:val="BCCC5D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F80368C"/>
    <w:multiLevelType w:val="hybridMultilevel"/>
    <w:tmpl w:val="CB981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105444">
    <w:abstractNumId w:val="0"/>
  </w:num>
  <w:num w:numId="2" w16cid:durableId="1551646399">
    <w:abstractNumId w:val="7"/>
  </w:num>
  <w:num w:numId="3" w16cid:durableId="1824619930">
    <w:abstractNumId w:val="6"/>
  </w:num>
  <w:num w:numId="4" w16cid:durableId="2092894192">
    <w:abstractNumId w:val="8"/>
  </w:num>
  <w:num w:numId="5" w16cid:durableId="1179587472">
    <w:abstractNumId w:val="4"/>
  </w:num>
  <w:num w:numId="6" w16cid:durableId="2030641990">
    <w:abstractNumId w:val="3"/>
  </w:num>
  <w:num w:numId="7" w16cid:durableId="1434403372">
    <w:abstractNumId w:val="10"/>
  </w:num>
  <w:num w:numId="8" w16cid:durableId="842743438">
    <w:abstractNumId w:val="9"/>
  </w:num>
  <w:num w:numId="9" w16cid:durableId="1634749716">
    <w:abstractNumId w:val="11"/>
  </w:num>
  <w:num w:numId="10" w16cid:durableId="580871111">
    <w:abstractNumId w:val="5"/>
  </w:num>
  <w:num w:numId="11" w16cid:durableId="1250769270">
    <w:abstractNumId w:val="1"/>
  </w:num>
  <w:num w:numId="12" w16cid:durableId="157504070">
    <w:abstractNumId w:val="2"/>
  </w:num>
  <w:num w:numId="13" w16cid:durableId="15846780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8C3"/>
    <w:rsid w:val="00010B35"/>
    <w:rsid w:val="00016675"/>
    <w:rsid w:val="00055B49"/>
    <w:rsid w:val="00071B4C"/>
    <w:rsid w:val="00073DA8"/>
    <w:rsid w:val="00093E00"/>
    <w:rsid w:val="000B3F7C"/>
    <w:rsid w:val="000C1554"/>
    <w:rsid w:val="000D0332"/>
    <w:rsid w:val="000E01FD"/>
    <w:rsid w:val="000E41EE"/>
    <w:rsid w:val="000E5A92"/>
    <w:rsid w:val="000F7FAC"/>
    <w:rsid w:val="001168C3"/>
    <w:rsid w:val="00133838"/>
    <w:rsid w:val="00136D7A"/>
    <w:rsid w:val="00140D09"/>
    <w:rsid w:val="001608EC"/>
    <w:rsid w:val="00174BC9"/>
    <w:rsid w:val="00183A7E"/>
    <w:rsid w:val="001855CD"/>
    <w:rsid w:val="001925BC"/>
    <w:rsid w:val="001A6D3F"/>
    <w:rsid w:val="001C16C8"/>
    <w:rsid w:val="001D22DE"/>
    <w:rsid w:val="001E46B8"/>
    <w:rsid w:val="001F750C"/>
    <w:rsid w:val="0021194B"/>
    <w:rsid w:val="002738E4"/>
    <w:rsid w:val="002C71DF"/>
    <w:rsid w:val="0032482E"/>
    <w:rsid w:val="00324D36"/>
    <w:rsid w:val="00333C91"/>
    <w:rsid w:val="003351E3"/>
    <w:rsid w:val="0033667E"/>
    <w:rsid w:val="003428E8"/>
    <w:rsid w:val="00345C77"/>
    <w:rsid w:val="00354C18"/>
    <w:rsid w:val="00393CAA"/>
    <w:rsid w:val="003F39D6"/>
    <w:rsid w:val="00412FF8"/>
    <w:rsid w:val="004158FE"/>
    <w:rsid w:val="00420798"/>
    <w:rsid w:val="00422337"/>
    <w:rsid w:val="00436AE9"/>
    <w:rsid w:val="00440253"/>
    <w:rsid w:val="00464499"/>
    <w:rsid w:val="00470982"/>
    <w:rsid w:val="004A509A"/>
    <w:rsid w:val="004A7E3B"/>
    <w:rsid w:val="004B6A67"/>
    <w:rsid w:val="004C0795"/>
    <w:rsid w:val="00502D9A"/>
    <w:rsid w:val="00560EBA"/>
    <w:rsid w:val="00574279"/>
    <w:rsid w:val="00577DC2"/>
    <w:rsid w:val="005972BA"/>
    <w:rsid w:val="005A4CFF"/>
    <w:rsid w:val="005C238E"/>
    <w:rsid w:val="005D2C7E"/>
    <w:rsid w:val="005E44E2"/>
    <w:rsid w:val="00610578"/>
    <w:rsid w:val="00631734"/>
    <w:rsid w:val="00636423"/>
    <w:rsid w:val="00637EE2"/>
    <w:rsid w:val="006617D8"/>
    <w:rsid w:val="006729D0"/>
    <w:rsid w:val="00681206"/>
    <w:rsid w:val="00681692"/>
    <w:rsid w:val="00682E3D"/>
    <w:rsid w:val="0069062F"/>
    <w:rsid w:val="00694300"/>
    <w:rsid w:val="006A59FF"/>
    <w:rsid w:val="006B16A2"/>
    <w:rsid w:val="006C39A8"/>
    <w:rsid w:val="006E1759"/>
    <w:rsid w:val="0071014C"/>
    <w:rsid w:val="00710181"/>
    <w:rsid w:val="00722F2F"/>
    <w:rsid w:val="0078058B"/>
    <w:rsid w:val="007B433A"/>
    <w:rsid w:val="007D3910"/>
    <w:rsid w:val="007E06FF"/>
    <w:rsid w:val="007E67E3"/>
    <w:rsid w:val="00803104"/>
    <w:rsid w:val="00804F9B"/>
    <w:rsid w:val="0080579D"/>
    <w:rsid w:val="00811F2F"/>
    <w:rsid w:val="00815792"/>
    <w:rsid w:val="00820EFD"/>
    <w:rsid w:val="008233AB"/>
    <w:rsid w:val="00845631"/>
    <w:rsid w:val="00852050"/>
    <w:rsid w:val="00863117"/>
    <w:rsid w:val="008775C9"/>
    <w:rsid w:val="008839D9"/>
    <w:rsid w:val="0089000F"/>
    <w:rsid w:val="008D4043"/>
    <w:rsid w:val="008D4511"/>
    <w:rsid w:val="008D63BA"/>
    <w:rsid w:val="008F7A05"/>
    <w:rsid w:val="00901D04"/>
    <w:rsid w:val="00911509"/>
    <w:rsid w:val="00921C37"/>
    <w:rsid w:val="00934C3D"/>
    <w:rsid w:val="00940852"/>
    <w:rsid w:val="00967740"/>
    <w:rsid w:val="009A1914"/>
    <w:rsid w:val="009A68D7"/>
    <w:rsid w:val="009B65EE"/>
    <w:rsid w:val="009E3136"/>
    <w:rsid w:val="00A27389"/>
    <w:rsid w:val="00A5258D"/>
    <w:rsid w:val="00A56EB8"/>
    <w:rsid w:val="00A57E65"/>
    <w:rsid w:val="00A604A1"/>
    <w:rsid w:val="00A61EF4"/>
    <w:rsid w:val="00A63484"/>
    <w:rsid w:val="00A65A90"/>
    <w:rsid w:val="00A86B87"/>
    <w:rsid w:val="00A917ED"/>
    <w:rsid w:val="00A9246F"/>
    <w:rsid w:val="00A92BA4"/>
    <w:rsid w:val="00AA5544"/>
    <w:rsid w:val="00AA5B71"/>
    <w:rsid w:val="00AA72D3"/>
    <w:rsid w:val="00AB4DE7"/>
    <w:rsid w:val="00AE5F2B"/>
    <w:rsid w:val="00AE67E7"/>
    <w:rsid w:val="00AF5900"/>
    <w:rsid w:val="00B10099"/>
    <w:rsid w:val="00B11355"/>
    <w:rsid w:val="00B22921"/>
    <w:rsid w:val="00B2397B"/>
    <w:rsid w:val="00B5096B"/>
    <w:rsid w:val="00B7717E"/>
    <w:rsid w:val="00B828AA"/>
    <w:rsid w:val="00B85ECD"/>
    <w:rsid w:val="00BA2A6B"/>
    <w:rsid w:val="00BC6115"/>
    <w:rsid w:val="00BF704F"/>
    <w:rsid w:val="00C16B01"/>
    <w:rsid w:val="00C6238C"/>
    <w:rsid w:val="00CA1EA3"/>
    <w:rsid w:val="00CA2DF5"/>
    <w:rsid w:val="00CB0A33"/>
    <w:rsid w:val="00CD006C"/>
    <w:rsid w:val="00CD580E"/>
    <w:rsid w:val="00CF4662"/>
    <w:rsid w:val="00CF7DA8"/>
    <w:rsid w:val="00D052FF"/>
    <w:rsid w:val="00D0573A"/>
    <w:rsid w:val="00D3328D"/>
    <w:rsid w:val="00D45C1B"/>
    <w:rsid w:val="00D56120"/>
    <w:rsid w:val="00D81B4F"/>
    <w:rsid w:val="00D8A6DE"/>
    <w:rsid w:val="00D97DEE"/>
    <w:rsid w:val="00DB1981"/>
    <w:rsid w:val="00DB459B"/>
    <w:rsid w:val="00DD4988"/>
    <w:rsid w:val="00DD4AB4"/>
    <w:rsid w:val="00E17F62"/>
    <w:rsid w:val="00E24CFC"/>
    <w:rsid w:val="00E26B58"/>
    <w:rsid w:val="00E350B8"/>
    <w:rsid w:val="00E50C8F"/>
    <w:rsid w:val="00E526B0"/>
    <w:rsid w:val="00E61548"/>
    <w:rsid w:val="00E6614A"/>
    <w:rsid w:val="00E66742"/>
    <w:rsid w:val="00E84BBE"/>
    <w:rsid w:val="00E8778A"/>
    <w:rsid w:val="00EB1785"/>
    <w:rsid w:val="00EE5C41"/>
    <w:rsid w:val="00F03E40"/>
    <w:rsid w:val="00F0582B"/>
    <w:rsid w:val="00F0643F"/>
    <w:rsid w:val="00F2602F"/>
    <w:rsid w:val="00F3428F"/>
    <w:rsid w:val="00F36DBF"/>
    <w:rsid w:val="00FB343F"/>
    <w:rsid w:val="00FB6F43"/>
    <w:rsid w:val="00FD40A3"/>
    <w:rsid w:val="00FD490E"/>
    <w:rsid w:val="00FF3B17"/>
    <w:rsid w:val="01689199"/>
    <w:rsid w:val="02648A44"/>
    <w:rsid w:val="0359F98A"/>
    <w:rsid w:val="036750ED"/>
    <w:rsid w:val="03BC40C9"/>
    <w:rsid w:val="045F4210"/>
    <w:rsid w:val="0462D865"/>
    <w:rsid w:val="04E67C65"/>
    <w:rsid w:val="04FFD314"/>
    <w:rsid w:val="050A5BC1"/>
    <w:rsid w:val="0542E767"/>
    <w:rsid w:val="062B3F3C"/>
    <w:rsid w:val="06456E13"/>
    <w:rsid w:val="06C5883C"/>
    <w:rsid w:val="079EEA2E"/>
    <w:rsid w:val="0874D746"/>
    <w:rsid w:val="08CA7065"/>
    <w:rsid w:val="090809CD"/>
    <w:rsid w:val="0B11499D"/>
    <w:rsid w:val="0B4175E9"/>
    <w:rsid w:val="0B74C9BE"/>
    <w:rsid w:val="0BCBD863"/>
    <w:rsid w:val="0BCEB192"/>
    <w:rsid w:val="0C1CC094"/>
    <w:rsid w:val="0C97AD14"/>
    <w:rsid w:val="0D4D9C60"/>
    <w:rsid w:val="0D8031B8"/>
    <w:rsid w:val="0DE7E903"/>
    <w:rsid w:val="0F1965BD"/>
    <w:rsid w:val="0FC896E9"/>
    <w:rsid w:val="101460E6"/>
    <w:rsid w:val="11C46ABA"/>
    <w:rsid w:val="122ED1C8"/>
    <w:rsid w:val="123ACB07"/>
    <w:rsid w:val="12694DA1"/>
    <w:rsid w:val="1318432A"/>
    <w:rsid w:val="13886ED3"/>
    <w:rsid w:val="13F2A0F9"/>
    <w:rsid w:val="14A2B425"/>
    <w:rsid w:val="14CFEB29"/>
    <w:rsid w:val="162E57E7"/>
    <w:rsid w:val="171C2946"/>
    <w:rsid w:val="1796A284"/>
    <w:rsid w:val="185E064F"/>
    <w:rsid w:val="199CC19D"/>
    <w:rsid w:val="19C2E02C"/>
    <w:rsid w:val="19E8DA51"/>
    <w:rsid w:val="1A41CF65"/>
    <w:rsid w:val="1AAA4AA0"/>
    <w:rsid w:val="1B192821"/>
    <w:rsid w:val="1BEE9A6B"/>
    <w:rsid w:val="1CB6E740"/>
    <w:rsid w:val="1D80FC05"/>
    <w:rsid w:val="1EC1C104"/>
    <w:rsid w:val="1EEA1623"/>
    <w:rsid w:val="1F8AAB61"/>
    <w:rsid w:val="200808C5"/>
    <w:rsid w:val="20D13D1B"/>
    <w:rsid w:val="22F61464"/>
    <w:rsid w:val="23826825"/>
    <w:rsid w:val="23E4B679"/>
    <w:rsid w:val="2424DD55"/>
    <w:rsid w:val="246BFC20"/>
    <w:rsid w:val="256C56B1"/>
    <w:rsid w:val="274500D1"/>
    <w:rsid w:val="276B07CC"/>
    <w:rsid w:val="29BDA1FD"/>
    <w:rsid w:val="29D621B0"/>
    <w:rsid w:val="2A33F24F"/>
    <w:rsid w:val="2ACD77BC"/>
    <w:rsid w:val="2B2E17B0"/>
    <w:rsid w:val="2B5EDC12"/>
    <w:rsid w:val="2D4B051C"/>
    <w:rsid w:val="2DCD5C75"/>
    <w:rsid w:val="2FEDD244"/>
    <w:rsid w:val="309F68B9"/>
    <w:rsid w:val="3176DE87"/>
    <w:rsid w:val="32B63D41"/>
    <w:rsid w:val="3338C95E"/>
    <w:rsid w:val="350A997B"/>
    <w:rsid w:val="35EEA08C"/>
    <w:rsid w:val="360BBDEA"/>
    <w:rsid w:val="36D38B45"/>
    <w:rsid w:val="36E9E954"/>
    <w:rsid w:val="37278A10"/>
    <w:rsid w:val="38296332"/>
    <w:rsid w:val="3858F1CA"/>
    <w:rsid w:val="399F4740"/>
    <w:rsid w:val="3D5DB4D6"/>
    <w:rsid w:val="3DFDF4D3"/>
    <w:rsid w:val="3E163A91"/>
    <w:rsid w:val="3F0787A7"/>
    <w:rsid w:val="3F0C0D9B"/>
    <w:rsid w:val="3F429052"/>
    <w:rsid w:val="3FA3A65C"/>
    <w:rsid w:val="3FB94CF9"/>
    <w:rsid w:val="3FC5E1EB"/>
    <w:rsid w:val="406F748B"/>
    <w:rsid w:val="40DBFE48"/>
    <w:rsid w:val="415B4DB7"/>
    <w:rsid w:val="415BC3E0"/>
    <w:rsid w:val="423226D9"/>
    <w:rsid w:val="44241D07"/>
    <w:rsid w:val="4474DF40"/>
    <w:rsid w:val="4482A38E"/>
    <w:rsid w:val="44AB9D70"/>
    <w:rsid w:val="453BA3F0"/>
    <w:rsid w:val="455E147F"/>
    <w:rsid w:val="457DA2BF"/>
    <w:rsid w:val="4748B0E7"/>
    <w:rsid w:val="4878515B"/>
    <w:rsid w:val="48940092"/>
    <w:rsid w:val="48D0B03E"/>
    <w:rsid w:val="497D53D1"/>
    <w:rsid w:val="49F07931"/>
    <w:rsid w:val="4A600FB8"/>
    <w:rsid w:val="4AADB1C9"/>
    <w:rsid w:val="4ADEC79F"/>
    <w:rsid w:val="4C9F9C68"/>
    <w:rsid w:val="4F23C35F"/>
    <w:rsid w:val="50DA3D79"/>
    <w:rsid w:val="52877419"/>
    <w:rsid w:val="52AE3C8D"/>
    <w:rsid w:val="5335BBC6"/>
    <w:rsid w:val="536A7F4B"/>
    <w:rsid w:val="53944C75"/>
    <w:rsid w:val="54441947"/>
    <w:rsid w:val="5460F642"/>
    <w:rsid w:val="5508FCA0"/>
    <w:rsid w:val="558A7407"/>
    <w:rsid w:val="55A81DAC"/>
    <w:rsid w:val="56547A22"/>
    <w:rsid w:val="56964E31"/>
    <w:rsid w:val="56DDB077"/>
    <w:rsid w:val="56F3E550"/>
    <w:rsid w:val="5840F896"/>
    <w:rsid w:val="59253876"/>
    <w:rsid w:val="5955C5C7"/>
    <w:rsid w:val="5A17BDCF"/>
    <w:rsid w:val="5B2741F6"/>
    <w:rsid w:val="5BC049E5"/>
    <w:rsid w:val="5C351EE9"/>
    <w:rsid w:val="5C770055"/>
    <w:rsid w:val="5D5A22B2"/>
    <w:rsid w:val="5E4EA8FA"/>
    <w:rsid w:val="5E562F23"/>
    <w:rsid w:val="5EEBE7D6"/>
    <w:rsid w:val="5F7DE35C"/>
    <w:rsid w:val="6088DBFE"/>
    <w:rsid w:val="609BF224"/>
    <w:rsid w:val="60F78CED"/>
    <w:rsid w:val="61CD8D68"/>
    <w:rsid w:val="61E00438"/>
    <w:rsid w:val="6208658D"/>
    <w:rsid w:val="62EB0568"/>
    <w:rsid w:val="62EE62E4"/>
    <w:rsid w:val="63096E56"/>
    <w:rsid w:val="63282D71"/>
    <w:rsid w:val="633405D3"/>
    <w:rsid w:val="63AEA3E1"/>
    <w:rsid w:val="63F42F06"/>
    <w:rsid w:val="64618F6C"/>
    <w:rsid w:val="6605D5D3"/>
    <w:rsid w:val="665BBFEC"/>
    <w:rsid w:val="6678E969"/>
    <w:rsid w:val="676FF58D"/>
    <w:rsid w:val="679B133C"/>
    <w:rsid w:val="67B2FFBC"/>
    <w:rsid w:val="688BB466"/>
    <w:rsid w:val="69B7C084"/>
    <w:rsid w:val="6A16B905"/>
    <w:rsid w:val="6A807979"/>
    <w:rsid w:val="6BD9A647"/>
    <w:rsid w:val="6D894C09"/>
    <w:rsid w:val="6E154A9B"/>
    <w:rsid w:val="6F5A28D2"/>
    <w:rsid w:val="6F7B3752"/>
    <w:rsid w:val="6FF12500"/>
    <w:rsid w:val="706DA6C1"/>
    <w:rsid w:val="70A9ED4F"/>
    <w:rsid w:val="70DBB380"/>
    <w:rsid w:val="72465F92"/>
    <w:rsid w:val="72F1F8DB"/>
    <w:rsid w:val="747C9DC6"/>
    <w:rsid w:val="75CFE313"/>
    <w:rsid w:val="7741EEB3"/>
    <w:rsid w:val="77894224"/>
    <w:rsid w:val="77D2CBC5"/>
    <w:rsid w:val="78DD4040"/>
    <w:rsid w:val="79053FFA"/>
    <w:rsid w:val="799BA187"/>
    <w:rsid w:val="7A04795F"/>
    <w:rsid w:val="7AB8D98A"/>
    <w:rsid w:val="7C52E532"/>
    <w:rsid w:val="7CDA4821"/>
    <w:rsid w:val="7CE4CDFE"/>
    <w:rsid w:val="7E32B897"/>
    <w:rsid w:val="7EFBED4A"/>
    <w:rsid w:val="7F0ED56E"/>
    <w:rsid w:val="7F74EB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1CF5B"/>
  <w15:chartTrackingRefBased/>
  <w15:docId w15:val="{9F989D71-B38F-42CF-8CF2-87C250509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68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68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68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68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68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68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68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68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68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68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68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68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68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68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68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68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68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68C3"/>
    <w:rPr>
      <w:rFonts w:eastAsiaTheme="majorEastAsia" w:cstheme="majorBidi"/>
      <w:color w:val="272727" w:themeColor="text1" w:themeTint="D8"/>
    </w:rPr>
  </w:style>
  <w:style w:type="paragraph" w:styleId="Title">
    <w:name w:val="Title"/>
    <w:basedOn w:val="Normal"/>
    <w:next w:val="Normal"/>
    <w:link w:val="TitleChar"/>
    <w:uiPriority w:val="10"/>
    <w:qFormat/>
    <w:rsid w:val="001168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68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68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68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68C3"/>
    <w:pPr>
      <w:spacing w:before="160"/>
      <w:jc w:val="center"/>
    </w:pPr>
    <w:rPr>
      <w:i/>
      <w:iCs/>
      <w:color w:val="404040" w:themeColor="text1" w:themeTint="BF"/>
    </w:rPr>
  </w:style>
  <w:style w:type="character" w:customStyle="1" w:styleId="QuoteChar">
    <w:name w:val="Quote Char"/>
    <w:basedOn w:val="DefaultParagraphFont"/>
    <w:link w:val="Quote"/>
    <w:uiPriority w:val="29"/>
    <w:rsid w:val="001168C3"/>
    <w:rPr>
      <w:i/>
      <w:iCs/>
      <w:color w:val="404040" w:themeColor="text1" w:themeTint="BF"/>
    </w:rPr>
  </w:style>
  <w:style w:type="paragraph" w:styleId="ListParagraph">
    <w:name w:val="List Paragraph"/>
    <w:basedOn w:val="Normal"/>
    <w:uiPriority w:val="34"/>
    <w:qFormat/>
    <w:rsid w:val="001168C3"/>
    <w:pPr>
      <w:ind w:left="720"/>
      <w:contextualSpacing/>
    </w:pPr>
  </w:style>
  <w:style w:type="character" w:styleId="IntenseEmphasis">
    <w:name w:val="Intense Emphasis"/>
    <w:basedOn w:val="DefaultParagraphFont"/>
    <w:uiPriority w:val="21"/>
    <w:qFormat/>
    <w:rsid w:val="001168C3"/>
    <w:rPr>
      <w:i/>
      <w:iCs/>
      <w:color w:val="0F4761" w:themeColor="accent1" w:themeShade="BF"/>
    </w:rPr>
  </w:style>
  <w:style w:type="paragraph" w:styleId="IntenseQuote">
    <w:name w:val="Intense Quote"/>
    <w:basedOn w:val="Normal"/>
    <w:next w:val="Normal"/>
    <w:link w:val="IntenseQuoteChar"/>
    <w:uiPriority w:val="30"/>
    <w:qFormat/>
    <w:rsid w:val="001168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68C3"/>
    <w:rPr>
      <w:i/>
      <w:iCs/>
      <w:color w:val="0F4761" w:themeColor="accent1" w:themeShade="BF"/>
    </w:rPr>
  </w:style>
  <w:style w:type="character" w:styleId="IntenseReference">
    <w:name w:val="Intense Reference"/>
    <w:basedOn w:val="DefaultParagraphFont"/>
    <w:uiPriority w:val="32"/>
    <w:qFormat/>
    <w:rsid w:val="001168C3"/>
    <w:rPr>
      <w:b/>
      <w:bCs/>
      <w:smallCaps/>
      <w:color w:val="0F4761" w:themeColor="accent1" w:themeShade="BF"/>
      <w:spacing w:val="5"/>
    </w:rPr>
  </w:style>
  <w:style w:type="paragraph" w:customStyle="1" w:styleId="paragraph">
    <w:name w:val="paragraph"/>
    <w:basedOn w:val="Normal"/>
    <w:rsid w:val="001C16C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1C16C8"/>
  </w:style>
  <w:style w:type="character" w:customStyle="1" w:styleId="eop">
    <w:name w:val="eop"/>
    <w:basedOn w:val="DefaultParagraphFont"/>
    <w:rsid w:val="001C16C8"/>
  </w:style>
  <w:style w:type="paragraph" w:styleId="NormalWeb">
    <w:name w:val="Normal (Web)"/>
    <w:basedOn w:val="Normal"/>
    <w:uiPriority w:val="99"/>
    <w:unhideWhenUsed/>
    <w:rsid w:val="005C238E"/>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illingdon.gov.uk/uxbridge-vision"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eg"/><Relationship Id="rId5" Type="http://schemas.openxmlformats.org/officeDocument/2006/relationships/styles" Target="styles.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876289d-d179-461d-9702-34119a90f44e" xsi:nil="true"/>
    <lcf76f155ced4ddcb4097134ff3c332f xmlns="954bed70-207e-4ccd-ac7f-eb411c3cfc7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9B914A1BDC7D648A629AB8A3130DBD8" ma:contentTypeVersion="15" ma:contentTypeDescription="Create a new document." ma:contentTypeScope="" ma:versionID="8e339cd2337f63e441778de4637377d5">
  <xsd:schema xmlns:xsd="http://www.w3.org/2001/XMLSchema" xmlns:xs="http://www.w3.org/2001/XMLSchema" xmlns:p="http://schemas.microsoft.com/office/2006/metadata/properties" xmlns:ns2="954bed70-207e-4ccd-ac7f-eb411c3cfc7c" xmlns:ns3="1fe514ef-d531-464b-8179-29476ae68ecf" xmlns:ns4="5876289d-d179-461d-9702-34119a90f44e" targetNamespace="http://schemas.microsoft.com/office/2006/metadata/properties" ma:root="true" ma:fieldsID="8b7009efa6c2a0c0f1290e62eb4133ba" ns2:_="" ns3:_="" ns4:_="">
    <xsd:import namespace="954bed70-207e-4ccd-ac7f-eb411c3cfc7c"/>
    <xsd:import namespace="1fe514ef-d531-464b-8179-29476ae68ecf"/>
    <xsd:import namespace="5876289d-d179-461d-9702-34119a90f4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bed70-207e-4ccd-ac7f-eb411c3cfc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75d32d0-dd38-4d2f-b4b0-3860cb1febb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e514ef-d531-464b-8179-29476ae68ec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76289d-d179-461d-9702-34119a90f44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b4efd68-91dc-4b6a-aec4-65e27ae3a48d}" ma:internalName="TaxCatchAll" ma:showField="CatchAllData" ma:web="1fe514ef-d531-464b-8179-29476ae68e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B3E33F-4D45-4308-9195-A4EF5F00B4BE}">
  <ds:schemaRefs>
    <ds:schemaRef ds:uri="http://schemas.microsoft.com/office/2006/metadata/properties"/>
    <ds:schemaRef ds:uri="http://schemas.microsoft.com/office/infopath/2007/PartnerControls"/>
    <ds:schemaRef ds:uri="5876289d-d179-461d-9702-34119a90f44e"/>
    <ds:schemaRef ds:uri="954bed70-207e-4ccd-ac7f-eb411c3cfc7c"/>
  </ds:schemaRefs>
</ds:datastoreItem>
</file>

<file path=customXml/itemProps2.xml><?xml version="1.0" encoding="utf-8"?>
<ds:datastoreItem xmlns:ds="http://schemas.openxmlformats.org/officeDocument/2006/customXml" ds:itemID="{CFFE95E2-8597-466D-B7E0-2E3E64BD0175}">
  <ds:schemaRefs>
    <ds:schemaRef ds:uri="http://schemas.microsoft.com/sharepoint/v3/contenttype/forms"/>
  </ds:schemaRefs>
</ds:datastoreItem>
</file>

<file path=customXml/itemProps3.xml><?xml version="1.0" encoding="utf-8"?>
<ds:datastoreItem xmlns:ds="http://schemas.openxmlformats.org/officeDocument/2006/customXml" ds:itemID="{10A7836B-F740-4024-8556-7463AA6A4C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bed70-207e-4ccd-ac7f-eb411c3cfc7c"/>
    <ds:schemaRef ds:uri="1fe514ef-d531-464b-8179-29476ae68ecf"/>
    <ds:schemaRef ds:uri="5876289d-d179-461d-9702-34119a90f4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1498</Words>
  <Characters>7851</Characters>
  <Application>Microsoft Office Word</Application>
  <DocSecurity>0</DocSecurity>
  <Lines>413</Lines>
  <Paragraphs>164</Paragraphs>
  <ScaleCrop>false</ScaleCrop>
  <Company/>
  <LinksUpToDate>false</LinksUpToDate>
  <CharactersWithSpaces>9185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Antonia Whatmore</dc:creator>
  <cp:keywords/>
  <dc:description/>
  <cp:lastModifiedBy>Sam Robins</cp:lastModifiedBy>
  <cp:revision>169</cp:revision>
  <dcterms:created xsi:type="dcterms:W3CDTF">2025-10-29T11:32:00Z</dcterms:created>
  <dcterms:modified xsi:type="dcterms:W3CDTF">2025-11-11T13:13:00Z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8edf35-91ea-44e1-afab-38c462b39a0c_Enabled">
    <vt:lpwstr>true</vt:lpwstr>
  </property>
  <property fmtid="{D5CDD505-2E9C-101B-9397-08002B2CF9AE}" pid="3" name="MSIP_Label_7a8edf35-91ea-44e1-afab-38c462b39a0c_SetDate">
    <vt:lpwstr>2025-10-29T15:29:27Z</vt:lpwstr>
  </property>
  <property fmtid="{D5CDD505-2E9C-101B-9397-08002B2CF9AE}" pid="4" name="MSIP_Label_7a8edf35-91ea-44e1-afab-38c462b39a0c_Method">
    <vt:lpwstr>Standard</vt:lpwstr>
  </property>
  <property fmtid="{D5CDD505-2E9C-101B-9397-08002B2CF9AE}" pid="5" name="MSIP_Label_7a8edf35-91ea-44e1-afab-38c462b39a0c_Name">
    <vt:lpwstr>Official</vt:lpwstr>
  </property>
  <property fmtid="{D5CDD505-2E9C-101B-9397-08002B2CF9AE}" pid="6" name="MSIP_Label_7a8edf35-91ea-44e1-afab-38c462b39a0c_SiteId">
    <vt:lpwstr>aaacb679-c381-48fb-b320-f9d581ee948f</vt:lpwstr>
  </property>
  <property fmtid="{D5CDD505-2E9C-101B-9397-08002B2CF9AE}" pid="7" name="MSIP_Label_7a8edf35-91ea-44e1-afab-38c462b39a0c_ActionId">
    <vt:lpwstr>a86c86aa-157b-40a6-8cf6-3885302d8336</vt:lpwstr>
  </property>
  <property fmtid="{D5CDD505-2E9C-101B-9397-08002B2CF9AE}" pid="8" name="MSIP_Label_7a8edf35-91ea-44e1-afab-38c462b39a0c_ContentBits">
    <vt:lpwstr>0</vt:lpwstr>
  </property>
  <property fmtid="{D5CDD505-2E9C-101B-9397-08002B2CF9AE}" pid="9" name="MSIP_Label_7a8edf35-91ea-44e1-afab-38c462b39a0c_Tag">
    <vt:lpwstr>10, 3, 0, 1</vt:lpwstr>
  </property>
  <property fmtid="{D5CDD505-2E9C-101B-9397-08002B2CF9AE}" pid="10" name="ContentTypeId">
    <vt:lpwstr>0x01010049B914A1BDC7D648A629AB8A3130DBD8</vt:lpwstr>
  </property>
  <property fmtid="{D5CDD505-2E9C-101B-9397-08002B2CF9AE}" pid="11" name="MediaServiceImageTags">
    <vt:lpwstr/>
  </property>
</Properties>
</file>