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F13E1" w14:textId="2392F405" w:rsidR="00815269" w:rsidRDefault="00811187">
      <w:pPr>
        <w:rPr>
          <w:rFonts w:ascii="Arial" w:hAnsi="Arial" w:cs="Arial"/>
          <w:b/>
          <w:bCs/>
          <w:sz w:val="28"/>
          <w:szCs w:val="28"/>
        </w:rPr>
      </w:pPr>
      <w:r w:rsidRPr="00811187">
        <w:rPr>
          <w:rFonts w:ascii="Arial" w:hAnsi="Arial" w:cs="Arial"/>
          <w:b/>
          <w:bCs/>
          <w:sz w:val="28"/>
          <w:szCs w:val="28"/>
        </w:rPr>
        <w:t>Form 4 – Reasonable Exception Statement</w:t>
      </w:r>
    </w:p>
    <w:p w14:paraId="57A83437" w14:textId="6AE7F7FF" w:rsidR="00811187" w:rsidRDefault="00811187">
      <w:pPr>
        <w:rPr>
          <w:rFonts w:ascii="Arial" w:hAnsi="Arial" w:cs="Arial"/>
          <w:b/>
          <w:bCs/>
          <w:sz w:val="28"/>
          <w:szCs w:val="28"/>
        </w:rPr>
      </w:pPr>
    </w:p>
    <w:tbl>
      <w:tblPr>
        <w:tblStyle w:val="TableGrid"/>
        <w:tblW w:w="0" w:type="auto"/>
        <w:tblLook w:val="04A0" w:firstRow="1" w:lastRow="0" w:firstColumn="1" w:lastColumn="0" w:noHBand="0" w:noVBand="1"/>
      </w:tblPr>
      <w:tblGrid>
        <w:gridCol w:w="3256"/>
        <w:gridCol w:w="2835"/>
        <w:gridCol w:w="2925"/>
      </w:tblGrid>
      <w:tr w:rsidR="00811187" w:rsidRPr="00811187" w14:paraId="05DCA59F" w14:textId="77777777" w:rsidTr="00700C63">
        <w:tc>
          <w:tcPr>
            <w:tcW w:w="9016" w:type="dxa"/>
            <w:gridSpan w:val="3"/>
          </w:tcPr>
          <w:p w14:paraId="3BC4BEE8"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Form 4 – Reasonable Exception Statement</w:t>
            </w:r>
          </w:p>
        </w:tc>
      </w:tr>
      <w:tr w:rsidR="00811187" w:rsidRPr="00811187" w14:paraId="4F37EC56" w14:textId="77777777" w:rsidTr="002C721C">
        <w:tc>
          <w:tcPr>
            <w:tcW w:w="3256" w:type="dxa"/>
          </w:tcPr>
          <w:p w14:paraId="36E783C9" w14:textId="77777777" w:rsidR="00811187" w:rsidRDefault="00811187" w:rsidP="00811187">
            <w:pPr>
              <w:rPr>
                <w:rFonts w:ascii="Arial" w:hAnsi="Arial" w:cs="Arial"/>
                <w:b/>
                <w:bCs/>
                <w:sz w:val="24"/>
                <w:szCs w:val="24"/>
              </w:rPr>
            </w:pPr>
            <w:r w:rsidRPr="00811187">
              <w:rPr>
                <w:rFonts w:ascii="Arial" w:hAnsi="Arial" w:cs="Arial"/>
                <w:b/>
                <w:bCs/>
                <w:sz w:val="24"/>
                <w:szCs w:val="24"/>
              </w:rPr>
              <w:t>Site address</w:t>
            </w:r>
          </w:p>
          <w:p w14:paraId="7CCA8858" w14:textId="000ABC54" w:rsidR="00811187" w:rsidRPr="00811187" w:rsidRDefault="00811187" w:rsidP="00811187">
            <w:pPr>
              <w:rPr>
                <w:rFonts w:ascii="Arial" w:hAnsi="Arial" w:cs="Arial"/>
                <w:b/>
                <w:bCs/>
                <w:sz w:val="24"/>
                <w:szCs w:val="24"/>
              </w:rPr>
            </w:pPr>
          </w:p>
        </w:tc>
        <w:tc>
          <w:tcPr>
            <w:tcW w:w="5760" w:type="dxa"/>
            <w:gridSpan w:val="2"/>
          </w:tcPr>
          <w:p w14:paraId="746382F6" w14:textId="3B105CDD" w:rsidR="006C2C36" w:rsidRPr="006C2C36" w:rsidRDefault="00493CC0" w:rsidP="006C2C36">
            <w:pPr>
              <w:rPr>
                <w:rFonts w:ascii="Arial" w:hAnsi="Arial" w:cs="Arial"/>
                <w:sz w:val="24"/>
                <w:szCs w:val="24"/>
              </w:rPr>
            </w:pPr>
            <w:r>
              <w:rPr>
                <w:rFonts w:ascii="Arial" w:hAnsi="Arial" w:cs="Arial"/>
                <w:sz w:val="24"/>
                <w:szCs w:val="24"/>
              </w:rPr>
              <w:t>383 Victoria Road, Ruislip, HA4 0EP</w:t>
            </w:r>
          </w:p>
          <w:p w14:paraId="00DD9208" w14:textId="77777777" w:rsidR="00811187" w:rsidRPr="00811187" w:rsidRDefault="00811187" w:rsidP="00811187">
            <w:pPr>
              <w:rPr>
                <w:rFonts w:ascii="Arial" w:hAnsi="Arial" w:cs="Arial"/>
                <w:sz w:val="24"/>
                <w:szCs w:val="24"/>
              </w:rPr>
            </w:pPr>
          </w:p>
        </w:tc>
      </w:tr>
      <w:tr w:rsidR="00811187" w:rsidRPr="00811187" w14:paraId="1E765EC8" w14:textId="77777777" w:rsidTr="002C721C">
        <w:tc>
          <w:tcPr>
            <w:tcW w:w="3256" w:type="dxa"/>
          </w:tcPr>
          <w:p w14:paraId="1D116183" w14:textId="77777777" w:rsidR="00811187" w:rsidRDefault="00811187" w:rsidP="00811187">
            <w:pPr>
              <w:rPr>
                <w:rFonts w:ascii="Arial" w:hAnsi="Arial" w:cs="Arial"/>
                <w:b/>
                <w:bCs/>
                <w:sz w:val="24"/>
                <w:szCs w:val="24"/>
              </w:rPr>
            </w:pPr>
            <w:r w:rsidRPr="00811187">
              <w:rPr>
                <w:rFonts w:ascii="Arial" w:hAnsi="Arial" w:cs="Arial"/>
                <w:b/>
                <w:bCs/>
                <w:sz w:val="24"/>
                <w:szCs w:val="24"/>
              </w:rPr>
              <w:t>Description of development</w:t>
            </w:r>
          </w:p>
          <w:p w14:paraId="2F727842" w14:textId="6AB7825F" w:rsidR="00811187" w:rsidRPr="00811187" w:rsidRDefault="00811187" w:rsidP="00811187">
            <w:pPr>
              <w:rPr>
                <w:rFonts w:ascii="Arial" w:hAnsi="Arial" w:cs="Arial"/>
                <w:b/>
                <w:bCs/>
                <w:sz w:val="24"/>
                <w:szCs w:val="24"/>
              </w:rPr>
            </w:pPr>
          </w:p>
        </w:tc>
        <w:tc>
          <w:tcPr>
            <w:tcW w:w="5760" w:type="dxa"/>
            <w:gridSpan w:val="2"/>
          </w:tcPr>
          <w:p w14:paraId="557C5930" w14:textId="384DF02E" w:rsidR="00811187" w:rsidRPr="00811187" w:rsidRDefault="00493CC0" w:rsidP="00811187">
            <w:pPr>
              <w:rPr>
                <w:rFonts w:ascii="Arial" w:hAnsi="Arial" w:cs="Arial"/>
                <w:sz w:val="24"/>
                <w:szCs w:val="24"/>
              </w:rPr>
            </w:pPr>
            <w:r>
              <w:rPr>
                <w:rFonts w:ascii="Arial" w:hAnsi="Arial" w:cs="Arial"/>
                <w:sz w:val="24"/>
                <w:szCs w:val="24"/>
              </w:rPr>
              <w:t xml:space="preserve">Conversion to two flats with a </w:t>
            </w:r>
            <w:r w:rsidRPr="004B77ED">
              <w:rPr>
                <w:rFonts w:ascii="Arial" w:hAnsi="Arial" w:cs="Arial"/>
                <w:sz w:val="24"/>
                <w:szCs w:val="24"/>
              </w:rPr>
              <w:t>two-storey</w:t>
            </w:r>
            <w:r>
              <w:rPr>
                <w:rFonts w:ascii="Arial" w:hAnsi="Arial" w:cs="Arial"/>
                <w:sz w:val="24"/>
                <w:szCs w:val="24"/>
              </w:rPr>
              <w:t xml:space="preserve"> side to rear</w:t>
            </w:r>
            <w:r w:rsidR="004B77ED" w:rsidRPr="004B77ED">
              <w:rPr>
                <w:rFonts w:ascii="Arial" w:hAnsi="Arial" w:cs="Arial"/>
                <w:sz w:val="24"/>
                <w:szCs w:val="24"/>
              </w:rPr>
              <w:t xml:space="preserve"> extensio</w:t>
            </w:r>
            <w:r>
              <w:rPr>
                <w:rFonts w:ascii="Arial" w:hAnsi="Arial" w:cs="Arial"/>
                <w:sz w:val="24"/>
                <w:szCs w:val="24"/>
              </w:rPr>
              <w:t>n</w:t>
            </w:r>
            <w:r w:rsidR="004B77ED" w:rsidRPr="004B77ED">
              <w:rPr>
                <w:rFonts w:ascii="Arial" w:hAnsi="Arial" w:cs="Arial"/>
                <w:sz w:val="24"/>
                <w:szCs w:val="24"/>
              </w:rPr>
              <w:t>.</w:t>
            </w:r>
          </w:p>
        </w:tc>
      </w:tr>
      <w:tr w:rsidR="00811187" w:rsidRPr="00811187" w14:paraId="564350EE" w14:textId="77777777" w:rsidTr="002C721C">
        <w:tc>
          <w:tcPr>
            <w:tcW w:w="3256" w:type="dxa"/>
          </w:tcPr>
          <w:p w14:paraId="4AE1CE80" w14:textId="77777777" w:rsidR="00811187" w:rsidRDefault="00811187" w:rsidP="00811187">
            <w:pPr>
              <w:rPr>
                <w:rFonts w:ascii="Arial" w:hAnsi="Arial" w:cs="Arial"/>
                <w:b/>
                <w:bCs/>
                <w:sz w:val="24"/>
                <w:szCs w:val="24"/>
              </w:rPr>
            </w:pPr>
            <w:r w:rsidRPr="00811187">
              <w:rPr>
                <w:rFonts w:ascii="Arial" w:hAnsi="Arial" w:cs="Arial"/>
                <w:b/>
                <w:bCs/>
                <w:sz w:val="24"/>
                <w:szCs w:val="24"/>
              </w:rPr>
              <w:t>Name of Author and role in the development</w:t>
            </w:r>
          </w:p>
          <w:p w14:paraId="3E1ED80D" w14:textId="3ED6A0C0" w:rsidR="00811187" w:rsidRPr="00811187" w:rsidRDefault="00811187" w:rsidP="00811187">
            <w:pPr>
              <w:rPr>
                <w:rFonts w:ascii="Arial" w:hAnsi="Arial" w:cs="Arial"/>
                <w:b/>
                <w:bCs/>
                <w:sz w:val="24"/>
                <w:szCs w:val="24"/>
              </w:rPr>
            </w:pPr>
          </w:p>
        </w:tc>
        <w:tc>
          <w:tcPr>
            <w:tcW w:w="5760" w:type="dxa"/>
            <w:gridSpan w:val="2"/>
          </w:tcPr>
          <w:p w14:paraId="3293460E" w14:textId="5590B619" w:rsidR="006C2C36" w:rsidRPr="006C2C36" w:rsidRDefault="006C2C36" w:rsidP="006C2C36">
            <w:pPr>
              <w:rPr>
                <w:rFonts w:ascii="Arial" w:hAnsi="Arial" w:cs="Arial"/>
                <w:sz w:val="24"/>
                <w:szCs w:val="24"/>
              </w:rPr>
            </w:pPr>
            <w:r w:rsidRPr="006C2C36">
              <w:rPr>
                <w:rFonts w:ascii="Arial" w:hAnsi="Arial" w:cs="Arial"/>
                <w:sz w:val="24"/>
                <w:szCs w:val="24"/>
              </w:rPr>
              <w:t>Mr</w:t>
            </w:r>
            <w:r w:rsidR="00493CC0">
              <w:rPr>
                <w:rFonts w:ascii="Arial" w:hAnsi="Arial" w:cs="Arial"/>
                <w:sz w:val="24"/>
                <w:szCs w:val="24"/>
              </w:rPr>
              <w:t xml:space="preserve"> </w:t>
            </w:r>
            <w:proofErr w:type="spellStart"/>
            <w:r w:rsidR="00493CC0">
              <w:rPr>
                <w:rFonts w:ascii="Arial" w:hAnsi="Arial" w:cs="Arial"/>
                <w:sz w:val="24"/>
                <w:szCs w:val="24"/>
              </w:rPr>
              <w:t>Shoda</w:t>
            </w:r>
            <w:proofErr w:type="spellEnd"/>
            <w:r w:rsidRPr="006C2C36">
              <w:rPr>
                <w:rFonts w:ascii="Arial" w:hAnsi="Arial" w:cs="Arial"/>
                <w:sz w:val="24"/>
                <w:szCs w:val="24"/>
              </w:rPr>
              <w:t xml:space="preserve"> - Applicant</w:t>
            </w:r>
          </w:p>
          <w:p w14:paraId="3851D425" w14:textId="56F359F5" w:rsidR="006C2C36" w:rsidRPr="006C2C36" w:rsidRDefault="006C2C36" w:rsidP="006C2C36">
            <w:pPr>
              <w:rPr>
                <w:rFonts w:ascii="Arial" w:hAnsi="Arial" w:cs="Arial"/>
                <w:sz w:val="24"/>
                <w:szCs w:val="24"/>
              </w:rPr>
            </w:pPr>
          </w:p>
          <w:p w14:paraId="405349CF" w14:textId="4C717993" w:rsidR="00811187" w:rsidRPr="00811187" w:rsidRDefault="00811187" w:rsidP="00811187">
            <w:pPr>
              <w:rPr>
                <w:rFonts w:ascii="Arial" w:hAnsi="Arial" w:cs="Arial"/>
                <w:sz w:val="24"/>
                <w:szCs w:val="24"/>
              </w:rPr>
            </w:pPr>
          </w:p>
        </w:tc>
      </w:tr>
      <w:tr w:rsidR="00811187" w:rsidRPr="00811187" w14:paraId="4EE01C3D" w14:textId="77777777" w:rsidTr="002C721C">
        <w:tc>
          <w:tcPr>
            <w:tcW w:w="3256" w:type="dxa"/>
          </w:tcPr>
          <w:p w14:paraId="68EBC5AC" w14:textId="77777777" w:rsidR="00811187" w:rsidRDefault="00811187" w:rsidP="00811187">
            <w:pPr>
              <w:rPr>
                <w:rFonts w:ascii="Arial" w:hAnsi="Arial" w:cs="Arial"/>
                <w:b/>
                <w:bCs/>
                <w:sz w:val="24"/>
                <w:szCs w:val="24"/>
              </w:rPr>
            </w:pPr>
            <w:r w:rsidRPr="00811187">
              <w:rPr>
                <w:rFonts w:ascii="Arial" w:hAnsi="Arial" w:cs="Arial"/>
                <w:b/>
                <w:bCs/>
                <w:sz w:val="24"/>
                <w:szCs w:val="24"/>
              </w:rPr>
              <w:t>Category of development</w:t>
            </w:r>
          </w:p>
          <w:p w14:paraId="6F84A648" w14:textId="53BBDBCA" w:rsidR="00811187" w:rsidRPr="00811187" w:rsidRDefault="00811187" w:rsidP="00811187">
            <w:pPr>
              <w:rPr>
                <w:rFonts w:ascii="Arial" w:hAnsi="Arial" w:cs="Arial"/>
                <w:b/>
                <w:bCs/>
                <w:sz w:val="24"/>
                <w:szCs w:val="24"/>
              </w:rPr>
            </w:pPr>
          </w:p>
        </w:tc>
        <w:tc>
          <w:tcPr>
            <w:tcW w:w="5760" w:type="dxa"/>
            <w:gridSpan w:val="2"/>
          </w:tcPr>
          <w:p w14:paraId="4EEC009B"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Expected policy information requirements</w:t>
            </w:r>
          </w:p>
        </w:tc>
      </w:tr>
      <w:tr w:rsidR="00811187" w:rsidRPr="00811187" w14:paraId="1C92F0A4" w14:textId="77777777" w:rsidTr="002C721C">
        <w:tc>
          <w:tcPr>
            <w:tcW w:w="3256" w:type="dxa"/>
            <w:vMerge w:val="restart"/>
          </w:tcPr>
          <w:p w14:paraId="06A83983"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Householder</w:t>
            </w:r>
          </w:p>
        </w:tc>
        <w:tc>
          <w:tcPr>
            <w:tcW w:w="2835" w:type="dxa"/>
          </w:tcPr>
          <w:p w14:paraId="7EB318E6"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adversely affected by the development</w:t>
            </w:r>
          </w:p>
        </w:tc>
        <w:tc>
          <w:tcPr>
            <w:tcW w:w="2925" w:type="dxa"/>
          </w:tcPr>
          <w:p w14:paraId="37CF263E"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3B62D2FB" w14:textId="5500060D" w:rsidR="003F7939" w:rsidRDefault="003F7939" w:rsidP="00811187">
            <w:pPr>
              <w:rPr>
                <w:rFonts w:ascii="Arial" w:hAnsi="Arial" w:cs="Arial"/>
                <w:b/>
                <w:bCs/>
                <w:sz w:val="24"/>
                <w:szCs w:val="24"/>
              </w:rPr>
            </w:pPr>
          </w:p>
          <w:p w14:paraId="5829CCDE" w14:textId="721DBEC6" w:rsidR="002C721C" w:rsidRPr="00E023DF" w:rsidRDefault="00E023DF" w:rsidP="00E023DF">
            <w:pPr>
              <w:pStyle w:val="Default"/>
            </w:pPr>
            <w:r>
              <w:t xml:space="preserve">All proposed works will meet Part B – Fire Safety and will be checked for compliance by Building Control </w:t>
            </w:r>
          </w:p>
          <w:p w14:paraId="5492BE14" w14:textId="37D742C8" w:rsidR="002C721C" w:rsidRPr="00811187" w:rsidRDefault="002C721C" w:rsidP="00811187">
            <w:pPr>
              <w:rPr>
                <w:rFonts w:ascii="Arial" w:hAnsi="Arial" w:cs="Arial"/>
                <w:sz w:val="24"/>
                <w:szCs w:val="24"/>
              </w:rPr>
            </w:pPr>
          </w:p>
        </w:tc>
      </w:tr>
      <w:tr w:rsidR="00811187" w:rsidRPr="00811187" w14:paraId="13E52D3D" w14:textId="77777777" w:rsidTr="002C721C">
        <w:tc>
          <w:tcPr>
            <w:tcW w:w="3256" w:type="dxa"/>
            <w:vMerge/>
          </w:tcPr>
          <w:p w14:paraId="4C268238" w14:textId="77777777" w:rsidR="00811187" w:rsidRPr="00811187" w:rsidRDefault="00811187" w:rsidP="00811187">
            <w:pPr>
              <w:rPr>
                <w:rFonts w:ascii="Arial" w:hAnsi="Arial" w:cs="Arial"/>
                <w:sz w:val="24"/>
                <w:szCs w:val="24"/>
              </w:rPr>
            </w:pPr>
          </w:p>
        </w:tc>
        <w:tc>
          <w:tcPr>
            <w:tcW w:w="2835" w:type="dxa"/>
          </w:tcPr>
          <w:p w14:paraId="7C5E727C" w14:textId="77777777" w:rsidR="00811187" w:rsidRPr="00811187" w:rsidRDefault="00811187" w:rsidP="00811187">
            <w:pPr>
              <w:rPr>
                <w:rFonts w:ascii="Arial" w:hAnsi="Arial" w:cs="Arial"/>
                <w:sz w:val="24"/>
                <w:szCs w:val="24"/>
              </w:rPr>
            </w:pPr>
            <w:r w:rsidRPr="00811187">
              <w:rPr>
                <w:rFonts w:ascii="Arial" w:hAnsi="Arial" w:cs="Arial"/>
                <w:sz w:val="24"/>
                <w:szCs w:val="24"/>
              </w:rPr>
              <w:t>The fire safety measures will be altered</w:t>
            </w:r>
          </w:p>
        </w:tc>
        <w:tc>
          <w:tcPr>
            <w:tcW w:w="2925" w:type="dxa"/>
          </w:tcPr>
          <w:p w14:paraId="1FC0F10B" w14:textId="6F69C543" w:rsidR="00811187" w:rsidRDefault="00E023DF" w:rsidP="00811187">
            <w:pPr>
              <w:rPr>
                <w:rFonts w:ascii="Arial" w:hAnsi="Arial" w:cs="Arial"/>
                <w:sz w:val="24"/>
                <w:szCs w:val="24"/>
              </w:rPr>
            </w:pPr>
            <w:r>
              <w:rPr>
                <w:rFonts w:ascii="Arial" w:hAnsi="Arial" w:cs="Arial"/>
                <w:sz w:val="24"/>
                <w:szCs w:val="24"/>
              </w:rPr>
              <w:t>No</w:t>
            </w:r>
          </w:p>
          <w:p w14:paraId="443F903A" w14:textId="77777777" w:rsidR="002C721C" w:rsidRDefault="002C721C" w:rsidP="00811187">
            <w:pPr>
              <w:rPr>
                <w:rFonts w:ascii="Arial" w:hAnsi="Arial" w:cs="Arial"/>
                <w:sz w:val="24"/>
                <w:szCs w:val="24"/>
              </w:rPr>
            </w:pPr>
          </w:p>
          <w:p w14:paraId="4E5AFE93" w14:textId="47EC0318" w:rsidR="002C721C" w:rsidRPr="00811187" w:rsidRDefault="002C721C" w:rsidP="00811187">
            <w:pPr>
              <w:rPr>
                <w:rFonts w:ascii="Arial" w:hAnsi="Arial" w:cs="Arial"/>
                <w:sz w:val="24"/>
                <w:szCs w:val="24"/>
              </w:rPr>
            </w:pPr>
          </w:p>
        </w:tc>
      </w:tr>
      <w:tr w:rsidR="00811187" w:rsidRPr="00811187" w14:paraId="6A676606" w14:textId="77777777" w:rsidTr="002C721C">
        <w:tc>
          <w:tcPr>
            <w:tcW w:w="3256" w:type="dxa"/>
          </w:tcPr>
          <w:p w14:paraId="5A053CD9"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15FC39CF" w14:textId="77777777" w:rsidR="00811187" w:rsidRPr="00811187" w:rsidRDefault="00811187" w:rsidP="00811187">
            <w:pPr>
              <w:rPr>
                <w:rFonts w:ascii="Arial" w:hAnsi="Arial" w:cs="Arial"/>
                <w:sz w:val="24"/>
                <w:szCs w:val="24"/>
              </w:rPr>
            </w:pPr>
          </w:p>
          <w:p w14:paraId="08428009" w14:textId="77777777" w:rsidR="00811187" w:rsidRPr="00811187" w:rsidRDefault="00811187" w:rsidP="00811187">
            <w:pPr>
              <w:rPr>
                <w:rFonts w:ascii="Arial" w:hAnsi="Arial" w:cs="Arial"/>
                <w:sz w:val="24"/>
                <w:szCs w:val="24"/>
              </w:rPr>
            </w:pPr>
            <w:r w:rsidRPr="00811187">
              <w:rPr>
                <w:rFonts w:ascii="Arial" w:hAnsi="Arial" w:cs="Arial"/>
                <w:sz w:val="24"/>
                <w:szCs w:val="24"/>
              </w:rPr>
              <w:t>that does not create additional units or alter the materials on the external walls or alter the internal or external communal areas that support the evacuation strategy for the property and does not include a lift</w:t>
            </w:r>
          </w:p>
        </w:tc>
        <w:tc>
          <w:tcPr>
            <w:tcW w:w="2835" w:type="dxa"/>
          </w:tcPr>
          <w:p w14:paraId="7A3697D5" w14:textId="77777777" w:rsidR="00811187" w:rsidRPr="00811187" w:rsidRDefault="00811187" w:rsidP="00811187">
            <w:pPr>
              <w:rPr>
                <w:rFonts w:ascii="Arial" w:hAnsi="Arial" w:cs="Arial"/>
                <w:sz w:val="24"/>
                <w:szCs w:val="24"/>
              </w:rPr>
            </w:pPr>
            <w:r w:rsidRPr="00811187">
              <w:rPr>
                <w:rFonts w:ascii="Arial" w:hAnsi="Arial" w:cs="Arial"/>
                <w:sz w:val="24"/>
                <w:szCs w:val="24"/>
              </w:rPr>
              <w:t>The current fire safety measures are appropriate and will not be negatively affected by the development</w:t>
            </w:r>
          </w:p>
        </w:tc>
        <w:tc>
          <w:tcPr>
            <w:tcW w:w="2925" w:type="dxa"/>
          </w:tcPr>
          <w:p w14:paraId="1B6BB9EC"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Yes </w:t>
            </w:r>
          </w:p>
          <w:p w14:paraId="46AC1CE4" w14:textId="77777777" w:rsidR="00E023DF" w:rsidRDefault="00E023DF" w:rsidP="00E023DF">
            <w:pPr>
              <w:rPr>
                <w:rFonts w:ascii="Arial" w:hAnsi="Arial" w:cs="Arial"/>
                <w:b/>
                <w:bCs/>
                <w:sz w:val="24"/>
                <w:szCs w:val="24"/>
              </w:rPr>
            </w:pPr>
          </w:p>
          <w:p w14:paraId="53DD3ADB" w14:textId="77777777" w:rsidR="00E023DF" w:rsidRPr="00E023DF" w:rsidRDefault="00E023DF" w:rsidP="00E023DF">
            <w:pPr>
              <w:pStyle w:val="Default"/>
            </w:pPr>
            <w:r>
              <w:t xml:space="preserve">All proposed works will meet Part B – Fire Safety and will be checked for compliance by Building Control </w:t>
            </w:r>
          </w:p>
          <w:p w14:paraId="34C45115" w14:textId="08DDF928" w:rsidR="00E023DF" w:rsidRPr="00E023DF" w:rsidRDefault="00E023DF" w:rsidP="00E023DF">
            <w:pPr>
              <w:rPr>
                <w:rFonts w:ascii="Arial" w:hAnsi="Arial" w:cs="Arial"/>
                <w:sz w:val="24"/>
                <w:szCs w:val="24"/>
              </w:rPr>
            </w:pPr>
          </w:p>
        </w:tc>
      </w:tr>
      <w:tr w:rsidR="00811187" w:rsidRPr="00811187" w14:paraId="14EC8BCD" w14:textId="77777777" w:rsidTr="002C721C">
        <w:tc>
          <w:tcPr>
            <w:tcW w:w="3256" w:type="dxa"/>
          </w:tcPr>
          <w:p w14:paraId="1BC1D464" w14:textId="77777777" w:rsidR="00811187" w:rsidRPr="00811187" w:rsidRDefault="00811187" w:rsidP="00811187">
            <w:pPr>
              <w:rPr>
                <w:rFonts w:ascii="Arial" w:hAnsi="Arial" w:cs="Arial"/>
                <w:b/>
                <w:bCs/>
                <w:sz w:val="24"/>
                <w:szCs w:val="24"/>
              </w:rPr>
            </w:pPr>
            <w:r w:rsidRPr="00811187">
              <w:rPr>
                <w:rFonts w:ascii="Arial" w:hAnsi="Arial" w:cs="Arial"/>
                <w:b/>
                <w:bCs/>
                <w:sz w:val="24"/>
                <w:szCs w:val="24"/>
              </w:rPr>
              <w:t xml:space="preserve">Non major development </w:t>
            </w:r>
          </w:p>
          <w:p w14:paraId="75FDBC7E" w14:textId="77777777" w:rsidR="00811187" w:rsidRPr="00811187" w:rsidRDefault="00811187" w:rsidP="00811187">
            <w:pPr>
              <w:rPr>
                <w:rFonts w:ascii="Arial" w:hAnsi="Arial" w:cs="Arial"/>
                <w:sz w:val="24"/>
                <w:szCs w:val="24"/>
              </w:rPr>
            </w:pPr>
          </w:p>
          <w:p w14:paraId="22352882" w14:textId="77777777" w:rsidR="00811187" w:rsidRPr="00811187" w:rsidRDefault="00811187" w:rsidP="00811187">
            <w:pPr>
              <w:rPr>
                <w:rFonts w:ascii="Arial" w:hAnsi="Arial" w:cs="Arial"/>
                <w:sz w:val="24"/>
                <w:szCs w:val="24"/>
              </w:rPr>
            </w:pPr>
            <w:r w:rsidRPr="00811187">
              <w:rPr>
                <w:rFonts w:ascii="Arial" w:hAnsi="Arial" w:cs="Arial"/>
                <w:sz w:val="24"/>
                <w:szCs w:val="24"/>
              </w:rPr>
              <w:t>(</w:t>
            </w:r>
            <w:proofErr w:type="gramStart"/>
            <w:r w:rsidRPr="00811187">
              <w:rPr>
                <w:rFonts w:ascii="Arial" w:hAnsi="Arial" w:cs="Arial"/>
                <w:sz w:val="24"/>
                <w:szCs w:val="24"/>
              </w:rPr>
              <w:t>other</w:t>
            </w:r>
            <w:proofErr w:type="gramEnd"/>
            <w:r w:rsidRPr="00811187">
              <w:rPr>
                <w:rFonts w:ascii="Arial" w:hAnsi="Arial" w:cs="Arial"/>
                <w:sz w:val="24"/>
                <w:szCs w:val="24"/>
              </w:rPr>
              <w:t xml:space="preserve"> than those captured above)</w:t>
            </w:r>
          </w:p>
        </w:tc>
        <w:tc>
          <w:tcPr>
            <w:tcW w:w="2835" w:type="dxa"/>
          </w:tcPr>
          <w:p w14:paraId="6C5FCB15"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space provisions for fire appliances and assembly points </w:t>
            </w:r>
            <w:r w:rsidRPr="00811187">
              <w:rPr>
                <w:rFonts w:ascii="Arial" w:hAnsi="Arial" w:cs="Arial"/>
                <w:b/>
                <w:bCs/>
                <w:sz w:val="24"/>
                <w:szCs w:val="24"/>
              </w:rPr>
              <w:t>(D12A criteria 1)</w:t>
            </w:r>
          </w:p>
        </w:tc>
        <w:tc>
          <w:tcPr>
            <w:tcW w:w="2925" w:type="dxa"/>
          </w:tcPr>
          <w:p w14:paraId="31FEC5E3" w14:textId="29006285" w:rsidR="00811187" w:rsidRPr="00811187" w:rsidRDefault="00E023DF" w:rsidP="00811187">
            <w:pPr>
              <w:rPr>
                <w:rFonts w:ascii="Arial" w:hAnsi="Arial" w:cs="Arial"/>
                <w:b/>
                <w:bCs/>
                <w:sz w:val="24"/>
                <w:szCs w:val="24"/>
              </w:rPr>
            </w:pPr>
            <w:r>
              <w:rPr>
                <w:rFonts w:ascii="Arial" w:hAnsi="Arial" w:cs="Arial"/>
                <w:b/>
                <w:bCs/>
                <w:sz w:val="24"/>
                <w:szCs w:val="24"/>
              </w:rPr>
              <w:t>No</w:t>
            </w:r>
          </w:p>
          <w:p w14:paraId="15FA669D" w14:textId="77777777" w:rsidR="00811187" w:rsidRPr="00811187" w:rsidRDefault="00811187" w:rsidP="00811187">
            <w:pPr>
              <w:rPr>
                <w:rFonts w:ascii="Arial" w:hAnsi="Arial" w:cs="Arial"/>
                <w:b/>
                <w:bCs/>
                <w:sz w:val="24"/>
                <w:szCs w:val="24"/>
              </w:rPr>
            </w:pPr>
          </w:p>
          <w:p w14:paraId="423F6403" w14:textId="1B33FCCE" w:rsidR="002C721C" w:rsidRPr="00811187" w:rsidRDefault="00E023DF" w:rsidP="00E023DF">
            <w:pPr>
              <w:rPr>
                <w:rFonts w:ascii="Arial" w:hAnsi="Arial" w:cs="Arial"/>
                <w:sz w:val="24"/>
                <w:szCs w:val="24"/>
              </w:rPr>
            </w:pPr>
            <w:r>
              <w:rPr>
                <w:rFonts w:ascii="Arial" w:hAnsi="Arial" w:cs="Arial"/>
                <w:sz w:val="24"/>
                <w:szCs w:val="24"/>
              </w:rPr>
              <w:t>Unchanged</w:t>
            </w:r>
          </w:p>
        </w:tc>
      </w:tr>
      <w:tr w:rsidR="00811187" w:rsidRPr="00811187" w14:paraId="287A73EF" w14:textId="77777777" w:rsidTr="002C721C">
        <w:tc>
          <w:tcPr>
            <w:tcW w:w="3256" w:type="dxa"/>
          </w:tcPr>
          <w:p w14:paraId="51BC009A" w14:textId="77777777" w:rsidR="00811187" w:rsidRPr="00811187" w:rsidRDefault="00811187" w:rsidP="00811187">
            <w:pPr>
              <w:rPr>
                <w:rFonts w:ascii="Arial" w:hAnsi="Arial" w:cs="Arial"/>
                <w:sz w:val="24"/>
                <w:szCs w:val="24"/>
              </w:rPr>
            </w:pPr>
          </w:p>
        </w:tc>
        <w:tc>
          <w:tcPr>
            <w:tcW w:w="2835" w:type="dxa"/>
          </w:tcPr>
          <w:p w14:paraId="346FF893"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passive and active safety measures </w:t>
            </w:r>
            <w:r w:rsidRPr="00811187">
              <w:rPr>
                <w:rFonts w:ascii="Arial" w:hAnsi="Arial" w:cs="Arial"/>
                <w:b/>
                <w:bCs/>
                <w:sz w:val="24"/>
                <w:szCs w:val="24"/>
              </w:rPr>
              <w:t>(D12A criteria 2)</w:t>
            </w:r>
          </w:p>
        </w:tc>
        <w:tc>
          <w:tcPr>
            <w:tcW w:w="2925" w:type="dxa"/>
          </w:tcPr>
          <w:p w14:paraId="34AAAAA6" w14:textId="03D4CDF4" w:rsidR="00811187" w:rsidRDefault="00E023DF" w:rsidP="00811187">
            <w:pPr>
              <w:rPr>
                <w:rFonts w:ascii="Arial" w:hAnsi="Arial" w:cs="Arial"/>
                <w:b/>
                <w:bCs/>
                <w:sz w:val="24"/>
                <w:szCs w:val="24"/>
              </w:rPr>
            </w:pPr>
            <w:r>
              <w:rPr>
                <w:rFonts w:ascii="Arial" w:hAnsi="Arial" w:cs="Arial"/>
                <w:b/>
                <w:bCs/>
                <w:sz w:val="24"/>
                <w:szCs w:val="24"/>
              </w:rPr>
              <w:t>No</w:t>
            </w:r>
          </w:p>
          <w:p w14:paraId="404EEFD7" w14:textId="77777777" w:rsidR="002C721C" w:rsidRDefault="002C721C" w:rsidP="00811187">
            <w:pPr>
              <w:rPr>
                <w:rFonts w:ascii="Arial" w:hAnsi="Arial" w:cs="Arial"/>
                <w:b/>
                <w:bCs/>
                <w:sz w:val="24"/>
                <w:szCs w:val="24"/>
              </w:rPr>
            </w:pPr>
          </w:p>
          <w:p w14:paraId="11BA05BA" w14:textId="5CF05707" w:rsidR="002C721C" w:rsidRPr="00811187" w:rsidRDefault="00A77B91" w:rsidP="00811187">
            <w:pPr>
              <w:rPr>
                <w:rFonts w:ascii="Arial" w:hAnsi="Arial" w:cs="Arial"/>
                <w:sz w:val="24"/>
                <w:szCs w:val="24"/>
              </w:rPr>
            </w:pPr>
            <w:r>
              <w:rPr>
                <w:rFonts w:ascii="Arial" w:hAnsi="Arial" w:cs="Arial"/>
                <w:sz w:val="24"/>
                <w:szCs w:val="24"/>
              </w:rPr>
              <w:t>The fire egress, smoke and heat alarms are unchanged</w:t>
            </w:r>
          </w:p>
        </w:tc>
      </w:tr>
      <w:tr w:rsidR="00811187" w:rsidRPr="00811187" w14:paraId="5B1DEA70" w14:textId="77777777" w:rsidTr="002C721C">
        <w:tc>
          <w:tcPr>
            <w:tcW w:w="3256" w:type="dxa"/>
          </w:tcPr>
          <w:p w14:paraId="7CBE6D9D" w14:textId="77777777" w:rsidR="00811187" w:rsidRPr="00811187" w:rsidRDefault="00811187" w:rsidP="00811187">
            <w:pPr>
              <w:rPr>
                <w:rFonts w:ascii="Arial" w:hAnsi="Arial" w:cs="Arial"/>
                <w:sz w:val="24"/>
                <w:szCs w:val="24"/>
              </w:rPr>
            </w:pPr>
          </w:p>
        </w:tc>
        <w:tc>
          <w:tcPr>
            <w:tcW w:w="2835" w:type="dxa"/>
          </w:tcPr>
          <w:p w14:paraId="30801F6A"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and data on construction products and materials </w:t>
            </w:r>
            <w:r w:rsidRPr="00811187">
              <w:rPr>
                <w:rFonts w:ascii="Arial" w:hAnsi="Arial" w:cs="Arial"/>
                <w:b/>
                <w:bCs/>
                <w:sz w:val="24"/>
                <w:szCs w:val="24"/>
              </w:rPr>
              <w:t>(D12A criteria 3)</w:t>
            </w:r>
          </w:p>
        </w:tc>
        <w:tc>
          <w:tcPr>
            <w:tcW w:w="2925" w:type="dxa"/>
          </w:tcPr>
          <w:p w14:paraId="3E41F741" w14:textId="641BBB6D" w:rsidR="00811187" w:rsidRPr="00811187" w:rsidRDefault="00A77B91" w:rsidP="00811187">
            <w:pPr>
              <w:rPr>
                <w:rFonts w:ascii="Arial" w:hAnsi="Arial" w:cs="Arial"/>
                <w:b/>
                <w:bCs/>
                <w:sz w:val="24"/>
                <w:szCs w:val="24"/>
              </w:rPr>
            </w:pPr>
            <w:r>
              <w:rPr>
                <w:rFonts w:ascii="Arial" w:hAnsi="Arial" w:cs="Arial"/>
                <w:b/>
                <w:bCs/>
                <w:sz w:val="24"/>
                <w:szCs w:val="24"/>
              </w:rPr>
              <w:t>No</w:t>
            </w:r>
          </w:p>
          <w:p w14:paraId="03B758FA" w14:textId="77777777" w:rsidR="00811187" w:rsidRPr="00811187" w:rsidRDefault="00811187" w:rsidP="00811187">
            <w:pPr>
              <w:rPr>
                <w:rFonts w:ascii="Arial" w:hAnsi="Arial" w:cs="Arial"/>
                <w:b/>
                <w:bCs/>
                <w:sz w:val="24"/>
                <w:szCs w:val="24"/>
              </w:rPr>
            </w:pPr>
          </w:p>
          <w:p w14:paraId="0A277821" w14:textId="51FBF59C" w:rsidR="002C721C" w:rsidRDefault="00A77B91" w:rsidP="00811187">
            <w:pPr>
              <w:rPr>
                <w:rFonts w:ascii="Arial" w:hAnsi="Arial" w:cs="Arial"/>
                <w:b/>
                <w:bCs/>
                <w:sz w:val="24"/>
                <w:szCs w:val="24"/>
              </w:rPr>
            </w:pPr>
            <w:r>
              <w:rPr>
                <w:rFonts w:ascii="Arial" w:hAnsi="Arial" w:cs="Arial"/>
                <w:sz w:val="24"/>
                <w:szCs w:val="24"/>
              </w:rPr>
              <w:lastRenderedPageBreak/>
              <w:t>The fire egress, smoke and heat alarms are unchanged</w:t>
            </w:r>
          </w:p>
          <w:p w14:paraId="2BDD1290" w14:textId="1151CCB8" w:rsidR="002C721C" w:rsidRPr="00811187" w:rsidRDefault="002C721C" w:rsidP="00811187">
            <w:pPr>
              <w:rPr>
                <w:rFonts w:ascii="Arial" w:hAnsi="Arial" w:cs="Arial"/>
                <w:sz w:val="24"/>
                <w:szCs w:val="24"/>
              </w:rPr>
            </w:pPr>
          </w:p>
        </w:tc>
      </w:tr>
      <w:tr w:rsidR="00811187" w:rsidRPr="00811187" w14:paraId="6FCD97C9" w14:textId="77777777" w:rsidTr="002C721C">
        <w:tc>
          <w:tcPr>
            <w:tcW w:w="3256" w:type="dxa"/>
          </w:tcPr>
          <w:p w14:paraId="25B7B982" w14:textId="77777777" w:rsidR="00811187" w:rsidRPr="00811187" w:rsidRDefault="00811187" w:rsidP="00811187">
            <w:pPr>
              <w:rPr>
                <w:rFonts w:ascii="Arial" w:hAnsi="Arial" w:cs="Arial"/>
                <w:sz w:val="24"/>
                <w:szCs w:val="24"/>
              </w:rPr>
            </w:pPr>
          </w:p>
        </w:tc>
        <w:tc>
          <w:tcPr>
            <w:tcW w:w="2835" w:type="dxa"/>
          </w:tcPr>
          <w:p w14:paraId="14547C82"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means of escape and evacuation strategy </w:t>
            </w:r>
            <w:r w:rsidRPr="00811187">
              <w:rPr>
                <w:rFonts w:ascii="Arial" w:hAnsi="Arial" w:cs="Arial"/>
                <w:b/>
                <w:bCs/>
                <w:sz w:val="24"/>
                <w:szCs w:val="24"/>
              </w:rPr>
              <w:t>(D12A criteria 4)</w:t>
            </w:r>
          </w:p>
        </w:tc>
        <w:tc>
          <w:tcPr>
            <w:tcW w:w="2925" w:type="dxa"/>
          </w:tcPr>
          <w:p w14:paraId="580EC9E2" w14:textId="77777777" w:rsidR="00A77B91" w:rsidRPr="00811187" w:rsidRDefault="00A77B91" w:rsidP="00A77B91">
            <w:pPr>
              <w:rPr>
                <w:rFonts w:ascii="Arial" w:hAnsi="Arial" w:cs="Arial"/>
                <w:b/>
                <w:bCs/>
                <w:sz w:val="24"/>
                <w:szCs w:val="24"/>
              </w:rPr>
            </w:pPr>
            <w:r>
              <w:rPr>
                <w:rFonts w:ascii="Arial" w:hAnsi="Arial" w:cs="Arial"/>
                <w:b/>
                <w:bCs/>
                <w:sz w:val="24"/>
                <w:szCs w:val="24"/>
              </w:rPr>
              <w:t>No</w:t>
            </w:r>
          </w:p>
          <w:p w14:paraId="4A63D6DE" w14:textId="77777777" w:rsidR="00A77B91" w:rsidRPr="00811187" w:rsidRDefault="00A77B91" w:rsidP="00A77B91">
            <w:pPr>
              <w:rPr>
                <w:rFonts w:ascii="Arial" w:hAnsi="Arial" w:cs="Arial"/>
                <w:b/>
                <w:bCs/>
                <w:sz w:val="24"/>
                <w:szCs w:val="24"/>
              </w:rPr>
            </w:pPr>
          </w:p>
          <w:p w14:paraId="7336CE79" w14:textId="77777777" w:rsidR="00A77B91" w:rsidRDefault="00A77B91" w:rsidP="00A77B91">
            <w:pPr>
              <w:rPr>
                <w:rFonts w:ascii="Arial" w:hAnsi="Arial" w:cs="Arial"/>
                <w:b/>
                <w:bCs/>
                <w:sz w:val="24"/>
                <w:szCs w:val="24"/>
              </w:rPr>
            </w:pPr>
            <w:r>
              <w:rPr>
                <w:rFonts w:ascii="Arial" w:hAnsi="Arial" w:cs="Arial"/>
                <w:sz w:val="24"/>
                <w:szCs w:val="24"/>
              </w:rPr>
              <w:t>The fire egress, smoke and heat alarms are unchanged</w:t>
            </w:r>
          </w:p>
          <w:p w14:paraId="0ABF813C" w14:textId="220040D8" w:rsidR="002C721C" w:rsidRPr="00811187" w:rsidRDefault="002C721C" w:rsidP="00811187">
            <w:pPr>
              <w:rPr>
                <w:rFonts w:ascii="Arial" w:hAnsi="Arial" w:cs="Arial"/>
                <w:sz w:val="24"/>
                <w:szCs w:val="24"/>
              </w:rPr>
            </w:pPr>
          </w:p>
        </w:tc>
      </w:tr>
      <w:tr w:rsidR="00811187" w:rsidRPr="00811187" w14:paraId="62C8F811" w14:textId="77777777" w:rsidTr="002C721C">
        <w:tc>
          <w:tcPr>
            <w:tcW w:w="3256" w:type="dxa"/>
          </w:tcPr>
          <w:p w14:paraId="3D44F4AD" w14:textId="77777777" w:rsidR="00811187" w:rsidRPr="00811187" w:rsidRDefault="00811187" w:rsidP="00811187">
            <w:pPr>
              <w:rPr>
                <w:rFonts w:ascii="Arial" w:hAnsi="Arial" w:cs="Arial"/>
                <w:sz w:val="24"/>
                <w:szCs w:val="24"/>
              </w:rPr>
            </w:pPr>
          </w:p>
        </w:tc>
        <w:tc>
          <w:tcPr>
            <w:tcW w:w="2835" w:type="dxa"/>
          </w:tcPr>
          <w:p w14:paraId="196B7807" w14:textId="77777777" w:rsidR="00811187" w:rsidRPr="00811187" w:rsidRDefault="00811187" w:rsidP="00811187">
            <w:pPr>
              <w:rPr>
                <w:rFonts w:ascii="Arial" w:hAnsi="Arial" w:cs="Arial"/>
                <w:sz w:val="24"/>
                <w:szCs w:val="24"/>
              </w:rPr>
            </w:pPr>
            <w:r w:rsidRPr="00811187">
              <w:rPr>
                <w:rFonts w:ascii="Arial" w:hAnsi="Arial" w:cs="Arial"/>
                <w:sz w:val="24"/>
                <w:szCs w:val="24"/>
              </w:rPr>
              <w:t xml:space="preserve">Information on access and equipment for firefighting </w:t>
            </w:r>
            <w:r w:rsidRPr="00811187">
              <w:rPr>
                <w:rFonts w:ascii="Arial" w:hAnsi="Arial" w:cs="Arial"/>
                <w:b/>
                <w:bCs/>
                <w:sz w:val="24"/>
                <w:szCs w:val="24"/>
              </w:rPr>
              <w:t>(D12A criteria 6)</w:t>
            </w:r>
          </w:p>
        </w:tc>
        <w:tc>
          <w:tcPr>
            <w:tcW w:w="2925" w:type="dxa"/>
          </w:tcPr>
          <w:p w14:paraId="5FBDB3A3" w14:textId="77777777" w:rsidR="00A77B91" w:rsidRPr="00811187" w:rsidRDefault="00A77B91" w:rsidP="00A77B91">
            <w:pPr>
              <w:rPr>
                <w:rFonts w:ascii="Arial" w:hAnsi="Arial" w:cs="Arial"/>
                <w:b/>
                <w:bCs/>
                <w:sz w:val="24"/>
                <w:szCs w:val="24"/>
              </w:rPr>
            </w:pPr>
            <w:r>
              <w:rPr>
                <w:rFonts w:ascii="Arial" w:hAnsi="Arial" w:cs="Arial"/>
                <w:b/>
                <w:bCs/>
                <w:sz w:val="24"/>
                <w:szCs w:val="24"/>
              </w:rPr>
              <w:t>No</w:t>
            </w:r>
          </w:p>
          <w:p w14:paraId="0BA1516E" w14:textId="77777777" w:rsidR="00A77B91" w:rsidRPr="00811187" w:rsidRDefault="00A77B91" w:rsidP="00A77B91">
            <w:pPr>
              <w:rPr>
                <w:rFonts w:ascii="Arial" w:hAnsi="Arial" w:cs="Arial"/>
                <w:b/>
                <w:bCs/>
                <w:sz w:val="24"/>
                <w:szCs w:val="24"/>
              </w:rPr>
            </w:pPr>
          </w:p>
          <w:p w14:paraId="6B26D238" w14:textId="46BD9AF0" w:rsidR="002C721C" w:rsidRDefault="00A77B91" w:rsidP="00A77B91">
            <w:pPr>
              <w:rPr>
                <w:rFonts w:ascii="Arial" w:hAnsi="Arial" w:cs="Arial"/>
                <w:b/>
                <w:bCs/>
                <w:sz w:val="24"/>
                <w:szCs w:val="24"/>
              </w:rPr>
            </w:pPr>
            <w:r>
              <w:rPr>
                <w:rFonts w:ascii="Arial" w:hAnsi="Arial" w:cs="Arial"/>
                <w:sz w:val="24"/>
                <w:szCs w:val="24"/>
              </w:rPr>
              <w:t>Unchanged</w:t>
            </w:r>
          </w:p>
          <w:p w14:paraId="1302938C" w14:textId="77777777" w:rsidR="002C721C" w:rsidRDefault="002C721C" w:rsidP="00811187">
            <w:pPr>
              <w:rPr>
                <w:rFonts w:ascii="Arial" w:hAnsi="Arial" w:cs="Arial"/>
                <w:b/>
                <w:bCs/>
                <w:sz w:val="24"/>
                <w:szCs w:val="24"/>
              </w:rPr>
            </w:pPr>
          </w:p>
          <w:p w14:paraId="3ABF9521" w14:textId="4B5B9226" w:rsidR="002C721C" w:rsidRPr="00811187" w:rsidRDefault="002C721C" w:rsidP="00811187">
            <w:pPr>
              <w:rPr>
                <w:rFonts w:ascii="Arial" w:hAnsi="Arial" w:cs="Arial"/>
                <w:sz w:val="24"/>
                <w:szCs w:val="24"/>
              </w:rPr>
            </w:pPr>
          </w:p>
        </w:tc>
      </w:tr>
    </w:tbl>
    <w:p w14:paraId="52E17F4A" w14:textId="77777777" w:rsidR="00811187" w:rsidRPr="00811187" w:rsidRDefault="00811187" w:rsidP="00811187">
      <w:pPr>
        <w:rPr>
          <w:rFonts w:ascii="Arial" w:hAnsi="Arial" w:cs="Arial"/>
          <w:sz w:val="24"/>
          <w:szCs w:val="24"/>
        </w:rPr>
      </w:pPr>
    </w:p>
    <w:p w14:paraId="6021DF8E" w14:textId="77777777" w:rsidR="00811187" w:rsidRPr="00811187" w:rsidRDefault="00811187">
      <w:pPr>
        <w:rPr>
          <w:rFonts w:ascii="Arial" w:hAnsi="Arial" w:cs="Arial"/>
          <w:b/>
          <w:bCs/>
          <w:sz w:val="28"/>
          <w:szCs w:val="28"/>
        </w:rPr>
      </w:pPr>
    </w:p>
    <w:sectPr w:rsidR="00811187" w:rsidRPr="00811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187"/>
    <w:rsid w:val="002C721C"/>
    <w:rsid w:val="003F7939"/>
    <w:rsid w:val="00493CC0"/>
    <w:rsid w:val="004B77ED"/>
    <w:rsid w:val="00511446"/>
    <w:rsid w:val="006C2C36"/>
    <w:rsid w:val="007111D3"/>
    <w:rsid w:val="00811187"/>
    <w:rsid w:val="00816A97"/>
    <w:rsid w:val="00A77B91"/>
    <w:rsid w:val="00AB1724"/>
    <w:rsid w:val="00B31B26"/>
    <w:rsid w:val="00E023DF"/>
    <w:rsid w:val="00F42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AF70E"/>
  <w15:chartTrackingRefBased/>
  <w15:docId w15:val="{0F265000-1B39-46F6-888F-10DEF801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3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1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23DF"/>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734371">
      <w:bodyDiv w:val="1"/>
      <w:marLeft w:val="0"/>
      <w:marRight w:val="0"/>
      <w:marTop w:val="0"/>
      <w:marBottom w:val="0"/>
      <w:divBdr>
        <w:top w:val="none" w:sz="0" w:space="0" w:color="auto"/>
        <w:left w:val="none" w:sz="0" w:space="0" w:color="auto"/>
        <w:bottom w:val="none" w:sz="0" w:space="0" w:color="auto"/>
        <w:right w:val="none" w:sz="0" w:space="0" w:color="auto"/>
      </w:divBdr>
      <w:divsChild>
        <w:div w:id="412357019">
          <w:marLeft w:val="0"/>
          <w:marRight w:val="0"/>
          <w:marTop w:val="0"/>
          <w:marBottom w:val="0"/>
          <w:divBdr>
            <w:top w:val="none" w:sz="0" w:space="0" w:color="auto"/>
            <w:left w:val="none" w:sz="0" w:space="0" w:color="auto"/>
            <w:bottom w:val="none" w:sz="0" w:space="0" w:color="auto"/>
            <w:right w:val="none" w:sz="0" w:space="0" w:color="auto"/>
          </w:divBdr>
          <w:divsChild>
            <w:div w:id="1504079096">
              <w:marLeft w:val="0"/>
              <w:marRight w:val="0"/>
              <w:marTop w:val="0"/>
              <w:marBottom w:val="0"/>
              <w:divBdr>
                <w:top w:val="none" w:sz="0" w:space="0" w:color="auto"/>
                <w:left w:val="none" w:sz="0" w:space="0" w:color="auto"/>
                <w:bottom w:val="none" w:sz="0" w:space="0" w:color="auto"/>
                <w:right w:val="none" w:sz="0" w:space="0" w:color="auto"/>
              </w:divBdr>
            </w:div>
          </w:divsChild>
        </w:div>
        <w:div w:id="2098164825">
          <w:marLeft w:val="0"/>
          <w:marRight w:val="0"/>
          <w:marTop w:val="0"/>
          <w:marBottom w:val="0"/>
          <w:divBdr>
            <w:top w:val="none" w:sz="0" w:space="0" w:color="auto"/>
            <w:left w:val="none" w:sz="0" w:space="0" w:color="auto"/>
            <w:bottom w:val="none" w:sz="0" w:space="0" w:color="auto"/>
            <w:right w:val="none" w:sz="0" w:space="0" w:color="auto"/>
          </w:divBdr>
        </w:div>
      </w:divsChild>
    </w:div>
    <w:div w:id="405110394">
      <w:bodyDiv w:val="1"/>
      <w:marLeft w:val="0"/>
      <w:marRight w:val="0"/>
      <w:marTop w:val="0"/>
      <w:marBottom w:val="0"/>
      <w:divBdr>
        <w:top w:val="none" w:sz="0" w:space="0" w:color="auto"/>
        <w:left w:val="none" w:sz="0" w:space="0" w:color="auto"/>
        <w:bottom w:val="none" w:sz="0" w:space="0" w:color="auto"/>
        <w:right w:val="none" w:sz="0" w:space="0" w:color="auto"/>
      </w:divBdr>
    </w:div>
    <w:div w:id="511840508">
      <w:bodyDiv w:val="1"/>
      <w:marLeft w:val="0"/>
      <w:marRight w:val="0"/>
      <w:marTop w:val="0"/>
      <w:marBottom w:val="0"/>
      <w:divBdr>
        <w:top w:val="none" w:sz="0" w:space="0" w:color="auto"/>
        <w:left w:val="none" w:sz="0" w:space="0" w:color="auto"/>
        <w:bottom w:val="none" w:sz="0" w:space="0" w:color="auto"/>
        <w:right w:val="none" w:sz="0" w:space="0" w:color="auto"/>
      </w:divBdr>
    </w:div>
    <w:div w:id="1308582621">
      <w:bodyDiv w:val="1"/>
      <w:marLeft w:val="0"/>
      <w:marRight w:val="0"/>
      <w:marTop w:val="0"/>
      <w:marBottom w:val="0"/>
      <w:divBdr>
        <w:top w:val="none" w:sz="0" w:space="0" w:color="auto"/>
        <w:left w:val="none" w:sz="0" w:space="0" w:color="auto"/>
        <w:bottom w:val="none" w:sz="0" w:space="0" w:color="auto"/>
        <w:right w:val="none" w:sz="0" w:space="0" w:color="auto"/>
      </w:divBdr>
    </w:div>
    <w:div w:id="1324965556">
      <w:bodyDiv w:val="1"/>
      <w:marLeft w:val="0"/>
      <w:marRight w:val="0"/>
      <w:marTop w:val="0"/>
      <w:marBottom w:val="0"/>
      <w:divBdr>
        <w:top w:val="none" w:sz="0" w:space="0" w:color="auto"/>
        <w:left w:val="none" w:sz="0" w:space="0" w:color="auto"/>
        <w:bottom w:val="none" w:sz="0" w:space="0" w:color="auto"/>
        <w:right w:val="none" w:sz="0" w:space="0" w:color="auto"/>
      </w:divBdr>
      <w:divsChild>
        <w:div w:id="849103118">
          <w:marLeft w:val="0"/>
          <w:marRight w:val="0"/>
          <w:marTop w:val="0"/>
          <w:marBottom w:val="0"/>
          <w:divBdr>
            <w:top w:val="none" w:sz="0" w:space="0" w:color="auto"/>
            <w:left w:val="none" w:sz="0" w:space="0" w:color="auto"/>
            <w:bottom w:val="none" w:sz="0" w:space="0" w:color="auto"/>
            <w:right w:val="none" w:sz="0" w:space="0" w:color="auto"/>
          </w:divBdr>
          <w:divsChild>
            <w:div w:id="801928028">
              <w:marLeft w:val="0"/>
              <w:marRight w:val="0"/>
              <w:marTop w:val="0"/>
              <w:marBottom w:val="0"/>
              <w:divBdr>
                <w:top w:val="none" w:sz="0" w:space="0" w:color="auto"/>
                <w:left w:val="none" w:sz="0" w:space="0" w:color="auto"/>
                <w:bottom w:val="none" w:sz="0" w:space="0" w:color="auto"/>
                <w:right w:val="none" w:sz="0" w:space="0" w:color="auto"/>
              </w:divBdr>
            </w:div>
          </w:divsChild>
        </w:div>
        <w:div w:id="1283418605">
          <w:marLeft w:val="0"/>
          <w:marRight w:val="0"/>
          <w:marTop w:val="0"/>
          <w:marBottom w:val="0"/>
          <w:divBdr>
            <w:top w:val="none" w:sz="0" w:space="0" w:color="auto"/>
            <w:left w:val="none" w:sz="0" w:space="0" w:color="auto"/>
            <w:bottom w:val="none" w:sz="0" w:space="0" w:color="auto"/>
            <w:right w:val="none" w:sz="0" w:space="0" w:color="auto"/>
          </w:divBdr>
        </w:div>
      </w:divsChild>
    </w:div>
    <w:div w:id="1651640667">
      <w:bodyDiv w:val="1"/>
      <w:marLeft w:val="0"/>
      <w:marRight w:val="0"/>
      <w:marTop w:val="0"/>
      <w:marBottom w:val="0"/>
      <w:divBdr>
        <w:top w:val="none" w:sz="0" w:space="0" w:color="auto"/>
        <w:left w:val="none" w:sz="0" w:space="0" w:color="auto"/>
        <w:bottom w:val="none" w:sz="0" w:space="0" w:color="auto"/>
        <w:right w:val="none" w:sz="0" w:space="0" w:color="auto"/>
      </w:divBdr>
    </w:div>
    <w:div w:id="1664510606">
      <w:bodyDiv w:val="1"/>
      <w:marLeft w:val="0"/>
      <w:marRight w:val="0"/>
      <w:marTop w:val="0"/>
      <w:marBottom w:val="0"/>
      <w:divBdr>
        <w:top w:val="none" w:sz="0" w:space="0" w:color="auto"/>
        <w:left w:val="none" w:sz="0" w:space="0" w:color="auto"/>
        <w:bottom w:val="none" w:sz="0" w:space="0" w:color="auto"/>
        <w:right w:val="none" w:sz="0" w:space="0" w:color="auto"/>
      </w:divBdr>
    </w:div>
    <w:div w:id="1856575666">
      <w:bodyDiv w:val="1"/>
      <w:marLeft w:val="0"/>
      <w:marRight w:val="0"/>
      <w:marTop w:val="0"/>
      <w:marBottom w:val="0"/>
      <w:divBdr>
        <w:top w:val="none" w:sz="0" w:space="0" w:color="auto"/>
        <w:left w:val="none" w:sz="0" w:space="0" w:color="auto"/>
        <w:bottom w:val="none" w:sz="0" w:space="0" w:color="auto"/>
        <w:right w:val="none" w:sz="0" w:space="0" w:color="auto"/>
      </w:divBdr>
    </w:div>
    <w:div w:id="1859734452">
      <w:bodyDiv w:val="1"/>
      <w:marLeft w:val="0"/>
      <w:marRight w:val="0"/>
      <w:marTop w:val="0"/>
      <w:marBottom w:val="0"/>
      <w:divBdr>
        <w:top w:val="none" w:sz="0" w:space="0" w:color="auto"/>
        <w:left w:val="none" w:sz="0" w:space="0" w:color="auto"/>
        <w:bottom w:val="none" w:sz="0" w:space="0" w:color="auto"/>
        <w:right w:val="none" w:sz="0" w:space="0" w:color="auto"/>
      </w:divBdr>
    </w:div>
    <w:div w:id="1974941867">
      <w:bodyDiv w:val="1"/>
      <w:marLeft w:val="0"/>
      <w:marRight w:val="0"/>
      <w:marTop w:val="0"/>
      <w:marBottom w:val="0"/>
      <w:divBdr>
        <w:top w:val="none" w:sz="0" w:space="0" w:color="auto"/>
        <w:left w:val="none" w:sz="0" w:space="0" w:color="auto"/>
        <w:bottom w:val="none" w:sz="0" w:space="0" w:color="auto"/>
        <w:right w:val="none" w:sz="0" w:space="0" w:color="auto"/>
      </w:divBdr>
      <w:divsChild>
        <w:div w:id="1280257023">
          <w:marLeft w:val="0"/>
          <w:marRight w:val="0"/>
          <w:marTop w:val="0"/>
          <w:marBottom w:val="0"/>
          <w:divBdr>
            <w:top w:val="none" w:sz="0" w:space="0" w:color="auto"/>
            <w:left w:val="none" w:sz="0" w:space="0" w:color="auto"/>
            <w:bottom w:val="none" w:sz="0" w:space="0" w:color="auto"/>
            <w:right w:val="none" w:sz="0" w:space="0" w:color="auto"/>
          </w:divBdr>
          <w:divsChild>
            <w:div w:id="4367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Sushila Bhandari</dc:creator>
  <cp:keywords/>
  <dc:description/>
  <cp:lastModifiedBy>Microsoft Office User</cp:lastModifiedBy>
  <cp:revision>5</cp:revision>
  <dcterms:created xsi:type="dcterms:W3CDTF">2022-05-23T11:42:00Z</dcterms:created>
  <dcterms:modified xsi:type="dcterms:W3CDTF">2022-09-21T16:12:00Z</dcterms:modified>
</cp:coreProperties>
</file>