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ackground w:color="DBDBDB"/>
  <w:body>
    <w:p w:rsidR="00AB71FD" w:rsidP="0061121F" w:rsidRDefault="00AB71FD" w14:paraId="1D3612D7" w14:textId="77777777">
      <w:pPr>
        <w:numPr>
          <w:ilvl w:val="0"/>
          <w:numId w:val="0"/>
        </w:numPr>
        <w:ind w:left="142"/>
        <w:rPr>
          <w:b/>
        </w:rPr>
      </w:pPr>
    </w:p>
    <w:p w:rsidR="00852330" w:rsidP="0061121F" w:rsidRDefault="00852330" w14:paraId="1D3612D8" w14:textId="77777777">
      <w:pPr>
        <w:numPr>
          <w:ilvl w:val="0"/>
          <w:numId w:val="0"/>
        </w:numPr>
        <w:ind w:left="142"/>
        <w:rPr>
          <w:b/>
        </w:rPr>
      </w:pPr>
    </w:p>
    <w:tbl>
      <w:tblPr>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898"/>
      </w:tblGrid>
      <w:tr w:rsidRPr="00B70BAE" w:rsidR="006F65A6" w:rsidTr="00120DD6" w14:paraId="1D3612DA" w14:textId="77777777">
        <w:tc>
          <w:tcPr>
            <w:tcW w:w="9100" w:type="dxa"/>
            <w:shd w:val="clear" w:color="auto" w:fill="B4C6E7"/>
          </w:tcPr>
          <w:p w:rsidRPr="00E25323" w:rsidR="006F65A6" w:rsidP="00B70BAE" w:rsidRDefault="006F65A6" w14:paraId="1D3612D9" w14:textId="77777777">
            <w:pPr>
              <w:pStyle w:val="Subtitle"/>
              <w:tabs>
                <w:tab w:val="left" w:pos="8931"/>
              </w:tabs>
              <w:ind w:left="0" w:right="0" w:firstLine="0"/>
              <w:jc w:val="center"/>
              <w:rPr>
                <w:rFonts w:ascii="Arial" w:hAnsi="Arial" w:cs="Arial"/>
                <w:bCs/>
                <w:i w:val="0"/>
                <w:color w:val="auto"/>
                <w:lang w:val="en-GB" w:eastAsia="en-US"/>
              </w:rPr>
            </w:pPr>
            <w:r w:rsidRPr="00E25323">
              <w:rPr>
                <w:rFonts w:ascii="Arial" w:hAnsi="Arial" w:cs="Arial"/>
                <w:bCs/>
                <w:i w:val="0"/>
                <w:color w:val="auto"/>
                <w:lang w:val="en-GB" w:eastAsia="en-US"/>
              </w:rPr>
              <w:t>TOWN AND COUNTRY PLANNING ACT 1990</w:t>
            </w:r>
          </w:p>
        </w:tc>
      </w:tr>
      <w:tr w:rsidRPr="00B70BAE" w:rsidR="006F65A6" w:rsidTr="00120DD6" w14:paraId="1D3612DC" w14:textId="77777777">
        <w:tc>
          <w:tcPr>
            <w:tcW w:w="9100" w:type="dxa"/>
            <w:shd w:val="clear" w:color="auto" w:fill="B4C6E7"/>
          </w:tcPr>
          <w:p w:rsidRPr="00E25323" w:rsidR="006F65A6" w:rsidP="008E2956" w:rsidRDefault="008E2956" w14:paraId="1D3612DB" w14:textId="77777777">
            <w:pPr>
              <w:pStyle w:val="Subtitle"/>
              <w:tabs>
                <w:tab w:val="left" w:pos="8931"/>
              </w:tabs>
              <w:ind w:left="0" w:right="0" w:firstLine="0"/>
              <w:jc w:val="center"/>
              <w:rPr>
                <w:rFonts w:ascii="Arial" w:hAnsi="Arial" w:cs="Arial"/>
                <w:bCs/>
                <w:i w:val="0"/>
                <w:color w:val="auto"/>
                <w:lang w:val="en-GB" w:eastAsia="en-US"/>
              </w:rPr>
            </w:pPr>
            <w:r w:rsidRPr="00E25323">
              <w:rPr>
                <w:rFonts w:ascii="Arial" w:hAnsi="Arial" w:cs="Arial"/>
                <w:bCs/>
                <w:i w:val="0"/>
                <w:color w:val="auto"/>
                <w:lang w:val="en-GB" w:eastAsia="en-US"/>
              </w:rPr>
              <w:t xml:space="preserve">APPEAL </w:t>
            </w:r>
            <w:r w:rsidRPr="00E25323" w:rsidR="004A5EDC">
              <w:rPr>
                <w:rFonts w:ascii="Arial" w:hAnsi="Arial" w:cs="Arial"/>
                <w:bCs/>
                <w:i w:val="0"/>
                <w:color w:val="auto"/>
                <w:lang w:val="en-GB" w:eastAsia="en-US"/>
              </w:rPr>
              <w:t>STATEMENT</w:t>
            </w:r>
          </w:p>
        </w:tc>
      </w:tr>
    </w:tbl>
    <w:p w:rsidR="006F65A6" w:rsidP="0061121F" w:rsidRDefault="006F65A6" w14:paraId="1D3612DD" w14:textId="77777777">
      <w:pPr>
        <w:pStyle w:val="Subtitle"/>
        <w:tabs>
          <w:tab w:val="left" w:pos="8931"/>
        </w:tabs>
        <w:ind w:left="142" w:firstLine="0"/>
        <w:jc w:val="center"/>
        <w:rPr>
          <w:rFonts w:ascii="Arial" w:hAnsi="Arial" w:cs="Arial"/>
          <w:b/>
          <w:i w:val="0"/>
          <w:color w:val="auto"/>
        </w:rPr>
      </w:pPr>
    </w:p>
    <w:p w:rsidRPr="00E25323" w:rsidR="00AB71FD" w:rsidP="0061121F" w:rsidRDefault="004F51A6" w14:paraId="1D3612DE" w14:textId="77777777">
      <w:pPr>
        <w:pStyle w:val="Subtitle"/>
        <w:tabs>
          <w:tab w:val="left" w:pos="8931"/>
        </w:tabs>
        <w:ind w:left="142" w:firstLine="0"/>
        <w:jc w:val="center"/>
        <w:rPr>
          <w:rFonts w:ascii="Arial" w:hAnsi="Arial" w:cs="Arial"/>
          <w:bCs/>
          <w:i w:val="0"/>
          <w:color w:val="auto"/>
        </w:rPr>
      </w:pPr>
      <w:r w:rsidRPr="00E25323">
        <w:rPr>
          <w:rFonts w:ascii="Arial" w:hAnsi="Arial" w:cs="Arial"/>
          <w:bCs/>
          <w:i w:val="0"/>
          <w:color w:val="auto"/>
          <w:lang w:val="en-GB"/>
        </w:rPr>
        <w:t xml:space="preserve">IN RESPECT </w:t>
      </w:r>
      <w:r w:rsidRPr="00E25323" w:rsidR="00AB71FD">
        <w:rPr>
          <w:rFonts w:ascii="Arial" w:hAnsi="Arial" w:cs="Arial"/>
          <w:bCs/>
          <w:i w:val="0"/>
          <w:color w:val="auto"/>
        </w:rPr>
        <w:t>OF</w:t>
      </w:r>
    </w:p>
    <w:p w:rsidRPr="00A20A1B" w:rsidR="00AB71FD" w:rsidP="0061121F" w:rsidRDefault="00AB71FD" w14:paraId="1D3612DF" w14:textId="77777777">
      <w:pPr>
        <w:pStyle w:val="Heading1"/>
        <w:numPr>
          <w:ilvl w:val="0"/>
          <w:numId w:val="0"/>
        </w:numPr>
        <w:tabs>
          <w:tab w:val="left" w:pos="8931"/>
        </w:tabs>
        <w:jc w:val="center"/>
      </w:pPr>
    </w:p>
    <w:p w:rsidRPr="00CC0D69" w:rsidR="00CC0D69" w:rsidP="00990B8E" w:rsidRDefault="00CC0D69" w14:paraId="1D3612E0" w14:textId="77777777">
      <w:pPr>
        <w:numPr>
          <w:ilvl w:val="0"/>
          <w:numId w:val="0"/>
        </w:numPr>
        <w:ind w:left="426"/>
        <w:rPr>
          <w:lang w:val="x-none" w:eastAsia="x-none"/>
        </w:rPr>
      </w:pPr>
    </w:p>
    <w:tbl>
      <w:tblPr>
        <w:tblW w:w="0" w:type="auto"/>
        <w:tblInd w:w="8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7546"/>
      </w:tblGrid>
      <w:tr w:rsidR="006F65A6" w:rsidTr="00120DD6" w14:paraId="1D3612E8" w14:textId="77777777">
        <w:trPr>
          <w:trHeight w:val="273"/>
        </w:trPr>
        <w:tc>
          <w:tcPr>
            <w:tcW w:w="7546" w:type="dxa"/>
            <w:shd w:val="clear" w:color="auto" w:fill="B4C6E7"/>
          </w:tcPr>
          <w:p w:rsidR="0061128E" w:rsidP="0061128E" w:rsidRDefault="0061128E" w14:paraId="1D3612E1" w14:textId="77777777">
            <w:pPr>
              <w:pStyle w:val="Heading1"/>
              <w:numPr>
                <w:ilvl w:val="0"/>
                <w:numId w:val="0"/>
              </w:numPr>
              <w:ind w:right="-46"/>
              <w:jc w:val="center"/>
              <w:rPr>
                <w:lang w:val="en-GB"/>
              </w:rPr>
            </w:pPr>
          </w:p>
          <w:p w:rsidR="002475A5" w:rsidP="002475A5" w:rsidRDefault="002475A5" w14:paraId="1D3612E2" w14:textId="77777777">
            <w:pPr>
              <w:pStyle w:val="Heading1"/>
              <w:numPr>
                <w:ilvl w:val="0"/>
                <w:numId w:val="0"/>
              </w:numPr>
              <w:ind w:right="-46"/>
              <w:jc w:val="center"/>
              <w:rPr>
                <w:b w:val="0"/>
                <w:bCs/>
                <w:lang w:val="en-GB"/>
              </w:rPr>
            </w:pPr>
            <w:r w:rsidRPr="00AA7124">
              <w:rPr>
                <w:b w:val="0"/>
                <w:bCs/>
                <w:lang w:val="en-GB"/>
              </w:rPr>
              <w:t>THE DEMOLITION and REPLACEMENT OF AN EXISTING DETACHED BUNGALOW and ASSOCIATED GARAGE</w:t>
            </w:r>
            <w:r>
              <w:rPr>
                <w:b w:val="0"/>
                <w:bCs/>
                <w:lang w:val="en-GB"/>
              </w:rPr>
              <w:t xml:space="preserve">, and </w:t>
            </w:r>
          </w:p>
          <w:p w:rsidR="002475A5" w:rsidP="002475A5" w:rsidRDefault="002475A5" w14:paraId="1D3612E3" w14:textId="77777777">
            <w:pPr>
              <w:pStyle w:val="Heading1"/>
              <w:numPr>
                <w:ilvl w:val="0"/>
                <w:numId w:val="0"/>
              </w:numPr>
              <w:ind w:right="-46"/>
              <w:jc w:val="center"/>
              <w:rPr>
                <w:b w:val="0"/>
                <w:bCs/>
                <w:lang w:val="en-GB"/>
              </w:rPr>
            </w:pPr>
            <w:r>
              <w:rPr>
                <w:b w:val="0"/>
                <w:bCs/>
                <w:lang w:val="en-GB"/>
              </w:rPr>
              <w:t xml:space="preserve">ERECTION OF </w:t>
            </w:r>
            <w:r w:rsidRPr="00AA7124">
              <w:rPr>
                <w:b w:val="0"/>
                <w:bCs/>
                <w:lang w:val="en-GB"/>
              </w:rPr>
              <w:t xml:space="preserve">A PAIR OF SEMI – DETACHED HOUSES, </w:t>
            </w:r>
          </w:p>
          <w:p w:rsidR="00D1348C" w:rsidP="002475A5" w:rsidRDefault="002475A5" w14:paraId="1D3612E4" w14:textId="77777777">
            <w:pPr>
              <w:pStyle w:val="Heading1"/>
              <w:numPr>
                <w:ilvl w:val="0"/>
                <w:numId w:val="0"/>
              </w:numPr>
              <w:ind w:right="-46"/>
              <w:jc w:val="center"/>
              <w:rPr>
                <w:b w:val="0"/>
                <w:bCs/>
                <w:lang w:val="en-GB"/>
              </w:rPr>
            </w:pPr>
            <w:r w:rsidRPr="00AA7124">
              <w:rPr>
                <w:b w:val="0"/>
                <w:bCs/>
                <w:lang w:val="en-GB"/>
              </w:rPr>
              <w:t>and A DETACHED HOUSE</w:t>
            </w:r>
          </w:p>
          <w:p w:rsidRPr="00AA7124" w:rsidR="002475A5" w:rsidP="002475A5" w:rsidRDefault="00D1348C" w14:paraId="1D3612E5" w14:textId="77777777">
            <w:pPr>
              <w:pStyle w:val="Heading1"/>
              <w:numPr>
                <w:ilvl w:val="0"/>
                <w:numId w:val="0"/>
              </w:numPr>
              <w:ind w:right="-46"/>
              <w:jc w:val="center"/>
              <w:rPr>
                <w:b w:val="0"/>
                <w:bCs/>
              </w:rPr>
            </w:pPr>
            <w:r>
              <w:rPr>
                <w:b w:val="0"/>
                <w:bCs/>
                <w:lang w:val="en-GB"/>
              </w:rPr>
              <w:t>AT</w:t>
            </w:r>
            <w:r w:rsidRPr="00AA7124" w:rsidR="002475A5">
              <w:rPr>
                <w:b w:val="0"/>
                <w:bCs/>
              </w:rPr>
              <w:t xml:space="preserve">   </w:t>
            </w:r>
          </w:p>
          <w:p w:rsidRPr="00AA7124" w:rsidR="002475A5" w:rsidP="002475A5" w:rsidRDefault="002475A5" w14:paraId="1D3612E6" w14:textId="77777777">
            <w:pPr>
              <w:numPr>
                <w:ilvl w:val="0"/>
                <w:numId w:val="0"/>
              </w:numPr>
              <w:ind w:left="-548"/>
              <w:jc w:val="center"/>
              <w:rPr>
                <w:bCs/>
                <w:sz w:val="24"/>
                <w:szCs w:val="24"/>
              </w:rPr>
            </w:pPr>
          </w:p>
          <w:p w:rsidR="006F65A6" w:rsidP="002475A5" w:rsidRDefault="002475A5" w14:paraId="1D3612E7" w14:textId="77777777">
            <w:pPr>
              <w:numPr>
                <w:ilvl w:val="0"/>
                <w:numId w:val="0"/>
              </w:numPr>
              <w:ind w:left="-548"/>
              <w:jc w:val="center"/>
              <w:rPr>
                <w:b/>
                <w:sz w:val="24"/>
                <w:szCs w:val="24"/>
              </w:rPr>
            </w:pPr>
            <w:r w:rsidRPr="00AA7124">
              <w:rPr>
                <w:bCs/>
                <w:sz w:val="24"/>
                <w:szCs w:val="24"/>
              </w:rPr>
              <w:t>34 ACACIA AVENUE, RUISLIP, MIDDLESEX.</w:t>
            </w:r>
          </w:p>
        </w:tc>
      </w:tr>
    </w:tbl>
    <w:p w:rsidR="00AB71FD" w:rsidP="004F51A6" w:rsidRDefault="00AB71FD" w14:paraId="1D3612E9" w14:textId="77777777">
      <w:pPr>
        <w:pStyle w:val="Heading1"/>
        <w:numPr>
          <w:ilvl w:val="0"/>
          <w:numId w:val="0"/>
        </w:numPr>
        <w:ind w:right="-46"/>
        <w:jc w:val="center"/>
      </w:pPr>
    </w:p>
    <w:p w:rsidR="00AE1DBC" w:rsidP="00AE1DBC" w:rsidRDefault="00AE1DBC" w14:paraId="1D3612EA" w14:textId="77777777">
      <w:pPr>
        <w:numPr>
          <w:ilvl w:val="0"/>
          <w:numId w:val="0"/>
        </w:numPr>
        <w:ind w:left="426"/>
        <w:rPr>
          <w:lang w:val="x-none" w:eastAsia="x-none"/>
        </w:rPr>
      </w:pPr>
    </w:p>
    <w:p w:rsidR="00AE1DBC" w:rsidP="00AE1DBC" w:rsidRDefault="00AE1DBC" w14:paraId="1D3612EB" w14:textId="77777777">
      <w:pPr>
        <w:numPr>
          <w:ilvl w:val="0"/>
          <w:numId w:val="0"/>
        </w:numPr>
        <w:ind w:left="426"/>
        <w:rPr>
          <w:lang w:val="x-none" w:eastAsia="x-none"/>
        </w:rPr>
      </w:pPr>
    </w:p>
    <w:p w:rsidRPr="00AE1DBC" w:rsidR="00AE1DBC" w:rsidP="00AE1DBC" w:rsidRDefault="00AE1DBC" w14:paraId="1D3612EC" w14:textId="77777777">
      <w:pPr>
        <w:numPr>
          <w:ilvl w:val="0"/>
          <w:numId w:val="0"/>
        </w:numPr>
        <w:ind w:left="426"/>
        <w:rPr>
          <w:lang w:val="x-none" w:eastAsia="x-none"/>
        </w:rPr>
      </w:pPr>
    </w:p>
    <w:tbl>
      <w:tblPr>
        <w:tblW w:w="0" w:type="auto"/>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999"/>
      </w:tblGrid>
      <w:tr w:rsidRPr="00A92372" w:rsidR="00AE1DBC" w:rsidTr="2F97AC7A" w14:paraId="1D3612EE" w14:textId="77777777">
        <w:trPr>
          <w:trHeight w:val="3480"/>
        </w:trPr>
        <w:tc>
          <w:tcPr>
            <w:tcW w:w="6846" w:type="dxa"/>
            <w:tcBorders>
              <w:top w:val="single" w:color="000000" w:themeColor="text1" w:sz="18" w:space="0"/>
              <w:left w:val="single" w:color="000000" w:themeColor="text1" w:sz="18" w:space="0"/>
              <w:bottom w:val="single" w:color="000000" w:themeColor="text1" w:sz="18" w:space="0"/>
              <w:right w:val="single" w:color="auto" w:sz="18" w:space="0"/>
            </w:tcBorders>
            <w:shd w:val="clear" w:color="auto" w:fill="B4C6E7" w:themeFill="accent1" w:themeFillTint="66"/>
            <w:tcMar/>
          </w:tcPr>
          <w:p w:rsidRPr="008F519D" w:rsidR="00AE1DBC" w:rsidP="00F938DF" w:rsidRDefault="00306E09" w14:paraId="1D3612ED" w14:textId="77777777">
            <w:pPr>
              <w:pStyle w:val="Heading1"/>
              <w:numPr>
                <w:numId w:val="0"/>
              </w:numPr>
              <w:ind w:left="-102" w:right="-129"/>
              <w:jc w:val="center"/>
              <w:rPr>
                <w:lang w:val="en-GB"/>
              </w:rPr>
            </w:pPr>
            <w:r>
              <w:drawing>
                <wp:inline wp14:editId="01AA59C2" wp14:anchorId="1D36141A">
                  <wp:extent cx="4257675" cy="2263339"/>
                  <wp:effectExtent l="0" t="0" r="0" b="0"/>
                  <wp:docPr id="1" name="Picture 1" title=""/>
                  <wp:cNvGraphicFramePr>
                    <a:graphicFrameLocks noChangeAspect="1"/>
                  </wp:cNvGraphicFramePr>
                  <a:graphic>
                    <a:graphicData uri="http://schemas.openxmlformats.org/drawingml/2006/picture">
                      <pic:pic>
                        <pic:nvPicPr>
                          <pic:cNvPr id="0" name="Picture 1"/>
                          <pic:cNvPicPr/>
                        </pic:nvPicPr>
                        <pic:blipFill>
                          <a:blip r:embed="R128f3ddb54704a8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57675" cy="2263339"/>
                          </a:xfrm>
                          <a:prstGeom prst="rect">
                            <a:avLst/>
                          </a:prstGeom>
                        </pic:spPr>
                      </pic:pic>
                    </a:graphicData>
                  </a:graphic>
                </wp:inline>
              </w:drawing>
            </w:r>
          </w:p>
        </w:tc>
      </w:tr>
    </w:tbl>
    <w:p w:rsidR="0061128E" w:rsidP="00A86738" w:rsidRDefault="0061128E" w14:paraId="1D3612EF" w14:textId="77777777">
      <w:pPr>
        <w:numPr>
          <w:ilvl w:val="0"/>
          <w:numId w:val="0"/>
        </w:numPr>
        <w:ind w:left="1032"/>
      </w:pPr>
    </w:p>
    <w:p w:rsidR="008C07AB" w:rsidP="00A86738" w:rsidRDefault="008C07AB" w14:paraId="1D3612F0" w14:textId="77777777">
      <w:pPr>
        <w:numPr>
          <w:ilvl w:val="0"/>
          <w:numId w:val="0"/>
        </w:numPr>
        <w:ind w:left="1032"/>
      </w:pPr>
    </w:p>
    <w:tbl>
      <w:tblPr>
        <w:tblW w:w="0" w:type="auto"/>
        <w:tblInd w:w="1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7087"/>
      </w:tblGrid>
      <w:tr w:rsidRPr="00B70BAE" w:rsidR="006F65A6" w:rsidTr="00120DD6" w14:paraId="1D3612F2" w14:textId="77777777">
        <w:tc>
          <w:tcPr>
            <w:tcW w:w="7087" w:type="dxa"/>
            <w:shd w:val="clear" w:color="auto" w:fill="B4C6E7"/>
          </w:tcPr>
          <w:p w:rsidRPr="00E25323" w:rsidR="006F65A6" w:rsidP="00925AA0" w:rsidRDefault="002475A5" w14:paraId="1D3612F1" w14:textId="77777777">
            <w:pPr>
              <w:pStyle w:val="BodyText3"/>
              <w:numPr>
                <w:ilvl w:val="0"/>
                <w:numId w:val="0"/>
              </w:numPr>
              <w:ind w:right="0"/>
              <w:jc w:val="center"/>
              <w:rPr>
                <w:rFonts w:ascii="Arial" w:hAnsi="Arial" w:cs="Arial"/>
                <w:b w:val="0"/>
                <w:bCs w:val="0"/>
                <w:i w:val="0"/>
                <w:sz w:val="24"/>
                <w:szCs w:val="24"/>
                <w:lang w:eastAsia="en-US"/>
              </w:rPr>
            </w:pPr>
            <w:r w:rsidRPr="00E25323">
              <w:rPr>
                <w:rFonts w:ascii="Arial" w:hAnsi="Arial" w:cs="Arial"/>
                <w:b w:val="0"/>
                <w:bCs w:val="0"/>
                <w:i w:val="0"/>
                <w:sz w:val="24"/>
                <w:szCs w:val="24"/>
                <w:lang w:eastAsia="en-US"/>
              </w:rPr>
              <w:t>DECEMBER</w:t>
            </w:r>
            <w:r w:rsidRPr="00E25323" w:rsidR="00925AA0">
              <w:rPr>
                <w:rFonts w:ascii="Arial" w:hAnsi="Arial" w:cs="Arial"/>
                <w:b w:val="0"/>
                <w:bCs w:val="0"/>
                <w:i w:val="0"/>
                <w:sz w:val="24"/>
                <w:szCs w:val="24"/>
                <w:lang w:eastAsia="en-US"/>
              </w:rPr>
              <w:t xml:space="preserve"> </w:t>
            </w:r>
            <w:r w:rsidRPr="00E25323" w:rsidR="00D62C54">
              <w:rPr>
                <w:rFonts w:ascii="Arial" w:hAnsi="Arial" w:cs="Arial"/>
                <w:b w:val="0"/>
                <w:bCs w:val="0"/>
                <w:i w:val="0"/>
                <w:sz w:val="24"/>
                <w:szCs w:val="24"/>
                <w:lang w:eastAsia="en-US"/>
              </w:rPr>
              <w:t>20</w:t>
            </w:r>
            <w:r w:rsidRPr="00E25323">
              <w:rPr>
                <w:rFonts w:ascii="Arial" w:hAnsi="Arial" w:cs="Arial"/>
                <w:b w:val="0"/>
                <w:bCs w:val="0"/>
                <w:i w:val="0"/>
                <w:sz w:val="24"/>
                <w:szCs w:val="24"/>
                <w:lang w:eastAsia="en-US"/>
              </w:rPr>
              <w:t>2</w:t>
            </w:r>
            <w:r w:rsidRPr="00E25323" w:rsidR="00D62C54">
              <w:rPr>
                <w:rFonts w:ascii="Arial" w:hAnsi="Arial" w:cs="Arial"/>
                <w:b w:val="0"/>
                <w:bCs w:val="0"/>
                <w:i w:val="0"/>
                <w:sz w:val="24"/>
                <w:szCs w:val="24"/>
                <w:lang w:eastAsia="en-US"/>
              </w:rPr>
              <w:t>1</w:t>
            </w:r>
          </w:p>
        </w:tc>
      </w:tr>
    </w:tbl>
    <w:p w:rsidR="00CB4A7F" w:rsidP="00A86738" w:rsidRDefault="00CB4A7F" w14:paraId="1D3612F3" w14:textId="77777777">
      <w:pPr>
        <w:pStyle w:val="BodyText3"/>
        <w:numPr>
          <w:ilvl w:val="0"/>
          <w:numId w:val="0"/>
        </w:numPr>
        <w:ind w:left="1032"/>
      </w:pPr>
    </w:p>
    <w:p w:rsidR="006E00A9" w:rsidP="00A86738" w:rsidRDefault="006E00A9" w14:paraId="1D3612F4" w14:textId="77777777">
      <w:pPr>
        <w:pStyle w:val="BodyText3"/>
        <w:numPr>
          <w:ilvl w:val="0"/>
          <w:numId w:val="0"/>
        </w:numPr>
        <w:ind w:left="1032"/>
      </w:pPr>
    </w:p>
    <w:p w:rsidR="006E00A9" w:rsidP="00A86738" w:rsidRDefault="006E00A9" w14:paraId="1D3612F5" w14:textId="77777777">
      <w:pPr>
        <w:pStyle w:val="BodyText3"/>
        <w:numPr>
          <w:ilvl w:val="0"/>
          <w:numId w:val="0"/>
        </w:numPr>
        <w:ind w:left="1032"/>
      </w:pPr>
    </w:p>
    <w:p w:rsidR="002674D4" w:rsidP="00A86738" w:rsidRDefault="002674D4" w14:paraId="1D3612F6" w14:textId="77777777">
      <w:pPr>
        <w:pStyle w:val="BodyText3"/>
        <w:numPr>
          <w:ilvl w:val="0"/>
          <w:numId w:val="0"/>
        </w:numPr>
        <w:ind w:left="1032"/>
      </w:pPr>
    </w:p>
    <w:p w:rsidR="006E00A9" w:rsidP="00A86738" w:rsidRDefault="006E00A9" w14:paraId="1D3612F7" w14:textId="77777777">
      <w:pPr>
        <w:pStyle w:val="BodyText3"/>
        <w:numPr>
          <w:ilvl w:val="0"/>
          <w:numId w:val="0"/>
        </w:numPr>
        <w:ind w:left="1032"/>
      </w:pPr>
    </w:p>
    <w:tbl>
      <w:tblPr>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5B8B7"/>
        <w:tblLook w:val="04A0" w:firstRow="1" w:lastRow="0" w:firstColumn="1" w:lastColumn="0" w:noHBand="0" w:noVBand="1"/>
      </w:tblPr>
      <w:tblGrid>
        <w:gridCol w:w="4252"/>
      </w:tblGrid>
      <w:tr w:rsidRPr="00F457FC" w:rsidR="00BB2CCA" w:rsidTr="00120DD6" w14:paraId="1D3612F9" w14:textId="77777777">
        <w:trPr>
          <w:trHeight w:val="70"/>
        </w:trPr>
        <w:tc>
          <w:tcPr>
            <w:tcW w:w="4252" w:type="dxa"/>
            <w:shd w:val="clear" w:color="auto" w:fill="B4C6E7"/>
          </w:tcPr>
          <w:p w:rsidRPr="00E25323" w:rsidR="00BB2CCA" w:rsidP="00E25323" w:rsidRDefault="008E2956" w14:paraId="1D3612F8" w14:textId="77777777">
            <w:pPr>
              <w:pStyle w:val="Heading1"/>
              <w:numPr>
                <w:ilvl w:val="0"/>
                <w:numId w:val="0"/>
              </w:numPr>
              <w:ind w:left="32" w:right="0"/>
              <w:rPr>
                <w:rFonts w:cs="Arial"/>
                <w:b w:val="0"/>
                <w:bCs/>
                <w:lang w:val="en-GB" w:eastAsia="en-US"/>
              </w:rPr>
            </w:pPr>
            <w:r w:rsidRPr="00E25323">
              <w:rPr>
                <w:rFonts w:cs="Arial"/>
                <w:b w:val="0"/>
                <w:bCs/>
                <w:lang w:val="en-GB" w:eastAsia="en-US"/>
              </w:rPr>
              <w:lastRenderedPageBreak/>
              <w:t>BACKGROUND TO THE APPEAL</w:t>
            </w:r>
            <w:r w:rsidRPr="00E25323" w:rsidR="00BB2CCA">
              <w:rPr>
                <w:rFonts w:cs="Arial"/>
                <w:b w:val="0"/>
                <w:bCs/>
                <w:lang w:val="en-GB" w:eastAsia="en-US"/>
              </w:rPr>
              <w:t>:</w:t>
            </w:r>
          </w:p>
        </w:tc>
      </w:tr>
    </w:tbl>
    <w:p w:rsidRPr="00E25323" w:rsidR="00E25323" w:rsidP="00852330" w:rsidRDefault="00E25323" w14:paraId="1D3612FA" w14:textId="77777777">
      <w:pPr>
        <w:pStyle w:val="Heading2"/>
        <w:numPr>
          <w:ilvl w:val="0"/>
          <w:numId w:val="0"/>
        </w:numPr>
        <w:ind w:left="284"/>
        <w:rPr>
          <w:sz w:val="16"/>
          <w:szCs w:val="16"/>
          <w:lang w:val="en-GB"/>
        </w:rPr>
      </w:pPr>
    </w:p>
    <w:p w:rsidR="006E00A9" w:rsidP="00852330" w:rsidRDefault="005D1947" w14:paraId="1D3612FB" w14:textId="77777777">
      <w:pPr>
        <w:pStyle w:val="Heading2"/>
        <w:numPr>
          <w:ilvl w:val="0"/>
          <w:numId w:val="0"/>
        </w:numPr>
        <w:ind w:left="284"/>
        <w:rPr>
          <w:lang w:val="en-GB"/>
        </w:rPr>
      </w:pPr>
      <w:r>
        <w:rPr>
          <w:lang w:val="en-GB"/>
        </w:rPr>
        <w:t xml:space="preserve">This appeal was lodged via the Planning Portal – PINS website on </w:t>
      </w:r>
      <w:r w:rsidRPr="000B74A6" w:rsidR="00D1348C">
        <w:rPr>
          <w:lang w:val="en-GB"/>
        </w:rPr>
        <w:t>7</w:t>
      </w:r>
      <w:r w:rsidRPr="000B74A6" w:rsidR="000B74A6">
        <w:rPr>
          <w:vertAlign w:val="superscript"/>
          <w:lang w:val="en-GB"/>
        </w:rPr>
        <w:t>th</w:t>
      </w:r>
      <w:r w:rsidR="000B74A6">
        <w:rPr>
          <w:lang w:val="en-GB"/>
        </w:rPr>
        <w:t xml:space="preserve"> </w:t>
      </w:r>
      <w:r w:rsidRPr="000B74A6" w:rsidR="00D1348C">
        <w:rPr>
          <w:lang w:val="en-GB"/>
        </w:rPr>
        <w:t xml:space="preserve">November </w:t>
      </w:r>
      <w:r w:rsidRPr="000B74A6">
        <w:rPr>
          <w:lang w:val="en-GB"/>
        </w:rPr>
        <w:t>20</w:t>
      </w:r>
      <w:r w:rsidRPr="000B74A6" w:rsidR="00D1348C">
        <w:rPr>
          <w:lang w:val="en-GB"/>
        </w:rPr>
        <w:t>2</w:t>
      </w:r>
      <w:r w:rsidRPr="000B74A6">
        <w:rPr>
          <w:lang w:val="en-GB"/>
        </w:rPr>
        <w:t>1,</w:t>
      </w:r>
      <w:r>
        <w:rPr>
          <w:lang w:val="en-GB"/>
        </w:rPr>
        <w:t xml:space="preserve"> and we were provided with the </w:t>
      </w:r>
      <w:r w:rsidR="00D336BB">
        <w:rPr>
          <w:lang w:val="en-GB"/>
        </w:rPr>
        <w:t xml:space="preserve">Planning Inspectorate </w:t>
      </w:r>
      <w:r>
        <w:rPr>
          <w:lang w:val="en-GB"/>
        </w:rPr>
        <w:t>Case Reference:</w:t>
      </w:r>
      <w:r w:rsidRPr="00C07E45" w:rsidR="00C07E45">
        <w:rPr>
          <w:sz w:val="32"/>
          <w:szCs w:val="32"/>
          <w:lang w:val="en-GB"/>
        </w:rPr>
        <w:t xml:space="preserve"> </w:t>
      </w:r>
      <w:r w:rsidRPr="00C07E45" w:rsidR="00C07E45">
        <w:rPr>
          <w:lang w:val="en-GB"/>
        </w:rPr>
        <w:t>APP/R5510/W/21/3286382</w:t>
      </w:r>
      <w:r w:rsidR="00C07E45">
        <w:rPr>
          <w:lang w:val="en-GB"/>
        </w:rPr>
        <w:t>. U</w:t>
      </w:r>
      <w:r w:rsidR="006E00A9">
        <w:rPr>
          <w:lang w:val="en-GB"/>
        </w:rPr>
        <w:t>ltimately the application was refused</w:t>
      </w:r>
      <w:r w:rsidR="000B74A6">
        <w:rPr>
          <w:lang w:val="en-GB"/>
        </w:rPr>
        <w:t xml:space="preserve"> 25</w:t>
      </w:r>
      <w:r w:rsidRPr="000B74A6" w:rsidR="000B74A6">
        <w:rPr>
          <w:vertAlign w:val="superscript"/>
          <w:lang w:val="en-GB"/>
        </w:rPr>
        <w:t>th</w:t>
      </w:r>
      <w:r w:rsidR="000B74A6">
        <w:rPr>
          <w:lang w:val="en-GB"/>
        </w:rPr>
        <w:t xml:space="preserve"> October 2021, and a copy of this Decision Notice has already been forwarded to the Planning Inspectorate, via the Planning Portal website</w:t>
      </w:r>
      <w:r w:rsidR="006E00A9">
        <w:rPr>
          <w:lang w:val="en-GB"/>
        </w:rPr>
        <w:t xml:space="preserve">: </w:t>
      </w:r>
    </w:p>
    <w:p w:rsidRPr="00C07E45" w:rsidR="006E00A9" w:rsidP="00852330" w:rsidRDefault="006E00A9" w14:paraId="1D3612FC" w14:textId="77777777">
      <w:pPr>
        <w:pStyle w:val="Heading2"/>
        <w:numPr>
          <w:ilvl w:val="0"/>
          <w:numId w:val="0"/>
        </w:numPr>
        <w:ind w:left="284"/>
        <w:rPr>
          <w:sz w:val="16"/>
          <w:szCs w:val="16"/>
          <w:lang w:val="en-GB"/>
        </w:rPr>
      </w:pPr>
    </w:p>
    <w:tbl>
      <w:tblPr>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6945"/>
      </w:tblGrid>
      <w:tr w:rsidR="00C07E45" w:rsidTr="00E25323" w14:paraId="1D361300" w14:textId="77777777">
        <w:trPr>
          <w:trHeight w:val="1871"/>
        </w:trPr>
        <w:tc>
          <w:tcPr>
            <w:tcW w:w="6945" w:type="dxa"/>
            <w:tcBorders>
              <w:top w:val="single" w:color="000000" w:sz="18" w:space="0"/>
              <w:left w:val="single" w:color="000000" w:sz="18" w:space="0"/>
              <w:bottom w:val="single" w:color="000000" w:sz="18" w:space="0"/>
              <w:right w:val="single" w:color="000000" w:sz="18" w:space="0"/>
            </w:tcBorders>
            <w:shd w:val="clear" w:color="auto" w:fill="B4C6E7"/>
          </w:tcPr>
          <w:p w:rsidR="00C07E45" w:rsidP="00164F98" w:rsidRDefault="00306E09" w14:paraId="1D3612FD" w14:textId="77777777">
            <w:pPr>
              <w:numPr>
                <w:ilvl w:val="0"/>
                <w:numId w:val="0"/>
              </w:numPr>
              <w:ind w:left="867" w:hanging="840"/>
              <w:rPr>
                <w:lang w:eastAsia="x-none"/>
              </w:rPr>
            </w:pPr>
            <w:r w:rsidRPr="000B74A6">
              <w:rPr>
                <w:noProof/>
                <w:lang w:eastAsia="x-none"/>
              </w:rPr>
              <w:drawing>
                <wp:inline distT="0" distB="0" distL="0" distR="0" wp14:anchorId="1D36141C" wp14:editId="1D36141D">
                  <wp:extent cx="4229100" cy="790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29100" cy="790575"/>
                          </a:xfrm>
                          <a:prstGeom prst="rect">
                            <a:avLst/>
                          </a:prstGeom>
                          <a:noFill/>
                          <a:ln>
                            <a:noFill/>
                          </a:ln>
                        </pic:spPr>
                      </pic:pic>
                    </a:graphicData>
                  </a:graphic>
                </wp:inline>
              </w:drawing>
            </w:r>
          </w:p>
          <w:p w:rsidR="004A3AA1" w:rsidP="000B74A6" w:rsidRDefault="00306E09" w14:paraId="1D3612FE" w14:textId="77777777">
            <w:pPr>
              <w:numPr>
                <w:ilvl w:val="0"/>
                <w:numId w:val="0"/>
              </w:numPr>
              <w:ind w:left="867" w:hanging="840"/>
              <w:rPr>
                <w:lang w:eastAsia="x-none"/>
              </w:rPr>
            </w:pPr>
            <w:r w:rsidRPr="000B74A6">
              <w:rPr>
                <w:noProof/>
                <w:lang w:eastAsia="x-none"/>
              </w:rPr>
              <w:drawing>
                <wp:inline distT="0" distB="0" distL="0" distR="0" wp14:anchorId="1D36141E" wp14:editId="1D36141F">
                  <wp:extent cx="4229100" cy="1543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29100" cy="1543050"/>
                          </a:xfrm>
                          <a:prstGeom prst="rect">
                            <a:avLst/>
                          </a:prstGeom>
                          <a:noFill/>
                          <a:ln>
                            <a:noFill/>
                          </a:ln>
                        </pic:spPr>
                      </pic:pic>
                    </a:graphicData>
                  </a:graphic>
                </wp:inline>
              </w:drawing>
            </w:r>
          </w:p>
          <w:p w:rsidR="000B74A6" w:rsidP="000B74A6" w:rsidRDefault="00306E09" w14:paraId="1D3612FF" w14:textId="77777777">
            <w:pPr>
              <w:numPr>
                <w:ilvl w:val="0"/>
                <w:numId w:val="0"/>
              </w:numPr>
              <w:ind w:left="867" w:hanging="840"/>
              <w:rPr>
                <w:lang w:eastAsia="x-none"/>
              </w:rPr>
            </w:pPr>
            <w:r w:rsidRPr="000B74A6">
              <w:rPr>
                <w:noProof/>
                <w:lang w:eastAsia="x-none"/>
              </w:rPr>
              <w:drawing>
                <wp:inline distT="0" distB="0" distL="0" distR="0" wp14:anchorId="1D361420" wp14:editId="1D361421">
                  <wp:extent cx="4229100" cy="1123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29100" cy="1123950"/>
                          </a:xfrm>
                          <a:prstGeom prst="rect">
                            <a:avLst/>
                          </a:prstGeom>
                          <a:noFill/>
                          <a:ln>
                            <a:noFill/>
                          </a:ln>
                        </pic:spPr>
                      </pic:pic>
                    </a:graphicData>
                  </a:graphic>
                </wp:inline>
              </w:drawing>
            </w:r>
          </w:p>
        </w:tc>
      </w:tr>
    </w:tbl>
    <w:p w:rsidRPr="006E00A9" w:rsidR="006E00A9" w:rsidP="006E00A9" w:rsidRDefault="006E00A9" w14:paraId="1D361301" w14:textId="77777777">
      <w:pPr>
        <w:numPr>
          <w:ilvl w:val="0"/>
          <w:numId w:val="0"/>
        </w:numPr>
        <w:ind w:left="1032" w:hanging="606"/>
        <w:rPr>
          <w:lang w:eastAsia="x-none"/>
        </w:rPr>
      </w:pPr>
    </w:p>
    <w:p w:rsidR="00A6426D" w:rsidP="004476FF" w:rsidRDefault="00925AA0" w14:paraId="1D361302" w14:textId="77777777">
      <w:pPr>
        <w:pStyle w:val="Heading2"/>
        <w:numPr>
          <w:ilvl w:val="0"/>
          <w:numId w:val="0"/>
        </w:numPr>
        <w:ind w:left="284"/>
        <w:rPr>
          <w:lang w:val="en-GB"/>
        </w:rPr>
      </w:pPr>
      <w:r>
        <w:rPr>
          <w:lang w:val="en-GB"/>
        </w:rPr>
        <w:t xml:space="preserve">So, this statement constitutes our </w:t>
      </w:r>
      <w:r w:rsidR="00DF6BB6">
        <w:rPr>
          <w:lang w:val="en-GB"/>
        </w:rPr>
        <w:t xml:space="preserve">full </w:t>
      </w:r>
      <w:r>
        <w:rPr>
          <w:lang w:val="en-GB"/>
        </w:rPr>
        <w:t>Statement of Case</w:t>
      </w:r>
      <w:r w:rsidR="00DF6BB6">
        <w:rPr>
          <w:lang w:val="en-GB"/>
        </w:rPr>
        <w:t>, bearing in mind the broader National policy objectives</w:t>
      </w:r>
      <w:r w:rsidR="00164F98">
        <w:rPr>
          <w:lang w:val="en-GB"/>
        </w:rPr>
        <w:t xml:space="preserve"> as set out within </w:t>
      </w:r>
      <w:r w:rsidR="004055EC">
        <w:rPr>
          <w:lang w:val="en-GB"/>
        </w:rPr>
        <w:t xml:space="preserve">the National Planning Policy Framework </w:t>
      </w:r>
      <w:r w:rsidR="00DF6BB6">
        <w:rPr>
          <w:lang w:val="en-GB"/>
        </w:rPr>
        <w:t xml:space="preserve">to build more homes in urban areas and other more local policy guidance, in the form </w:t>
      </w:r>
      <w:r w:rsidR="004055EC">
        <w:rPr>
          <w:lang w:val="en-GB"/>
        </w:rPr>
        <w:t>of the Core Strategy or Adopted Local Plan or even more detailed Supplementary Planning Guidance (SPD’s)</w:t>
      </w:r>
      <w:r>
        <w:rPr>
          <w:lang w:val="en-GB"/>
        </w:rPr>
        <w:t xml:space="preserve">. </w:t>
      </w:r>
    </w:p>
    <w:p w:rsidRPr="004476FF" w:rsidR="004476FF" w:rsidP="004476FF" w:rsidRDefault="004476FF" w14:paraId="1D361303" w14:textId="77777777">
      <w:pPr>
        <w:numPr>
          <w:ilvl w:val="0"/>
          <w:numId w:val="0"/>
        </w:numPr>
        <w:ind w:left="426"/>
        <w:rPr>
          <w:lang w:eastAsia="x-none"/>
        </w:rPr>
      </w:pPr>
    </w:p>
    <w:p w:rsidR="00FD6B2B" w:rsidP="00852330" w:rsidRDefault="001D10EB" w14:paraId="1D361304" w14:textId="77777777">
      <w:pPr>
        <w:pStyle w:val="Heading2"/>
        <w:numPr>
          <w:ilvl w:val="0"/>
          <w:numId w:val="0"/>
        </w:numPr>
        <w:ind w:left="284"/>
        <w:rPr>
          <w:lang w:val="en-GB"/>
        </w:rPr>
      </w:pPr>
      <w:r>
        <w:rPr>
          <w:lang w:val="en-GB"/>
        </w:rPr>
        <w:t xml:space="preserve">In this case, </w:t>
      </w:r>
      <w:r w:rsidR="00962982">
        <w:rPr>
          <w:lang w:val="en-GB"/>
        </w:rPr>
        <w:t xml:space="preserve">the </w:t>
      </w:r>
      <w:r w:rsidR="006B7154">
        <w:rPr>
          <w:lang w:val="en-GB"/>
        </w:rPr>
        <w:t xml:space="preserve">Agent </w:t>
      </w:r>
      <w:r w:rsidR="002B5FBF">
        <w:rPr>
          <w:lang w:val="en-GB"/>
        </w:rPr>
        <w:t xml:space="preserve">who </w:t>
      </w:r>
      <w:r w:rsidR="00CB4A7F">
        <w:t>submitted th</w:t>
      </w:r>
      <w:r w:rsidR="00375D0C">
        <w:rPr>
          <w:lang w:val="en-GB"/>
        </w:rPr>
        <w:t>e original a</w:t>
      </w:r>
      <w:proofErr w:type="spellStart"/>
      <w:r w:rsidR="00CB4A7F">
        <w:t>pplication</w:t>
      </w:r>
      <w:r w:rsidR="00925AA0">
        <w:rPr>
          <w:lang w:val="en-GB"/>
        </w:rPr>
        <w:t>s</w:t>
      </w:r>
      <w:proofErr w:type="spellEnd"/>
      <w:r w:rsidR="00925AA0">
        <w:rPr>
          <w:lang w:val="en-GB"/>
        </w:rPr>
        <w:t xml:space="preserve"> was</w:t>
      </w:r>
      <w:r w:rsidR="00CB4A7F">
        <w:t xml:space="preserve"> </w:t>
      </w:r>
      <w:r w:rsidR="00977D8C">
        <w:rPr>
          <w:lang w:val="en-GB"/>
        </w:rPr>
        <w:t>G</w:t>
      </w:r>
      <w:r w:rsidR="006B7154">
        <w:rPr>
          <w:lang w:val="en-GB"/>
        </w:rPr>
        <w:t>a</w:t>
      </w:r>
      <w:r w:rsidR="00977D8C">
        <w:rPr>
          <w:lang w:val="en-GB"/>
        </w:rPr>
        <w:t xml:space="preserve">ry </w:t>
      </w:r>
      <w:r w:rsidR="00B34533">
        <w:rPr>
          <w:lang w:val="en-GB"/>
        </w:rPr>
        <w:t>P</w:t>
      </w:r>
      <w:r w:rsidR="00977D8C">
        <w:rPr>
          <w:lang w:val="en-GB"/>
        </w:rPr>
        <w:t>ot</w:t>
      </w:r>
      <w:r w:rsidR="00B34533">
        <w:rPr>
          <w:lang w:val="en-GB"/>
        </w:rPr>
        <w:t>t</w:t>
      </w:r>
      <w:r w:rsidR="006B7154">
        <w:rPr>
          <w:lang w:val="en-GB"/>
        </w:rPr>
        <w:t>l</w:t>
      </w:r>
      <w:r w:rsidR="00977D8C">
        <w:rPr>
          <w:lang w:val="en-GB"/>
        </w:rPr>
        <w:t>e</w:t>
      </w:r>
      <w:r w:rsidR="00CB4A7F">
        <w:t xml:space="preserve">, a locally based and experienced Building Surveying Company, </w:t>
      </w:r>
      <w:r w:rsidR="0066063D">
        <w:rPr>
          <w:lang w:val="en-GB"/>
        </w:rPr>
        <w:t xml:space="preserve">with many years </w:t>
      </w:r>
      <w:r w:rsidR="00977D8C">
        <w:rPr>
          <w:lang w:val="en-GB"/>
        </w:rPr>
        <w:t xml:space="preserve">Surveying, planning and architectural </w:t>
      </w:r>
      <w:r w:rsidR="0066063D">
        <w:rPr>
          <w:lang w:val="en-GB"/>
        </w:rPr>
        <w:t xml:space="preserve">experience in London Boroughs, </w:t>
      </w:r>
      <w:r w:rsidR="00FD6B2B">
        <w:rPr>
          <w:lang w:val="en-GB"/>
        </w:rPr>
        <w:t xml:space="preserve">in particular </w:t>
      </w:r>
      <w:r w:rsidR="005A2A0C">
        <w:rPr>
          <w:lang w:val="en-GB"/>
        </w:rPr>
        <w:t xml:space="preserve">the London Borough of Hillingdon, and is also </w:t>
      </w:r>
      <w:r w:rsidR="00FD6B2B">
        <w:rPr>
          <w:lang w:val="en-GB"/>
        </w:rPr>
        <w:t xml:space="preserve">cognisant with Lifetime Homes, DDA compliant elements and </w:t>
      </w:r>
      <w:r w:rsidR="005A2A0C">
        <w:rPr>
          <w:lang w:val="en-GB"/>
        </w:rPr>
        <w:t xml:space="preserve">also </w:t>
      </w:r>
      <w:r w:rsidR="00FD6B2B">
        <w:rPr>
          <w:lang w:val="en-GB"/>
        </w:rPr>
        <w:t>Listed Buildings.</w:t>
      </w:r>
    </w:p>
    <w:p w:rsidRPr="005A2A0C" w:rsidR="005A2A0C" w:rsidP="00852330" w:rsidRDefault="005A2A0C" w14:paraId="1D361305" w14:textId="77777777">
      <w:pPr>
        <w:numPr>
          <w:ilvl w:val="0"/>
          <w:numId w:val="0"/>
        </w:numPr>
        <w:ind w:left="284"/>
        <w:rPr>
          <w:lang w:eastAsia="x-none"/>
        </w:rPr>
      </w:pPr>
    </w:p>
    <w:p w:rsidR="004476FF" w:rsidP="004476FF" w:rsidRDefault="009B583D" w14:paraId="1D361308" w14:textId="1CC5A0EC">
      <w:pPr>
        <w:pStyle w:val="Heading2"/>
        <w:numPr>
          <w:ilvl w:val="0"/>
          <w:numId w:val="0"/>
        </w:numPr>
        <w:ind w:left="284"/>
        <w:rPr>
          <w:lang w:val="en-GB"/>
        </w:rPr>
      </w:pPr>
      <w:r>
        <w:rPr>
          <w:lang w:val="en-GB"/>
        </w:rPr>
        <w:lastRenderedPageBreak/>
        <w:t xml:space="preserve">The </w:t>
      </w:r>
      <w:r w:rsidR="004476FF">
        <w:rPr>
          <w:lang w:val="en-GB"/>
        </w:rPr>
        <w:t>London Borough of Hillingdon</w:t>
      </w:r>
      <w:r>
        <w:rPr>
          <w:lang w:val="en-GB"/>
        </w:rPr>
        <w:t xml:space="preserve"> is </w:t>
      </w:r>
      <w:r w:rsidR="004476FF">
        <w:rPr>
          <w:lang w:val="en-GB"/>
        </w:rPr>
        <w:t xml:space="preserve">a large predominantly urban borough which covers a large part of </w:t>
      </w:r>
      <w:proofErr w:type="gramStart"/>
      <w:r w:rsidR="004476FF">
        <w:rPr>
          <w:lang w:val="en-GB"/>
        </w:rPr>
        <w:t>North West</w:t>
      </w:r>
      <w:proofErr w:type="gramEnd"/>
      <w:r w:rsidR="004476FF">
        <w:rPr>
          <w:lang w:val="en-GB"/>
        </w:rPr>
        <w:t xml:space="preserve"> London, including Ruislip.  We are also aware that the National Planning Policy Framework (NPPF) refers to such changes of use and new – replacement dwellings such as that proposed here, so we will refer to this National guidance, where relevant, plus refer to more local – Hillingdon Adopted Planning Policies  too. </w:t>
      </w:r>
    </w:p>
    <w:p w:rsidRPr="00A6426D" w:rsidR="004476FF" w:rsidP="004476FF" w:rsidRDefault="004476FF" w14:paraId="1D361309" w14:textId="77777777">
      <w:pPr>
        <w:numPr>
          <w:ilvl w:val="0"/>
          <w:numId w:val="0"/>
        </w:numPr>
        <w:ind w:left="284"/>
        <w:rPr>
          <w:lang w:eastAsia="x-none"/>
        </w:rPr>
      </w:pPr>
    </w:p>
    <w:p w:rsidRPr="00F70547" w:rsidR="004476FF" w:rsidP="004476FF" w:rsidRDefault="004476FF" w14:paraId="1D36130C" w14:textId="77777777">
      <w:pPr>
        <w:pStyle w:val="Heading2"/>
        <w:numPr>
          <w:ilvl w:val="0"/>
          <w:numId w:val="0"/>
        </w:numPr>
        <w:ind w:left="284"/>
        <w:rPr>
          <w:b/>
        </w:rPr>
      </w:pPr>
      <w:r>
        <w:rPr>
          <w:lang w:val="en-GB"/>
        </w:rPr>
        <w:t xml:space="preserve">In the meantime, as a </w:t>
      </w:r>
      <w:r w:rsidR="009827CE">
        <w:rPr>
          <w:lang w:val="en-GB"/>
        </w:rPr>
        <w:t xml:space="preserve">Freelance and Agency </w:t>
      </w:r>
      <w:r>
        <w:rPr>
          <w:lang w:val="en-GB"/>
        </w:rPr>
        <w:t xml:space="preserve">Planning Consultant, </w:t>
      </w:r>
      <w:r w:rsidR="009827CE">
        <w:rPr>
          <w:lang w:val="en-GB"/>
        </w:rPr>
        <w:t xml:space="preserve">I was </w:t>
      </w:r>
      <w:r>
        <w:t xml:space="preserve">asked </w:t>
      </w:r>
      <w:proofErr w:type="gramStart"/>
      <w:r>
        <w:t xml:space="preserve">to </w:t>
      </w:r>
      <w:r w:rsidR="009827CE">
        <w:rPr>
          <w:lang w:val="en-GB"/>
        </w:rPr>
        <w:t xml:space="preserve"> provide</w:t>
      </w:r>
      <w:proofErr w:type="gramEnd"/>
      <w:r w:rsidR="009827CE">
        <w:rPr>
          <w:lang w:val="en-GB"/>
        </w:rPr>
        <w:t xml:space="preserve"> a professional opinion upon the refusal, and whether indeed it should  be appealed. So, this </w:t>
      </w:r>
      <w:r>
        <w:rPr>
          <w:lang w:val="en-GB"/>
        </w:rPr>
        <w:t>Statement</w:t>
      </w:r>
      <w:r w:rsidR="009827CE">
        <w:rPr>
          <w:lang w:val="en-GB"/>
        </w:rPr>
        <w:t xml:space="preserve"> of Case (SoC) has been prepared to support this appeal, </w:t>
      </w:r>
      <w:r>
        <w:rPr>
          <w:lang w:val="en-GB"/>
        </w:rPr>
        <w:t>for the demolition of the existing modest bungalow, and the erection of a pair of semi – detached houses, and detached house, with associated minor alterations such as sub-division of the rear garden, to provide a garden for each new house, plus on – site parking to the front.</w:t>
      </w:r>
    </w:p>
    <w:p w:rsidRPr="00F70547" w:rsidR="004476FF" w:rsidP="004476FF" w:rsidRDefault="004476FF" w14:paraId="1D36130D" w14:textId="77777777">
      <w:pPr>
        <w:numPr>
          <w:ilvl w:val="0"/>
          <w:numId w:val="0"/>
        </w:numPr>
        <w:ind w:left="284"/>
        <w:rPr>
          <w:lang w:val="x-none" w:eastAsia="x-none"/>
        </w:rPr>
      </w:pPr>
    </w:p>
    <w:p w:rsidR="004476FF" w:rsidP="004476FF" w:rsidRDefault="004476FF" w14:paraId="1D36130E" w14:textId="77777777">
      <w:pPr>
        <w:pStyle w:val="Heading2"/>
        <w:numPr>
          <w:ilvl w:val="0"/>
          <w:numId w:val="0"/>
        </w:numPr>
        <w:ind w:left="284"/>
        <w:rPr>
          <w:lang w:val="en-GB"/>
        </w:rPr>
      </w:pPr>
      <w:r>
        <w:rPr>
          <w:lang w:val="en-GB"/>
        </w:rPr>
        <w:t xml:space="preserve">So, the </w:t>
      </w:r>
      <w:proofErr w:type="spellStart"/>
      <w:r>
        <w:rPr>
          <w:lang w:val="en-GB"/>
        </w:rPr>
        <w:t>stating</w:t>
      </w:r>
      <w:proofErr w:type="spellEnd"/>
      <w:r>
        <w:rPr>
          <w:lang w:val="en-GB"/>
        </w:rPr>
        <w:t xml:space="preserve"> point for this formal Planning App</w:t>
      </w:r>
      <w:r w:rsidR="009827CE">
        <w:rPr>
          <w:lang w:val="en-GB"/>
        </w:rPr>
        <w:t>eal</w:t>
      </w:r>
      <w:r>
        <w:rPr>
          <w:lang w:val="en-GB"/>
        </w:rPr>
        <w:t xml:space="preserve"> are that the main issues for the Agent – Applicants to consider in submitting this app</w:t>
      </w:r>
      <w:r w:rsidR="009827CE">
        <w:rPr>
          <w:lang w:val="en-GB"/>
        </w:rPr>
        <w:t>ea</w:t>
      </w:r>
      <w:r>
        <w:rPr>
          <w:lang w:val="en-GB"/>
        </w:rPr>
        <w:t>l</w:t>
      </w:r>
      <w:r w:rsidR="00F83D88">
        <w:rPr>
          <w:lang w:val="en-GB"/>
        </w:rPr>
        <w:t xml:space="preserve"> are </w:t>
      </w:r>
      <w:r>
        <w:rPr>
          <w:lang w:val="en-GB"/>
        </w:rPr>
        <w:t xml:space="preserve">set out below.  </w:t>
      </w:r>
    </w:p>
    <w:p w:rsidR="00E25323" w:rsidP="004476FF" w:rsidRDefault="00E25323" w14:paraId="1D361311" w14:textId="77777777">
      <w:pPr>
        <w:numPr>
          <w:ilvl w:val="0"/>
          <w:numId w:val="0"/>
        </w:numPr>
        <w:ind w:left="426"/>
        <w:rPr>
          <w:rFonts w:ascii="Calibri" w:hAnsi="Calibri"/>
          <w:sz w:val="24"/>
          <w:szCs w:val="24"/>
          <w:lang w:eastAsia="x-none"/>
        </w:rPr>
      </w:pPr>
    </w:p>
    <w:tbl>
      <w:tblPr>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02"/>
      </w:tblGrid>
      <w:tr w:rsidRPr="00F457FC" w:rsidR="004476FF" w:rsidTr="00683A50" w14:paraId="1D361313" w14:textId="77777777">
        <w:trPr>
          <w:trHeight w:val="389"/>
        </w:trPr>
        <w:tc>
          <w:tcPr>
            <w:tcW w:w="3402" w:type="dxa"/>
            <w:shd w:val="clear" w:color="auto" w:fill="B4C6E7"/>
          </w:tcPr>
          <w:p w:rsidRPr="00AA7124" w:rsidR="004476FF" w:rsidP="00315FB4" w:rsidRDefault="004476FF" w14:paraId="1D361312" w14:textId="77777777">
            <w:pPr>
              <w:pStyle w:val="Heading1"/>
              <w:numPr>
                <w:ilvl w:val="0"/>
                <w:numId w:val="0"/>
              </w:numPr>
              <w:ind w:right="0"/>
              <w:rPr>
                <w:rFonts w:cs="Arial"/>
                <w:b w:val="0"/>
                <w:bCs/>
                <w:lang w:val="en-GB" w:eastAsia="en-US"/>
              </w:rPr>
            </w:pPr>
            <w:r w:rsidRPr="00AA7124">
              <w:rPr>
                <w:rFonts w:cs="Arial"/>
                <w:b w:val="0"/>
                <w:bCs/>
                <w:lang w:val="en-GB" w:eastAsia="en-US"/>
              </w:rPr>
              <w:t xml:space="preserve">THE SITE and </w:t>
            </w:r>
            <w:r>
              <w:rPr>
                <w:rFonts w:cs="Arial"/>
                <w:b w:val="0"/>
                <w:bCs/>
                <w:lang w:val="en-GB" w:eastAsia="en-US"/>
              </w:rPr>
              <w:t xml:space="preserve">the </w:t>
            </w:r>
            <w:r w:rsidRPr="00AA7124">
              <w:rPr>
                <w:rFonts w:cs="Arial"/>
                <w:b w:val="0"/>
                <w:bCs/>
                <w:lang w:val="en-GB" w:eastAsia="en-US"/>
              </w:rPr>
              <w:t>PROPOSALS:</w:t>
            </w:r>
          </w:p>
        </w:tc>
      </w:tr>
    </w:tbl>
    <w:p w:rsidRPr="00E564C8" w:rsidR="004476FF" w:rsidP="004476FF" w:rsidRDefault="004476FF" w14:paraId="1D361314" w14:textId="77777777">
      <w:pPr>
        <w:pStyle w:val="Heading2"/>
        <w:numPr>
          <w:ilvl w:val="0"/>
          <w:numId w:val="0"/>
        </w:numPr>
        <w:ind w:left="862"/>
        <w:rPr>
          <w:sz w:val="16"/>
          <w:szCs w:val="16"/>
        </w:rPr>
      </w:pPr>
    </w:p>
    <w:p w:rsidRPr="00CA7DB2" w:rsidR="004476FF" w:rsidP="004476FF" w:rsidRDefault="004476FF" w14:paraId="1D361315" w14:textId="77777777">
      <w:pPr>
        <w:pStyle w:val="ListParagraph"/>
        <w:numPr>
          <w:ilvl w:val="0"/>
          <w:numId w:val="4"/>
        </w:numPr>
        <w:rPr>
          <w:rFonts w:ascii="Calibri" w:hAnsi="Calibri" w:cs="Calibri"/>
          <w:vanish/>
          <w:sz w:val="24"/>
          <w:szCs w:val="24"/>
        </w:rPr>
      </w:pPr>
    </w:p>
    <w:p w:rsidRPr="00CA7DB2" w:rsidR="004476FF" w:rsidP="004476FF" w:rsidRDefault="004476FF" w14:paraId="1D361316" w14:textId="77777777">
      <w:pPr>
        <w:pStyle w:val="ListParagraph"/>
        <w:numPr>
          <w:ilvl w:val="0"/>
          <w:numId w:val="4"/>
        </w:numPr>
        <w:rPr>
          <w:rFonts w:ascii="Calibri" w:hAnsi="Calibri" w:cs="Calibri"/>
          <w:vanish/>
          <w:sz w:val="24"/>
          <w:szCs w:val="24"/>
        </w:rPr>
      </w:pPr>
    </w:p>
    <w:p w:rsidRPr="00A92372" w:rsidR="004476FF" w:rsidP="004476FF" w:rsidRDefault="004476FF" w14:paraId="1D361317" w14:textId="77777777">
      <w:pPr>
        <w:widowControl/>
        <w:numPr>
          <w:ilvl w:val="0"/>
          <w:numId w:val="0"/>
        </w:numPr>
        <w:autoSpaceDE/>
        <w:autoSpaceDN/>
        <w:adjustRightInd/>
        <w:ind w:left="284" w:right="0"/>
        <w:outlineLvl w:val="9"/>
        <w:rPr>
          <w:rFonts w:ascii="Calibri" w:hAnsi="Calibri"/>
          <w:sz w:val="24"/>
          <w:szCs w:val="24"/>
        </w:rPr>
      </w:pPr>
      <w:r w:rsidRPr="00A92372">
        <w:rPr>
          <w:rFonts w:ascii="Calibri" w:hAnsi="Calibri"/>
          <w:sz w:val="24"/>
          <w:szCs w:val="24"/>
        </w:rPr>
        <w:t>So No</w:t>
      </w:r>
      <w:r>
        <w:rPr>
          <w:rFonts w:ascii="Calibri" w:hAnsi="Calibri"/>
          <w:sz w:val="24"/>
          <w:szCs w:val="24"/>
        </w:rPr>
        <w:t xml:space="preserve">34 Acacia </w:t>
      </w:r>
      <w:r w:rsidRPr="00A92372">
        <w:rPr>
          <w:rFonts w:ascii="Calibri" w:hAnsi="Calibri"/>
          <w:sz w:val="24"/>
          <w:szCs w:val="24"/>
        </w:rPr>
        <w:t xml:space="preserve">Avenue is a </w:t>
      </w:r>
      <w:r>
        <w:rPr>
          <w:rFonts w:ascii="Calibri" w:hAnsi="Calibri"/>
          <w:sz w:val="24"/>
          <w:szCs w:val="24"/>
        </w:rPr>
        <w:t xml:space="preserve">sprawling – wide fronted </w:t>
      </w:r>
      <w:r w:rsidRPr="00A92372">
        <w:rPr>
          <w:rFonts w:ascii="Calibri" w:hAnsi="Calibri"/>
          <w:sz w:val="24"/>
          <w:szCs w:val="24"/>
        </w:rPr>
        <w:t xml:space="preserve">detached bungalow set in this linear “sub-urban” street, in an area of similar parallel linear roads, including </w:t>
      </w:r>
      <w:r>
        <w:rPr>
          <w:rFonts w:ascii="Calibri" w:hAnsi="Calibri"/>
          <w:sz w:val="24"/>
          <w:szCs w:val="24"/>
        </w:rPr>
        <w:t xml:space="preserve">Acacia </w:t>
      </w:r>
      <w:r w:rsidRPr="00A92372">
        <w:rPr>
          <w:rFonts w:ascii="Calibri" w:hAnsi="Calibri"/>
          <w:sz w:val="24"/>
          <w:szCs w:val="24"/>
        </w:rPr>
        <w:t>Avenue, M</w:t>
      </w:r>
      <w:r>
        <w:rPr>
          <w:rFonts w:ascii="Calibri" w:hAnsi="Calibri"/>
          <w:sz w:val="24"/>
          <w:szCs w:val="24"/>
        </w:rPr>
        <w:t xml:space="preserve">yrtle </w:t>
      </w:r>
      <w:r w:rsidRPr="00A92372">
        <w:rPr>
          <w:rFonts w:ascii="Calibri" w:hAnsi="Calibri"/>
          <w:sz w:val="24"/>
          <w:szCs w:val="24"/>
        </w:rPr>
        <w:t>Avenue</w:t>
      </w:r>
      <w:r>
        <w:rPr>
          <w:rFonts w:ascii="Calibri" w:hAnsi="Calibri"/>
          <w:sz w:val="24"/>
          <w:szCs w:val="24"/>
        </w:rPr>
        <w:t xml:space="preserve"> and Elm </w:t>
      </w:r>
      <w:r w:rsidRPr="00A92372">
        <w:rPr>
          <w:rFonts w:ascii="Calibri" w:hAnsi="Calibri"/>
          <w:sz w:val="24"/>
          <w:szCs w:val="24"/>
        </w:rPr>
        <w:t>Avenue</w:t>
      </w:r>
      <w:r>
        <w:rPr>
          <w:rFonts w:ascii="Calibri" w:hAnsi="Calibri"/>
          <w:sz w:val="24"/>
          <w:szCs w:val="24"/>
        </w:rPr>
        <w:t xml:space="preserve"> </w:t>
      </w:r>
      <w:r w:rsidRPr="00A92372">
        <w:rPr>
          <w:rFonts w:ascii="Calibri" w:hAnsi="Calibri"/>
          <w:sz w:val="24"/>
          <w:szCs w:val="24"/>
        </w:rPr>
        <w:t xml:space="preserve">all running parallel to each other, </w:t>
      </w:r>
      <w:r>
        <w:rPr>
          <w:rFonts w:ascii="Calibri" w:hAnsi="Calibri"/>
          <w:sz w:val="24"/>
          <w:szCs w:val="24"/>
        </w:rPr>
        <w:t xml:space="preserve">and Elm Road is </w:t>
      </w:r>
      <w:r w:rsidRPr="00A92372">
        <w:rPr>
          <w:rFonts w:ascii="Calibri" w:hAnsi="Calibri"/>
          <w:sz w:val="24"/>
          <w:szCs w:val="24"/>
        </w:rPr>
        <w:t xml:space="preserve">a main arterial road </w:t>
      </w:r>
      <w:r>
        <w:rPr>
          <w:rFonts w:ascii="Calibri" w:hAnsi="Calibri"/>
          <w:sz w:val="24"/>
          <w:szCs w:val="24"/>
        </w:rPr>
        <w:t xml:space="preserve">running East – West </w:t>
      </w:r>
      <w:r w:rsidRPr="00A92372">
        <w:rPr>
          <w:rFonts w:ascii="Calibri" w:hAnsi="Calibri"/>
          <w:sz w:val="24"/>
          <w:szCs w:val="24"/>
        </w:rPr>
        <w:t>through the area. So</w:t>
      </w:r>
      <w:r>
        <w:rPr>
          <w:rFonts w:ascii="Calibri" w:hAnsi="Calibri"/>
          <w:sz w:val="24"/>
          <w:szCs w:val="24"/>
        </w:rPr>
        <w:t xml:space="preserve"> </w:t>
      </w:r>
      <w:r w:rsidRPr="00A92372">
        <w:rPr>
          <w:rFonts w:ascii="Calibri" w:hAnsi="Calibri"/>
          <w:sz w:val="24"/>
          <w:szCs w:val="24"/>
        </w:rPr>
        <w:t>the Application property</w:t>
      </w:r>
      <w:r>
        <w:rPr>
          <w:rFonts w:ascii="Calibri" w:hAnsi="Calibri"/>
          <w:sz w:val="24"/>
          <w:szCs w:val="24"/>
        </w:rPr>
        <w:t xml:space="preserve"> is just west of Field </w:t>
      </w:r>
      <w:r w:rsidRPr="00A92372">
        <w:rPr>
          <w:rFonts w:ascii="Calibri" w:hAnsi="Calibri"/>
          <w:sz w:val="24"/>
          <w:szCs w:val="24"/>
        </w:rPr>
        <w:t>End Road</w:t>
      </w:r>
      <w:r>
        <w:rPr>
          <w:rFonts w:ascii="Calibri" w:hAnsi="Calibri"/>
          <w:sz w:val="24"/>
          <w:szCs w:val="24"/>
        </w:rPr>
        <w:t xml:space="preserve">, </w:t>
      </w:r>
      <w:r w:rsidRPr="00A92372">
        <w:rPr>
          <w:rFonts w:ascii="Calibri" w:hAnsi="Calibri"/>
          <w:sz w:val="24"/>
          <w:szCs w:val="24"/>
        </w:rPr>
        <w:t xml:space="preserve">which </w:t>
      </w:r>
      <w:r>
        <w:rPr>
          <w:rFonts w:ascii="Calibri" w:hAnsi="Calibri"/>
          <w:sz w:val="24"/>
          <w:szCs w:val="24"/>
        </w:rPr>
        <w:t>also contains m</w:t>
      </w:r>
      <w:r w:rsidRPr="00197673">
        <w:rPr>
          <w:rFonts w:ascii="Calibri" w:hAnsi="Calibri"/>
          <w:sz w:val="24"/>
          <w:szCs w:val="24"/>
        </w:rPr>
        <w:t>an</w:t>
      </w:r>
      <w:r>
        <w:rPr>
          <w:rFonts w:ascii="Calibri" w:hAnsi="Calibri"/>
          <w:sz w:val="24"/>
          <w:szCs w:val="24"/>
        </w:rPr>
        <w:t xml:space="preserve">y commercial, retail and cultural facilities, as discussed below.  </w:t>
      </w:r>
      <w:r w:rsidRPr="00A92372">
        <w:rPr>
          <w:rFonts w:ascii="Calibri" w:hAnsi="Calibri"/>
          <w:sz w:val="24"/>
          <w:szCs w:val="24"/>
        </w:rPr>
        <w:t xml:space="preserve">  </w:t>
      </w:r>
    </w:p>
    <w:p w:rsidR="004476FF" w:rsidP="004476FF" w:rsidRDefault="004476FF" w14:paraId="1D361318" w14:textId="77777777">
      <w:pPr>
        <w:widowControl/>
        <w:numPr>
          <w:ilvl w:val="0"/>
          <w:numId w:val="0"/>
        </w:numPr>
        <w:autoSpaceDE/>
        <w:autoSpaceDN/>
        <w:adjustRightInd/>
        <w:ind w:left="426" w:right="0"/>
        <w:outlineLvl w:val="9"/>
        <w:rPr>
          <w:rFonts w:ascii="Calibri" w:hAnsi="Calibri"/>
          <w:sz w:val="24"/>
          <w:szCs w:val="24"/>
        </w:rPr>
      </w:pPr>
    </w:p>
    <w:p w:rsidR="0036402A" w:rsidP="004476FF" w:rsidRDefault="004476FF" w14:paraId="0494F49B" w14:textId="77777777">
      <w:pPr>
        <w:numPr>
          <w:ilvl w:val="0"/>
          <w:numId w:val="0"/>
        </w:numPr>
        <w:ind w:left="284"/>
        <w:rPr>
          <w:rFonts w:ascii="Calibri" w:hAnsi="Calibri"/>
          <w:sz w:val="24"/>
          <w:szCs w:val="24"/>
          <w:lang w:eastAsia="x-none"/>
        </w:rPr>
      </w:pPr>
      <w:r w:rsidRPr="008360C5">
        <w:rPr>
          <w:rStyle w:val="e24kjd"/>
          <w:rFonts w:ascii="Calibri" w:hAnsi="Calibri" w:cs="Calibri"/>
          <w:sz w:val="24"/>
          <w:szCs w:val="24"/>
        </w:rPr>
        <w:t xml:space="preserve">Eastcote Tube Station is located on Field End Road, less than </w:t>
      </w:r>
      <w:r>
        <w:rPr>
          <w:rStyle w:val="e24kjd"/>
          <w:rFonts w:ascii="Calibri" w:hAnsi="Calibri" w:cs="Calibri"/>
          <w:sz w:val="24"/>
          <w:szCs w:val="24"/>
        </w:rPr>
        <w:t xml:space="preserve">5 </w:t>
      </w:r>
      <w:proofErr w:type="spellStart"/>
      <w:r w:rsidRPr="008360C5">
        <w:rPr>
          <w:rStyle w:val="e24kjd"/>
          <w:rFonts w:ascii="Calibri" w:hAnsi="Calibri" w:cs="Calibri"/>
          <w:sz w:val="24"/>
          <w:szCs w:val="24"/>
        </w:rPr>
        <w:t>minutes walk</w:t>
      </w:r>
      <w:proofErr w:type="spellEnd"/>
      <w:r w:rsidRPr="008360C5">
        <w:rPr>
          <w:rStyle w:val="e24kjd"/>
          <w:rFonts w:ascii="Calibri" w:hAnsi="Calibri" w:cs="Calibri"/>
          <w:sz w:val="24"/>
          <w:szCs w:val="24"/>
        </w:rPr>
        <w:t xml:space="preserve"> to the north east of the appeal property</w:t>
      </w:r>
      <w:r>
        <w:rPr>
          <w:rStyle w:val="e24kjd"/>
          <w:rFonts w:ascii="Calibri" w:hAnsi="Calibri" w:cs="Calibri"/>
          <w:sz w:val="24"/>
          <w:szCs w:val="24"/>
        </w:rPr>
        <w:t xml:space="preserve">, whilst Ruislip Manor Tube and shops is also just 5 minutes away, both of which are in </w:t>
      </w:r>
      <w:r w:rsidRPr="008360C5">
        <w:rPr>
          <w:rStyle w:val="e24kjd"/>
          <w:rFonts w:ascii="Calibri" w:hAnsi="Calibri" w:cs="Calibri"/>
          <w:sz w:val="24"/>
          <w:szCs w:val="24"/>
        </w:rPr>
        <w:t>Travelcard Zone 5, with a connection to central London</w:t>
      </w:r>
      <w:r w:rsidRPr="00E5757C">
        <w:rPr>
          <w:rStyle w:val="e24kjd"/>
          <w:rFonts w:ascii="Calibri" w:hAnsi="Calibri" w:cs="Calibri"/>
          <w:sz w:val="24"/>
          <w:szCs w:val="24"/>
        </w:rPr>
        <w:t xml:space="preserve"> </w:t>
      </w:r>
      <w:proofErr w:type="gramStart"/>
      <w:r>
        <w:rPr>
          <w:rStyle w:val="e24kjd"/>
          <w:rFonts w:ascii="Calibri" w:hAnsi="Calibri" w:cs="Calibri"/>
          <w:sz w:val="24"/>
          <w:szCs w:val="24"/>
        </w:rPr>
        <w:t xml:space="preserve">via </w:t>
      </w:r>
      <w:r w:rsidRPr="008360C5">
        <w:rPr>
          <w:rStyle w:val="e24kjd"/>
          <w:rFonts w:ascii="Calibri" w:hAnsi="Calibri" w:cs="Calibri"/>
          <w:sz w:val="24"/>
          <w:szCs w:val="24"/>
        </w:rPr>
        <w:t xml:space="preserve"> both</w:t>
      </w:r>
      <w:proofErr w:type="gramEnd"/>
      <w:r w:rsidRPr="008360C5">
        <w:rPr>
          <w:rStyle w:val="e24kjd"/>
          <w:rFonts w:ascii="Calibri" w:hAnsi="Calibri" w:cs="Calibri"/>
          <w:sz w:val="24"/>
          <w:szCs w:val="24"/>
        </w:rPr>
        <w:t xml:space="preserve"> the Metropolitan line and Piccadilly line, between Eastcote and Ruislip Manor stations</w:t>
      </w:r>
      <w:r>
        <w:rPr>
          <w:rStyle w:val="e24kjd"/>
          <w:rFonts w:ascii="Calibri" w:hAnsi="Calibri" w:cs="Calibri"/>
          <w:sz w:val="24"/>
          <w:szCs w:val="24"/>
        </w:rPr>
        <w:t xml:space="preserve">, </w:t>
      </w:r>
      <w:r w:rsidRPr="008360C5">
        <w:rPr>
          <w:rStyle w:val="e24kjd"/>
          <w:rFonts w:ascii="Calibri" w:hAnsi="Calibri" w:cs="Calibri"/>
          <w:sz w:val="24"/>
          <w:szCs w:val="24"/>
        </w:rPr>
        <w:t>40 minutes away.</w:t>
      </w:r>
      <w:r w:rsidRPr="00CD743F">
        <w:rPr>
          <w:rStyle w:val="e24kjd"/>
          <w:rFonts w:ascii="Calibri" w:hAnsi="Calibri" w:cs="Calibri"/>
          <w:color w:val="222222"/>
          <w:sz w:val="22"/>
          <w:szCs w:val="22"/>
        </w:rPr>
        <w:t xml:space="preserve"> </w:t>
      </w:r>
      <w:r w:rsidRPr="00CD743F">
        <w:rPr>
          <w:rFonts w:ascii="Calibri" w:hAnsi="Calibri" w:cs="Calibri"/>
          <w:sz w:val="22"/>
          <w:szCs w:val="22"/>
          <w:lang w:eastAsia="x-none"/>
        </w:rPr>
        <w:t xml:space="preserve"> </w:t>
      </w:r>
      <w:r>
        <w:rPr>
          <w:rFonts w:ascii="Calibri" w:hAnsi="Calibri"/>
          <w:sz w:val="24"/>
          <w:szCs w:val="24"/>
          <w:lang w:eastAsia="x-none"/>
        </w:rPr>
        <w:t>The area generally therefore enjoys an excellent sustainable location, so close to Eastcote and Ruislip Stations and therefore with easy access to Central London</w:t>
      </w:r>
      <w:r w:rsidR="0036402A">
        <w:rPr>
          <w:rFonts w:ascii="Calibri" w:hAnsi="Calibri"/>
          <w:sz w:val="24"/>
          <w:szCs w:val="24"/>
          <w:lang w:eastAsia="x-none"/>
        </w:rPr>
        <w:t xml:space="preserve">. </w:t>
      </w:r>
    </w:p>
    <w:p w:rsidR="0036402A" w:rsidP="004476FF" w:rsidRDefault="0036402A" w14:paraId="67C8B159" w14:textId="77777777">
      <w:pPr>
        <w:numPr>
          <w:ilvl w:val="0"/>
          <w:numId w:val="0"/>
        </w:numPr>
        <w:ind w:left="284"/>
        <w:rPr>
          <w:rFonts w:ascii="Calibri" w:hAnsi="Calibri"/>
          <w:sz w:val="24"/>
          <w:szCs w:val="24"/>
          <w:lang w:eastAsia="x-none"/>
        </w:rPr>
      </w:pPr>
    </w:p>
    <w:p w:rsidR="004476FF" w:rsidP="004476FF" w:rsidRDefault="0036402A" w14:paraId="1D36131B" w14:textId="6F6C4F98">
      <w:pPr>
        <w:numPr>
          <w:ilvl w:val="0"/>
          <w:numId w:val="0"/>
        </w:numPr>
        <w:ind w:left="284"/>
        <w:rPr>
          <w:rFonts w:ascii="Calibri" w:hAnsi="Calibri"/>
          <w:sz w:val="24"/>
          <w:szCs w:val="24"/>
          <w:lang w:eastAsia="x-none"/>
        </w:rPr>
      </w:pPr>
      <w:r>
        <w:rPr>
          <w:rFonts w:ascii="Calibri" w:hAnsi="Calibri"/>
          <w:sz w:val="24"/>
          <w:szCs w:val="24"/>
          <w:lang w:eastAsia="x-none"/>
        </w:rPr>
        <w:lastRenderedPageBreak/>
        <w:t xml:space="preserve">At </w:t>
      </w:r>
      <w:r w:rsidR="004476FF">
        <w:rPr>
          <w:rFonts w:ascii="Calibri" w:hAnsi="Calibri"/>
          <w:sz w:val="24"/>
          <w:szCs w:val="24"/>
          <w:lang w:eastAsia="x-none"/>
        </w:rPr>
        <w:t xml:space="preserve">the same time Hillingdon itself is located on the </w:t>
      </w:r>
      <w:proofErr w:type="gramStart"/>
      <w:r w:rsidR="004476FF">
        <w:rPr>
          <w:rFonts w:ascii="Calibri" w:hAnsi="Calibri"/>
          <w:sz w:val="24"/>
          <w:szCs w:val="24"/>
          <w:lang w:eastAsia="x-none"/>
        </w:rPr>
        <w:t>north western</w:t>
      </w:r>
      <w:proofErr w:type="gramEnd"/>
      <w:r w:rsidR="004476FF">
        <w:rPr>
          <w:rFonts w:ascii="Calibri" w:hAnsi="Calibri"/>
          <w:sz w:val="24"/>
          <w:szCs w:val="24"/>
          <w:lang w:eastAsia="x-none"/>
        </w:rPr>
        <w:t xml:space="preserve"> “fringe” – edge of </w:t>
      </w:r>
      <w:r w:rsidRPr="00A92372" w:rsidR="004476FF">
        <w:rPr>
          <w:rFonts w:ascii="Calibri" w:hAnsi="Calibri"/>
          <w:sz w:val="24"/>
          <w:szCs w:val="24"/>
          <w:lang w:eastAsia="x-none"/>
        </w:rPr>
        <w:t xml:space="preserve">North West London, where space for new homes remains extremely limited, and much of London is clearly surrounded by Metropolitan Green Belt or includes </w:t>
      </w:r>
      <w:r w:rsidRPr="00891328" w:rsidR="004476FF">
        <w:rPr>
          <w:rFonts w:ascii="Calibri" w:hAnsi="Calibri"/>
          <w:sz w:val="24"/>
          <w:szCs w:val="24"/>
          <w:lang w:eastAsia="x-none"/>
        </w:rPr>
        <w:t>Metropolitan</w:t>
      </w:r>
      <w:r w:rsidR="004476FF">
        <w:rPr>
          <w:rFonts w:ascii="Calibri" w:hAnsi="Calibri"/>
          <w:sz w:val="24"/>
          <w:szCs w:val="24"/>
          <w:lang w:eastAsia="x-none"/>
        </w:rPr>
        <w:t xml:space="preserve"> Open Land, where new development is not permitted. </w:t>
      </w:r>
    </w:p>
    <w:p w:rsidR="004476FF" w:rsidP="004476FF" w:rsidRDefault="004476FF" w14:paraId="1D36131C" w14:textId="77777777">
      <w:pPr>
        <w:numPr>
          <w:ilvl w:val="0"/>
          <w:numId w:val="0"/>
        </w:numPr>
        <w:ind w:left="284"/>
        <w:rPr>
          <w:rFonts w:ascii="Calibri" w:hAnsi="Calibri"/>
          <w:sz w:val="24"/>
          <w:szCs w:val="24"/>
          <w:lang w:eastAsia="x-none"/>
        </w:rPr>
      </w:pPr>
    </w:p>
    <w:p w:rsidR="004476FF" w:rsidP="004476FF" w:rsidRDefault="004476FF" w14:paraId="1D36131D" w14:textId="77777777">
      <w:pPr>
        <w:numPr>
          <w:ilvl w:val="0"/>
          <w:numId w:val="0"/>
        </w:numPr>
        <w:ind w:left="284"/>
        <w:rPr>
          <w:rFonts w:ascii="Calibri" w:hAnsi="Calibri"/>
          <w:sz w:val="24"/>
          <w:szCs w:val="24"/>
          <w:lang w:eastAsia="x-none"/>
        </w:rPr>
      </w:pPr>
      <w:r>
        <w:rPr>
          <w:rFonts w:ascii="Calibri" w:hAnsi="Calibri"/>
          <w:sz w:val="24"/>
          <w:szCs w:val="24"/>
          <w:lang w:eastAsia="x-none"/>
        </w:rPr>
        <w:t>We would also point out this scheme is very similar to a scheme we also secured Planning Permisssion at 59 Elm Avenue, via an appeal in 2019, at the junction with Oak Grove</w:t>
      </w:r>
      <w:r w:rsidR="00F83D88">
        <w:rPr>
          <w:rFonts w:ascii="Calibri" w:hAnsi="Calibri"/>
          <w:sz w:val="24"/>
          <w:szCs w:val="24"/>
          <w:lang w:eastAsia="x-none"/>
        </w:rPr>
        <w:t>, which also involved demolition of a bungalow and the erection of two houses, on a prominent corner plot</w:t>
      </w:r>
      <w:r>
        <w:rPr>
          <w:rFonts w:ascii="Calibri" w:hAnsi="Calibri"/>
          <w:sz w:val="24"/>
          <w:szCs w:val="24"/>
          <w:lang w:eastAsia="x-none"/>
        </w:rPr>
        <w:t>. Hillingdon file reference for this is: 60130/APP/2019/1369, refused on 23</w:t>
      </w:r>
      <w:r w:rsidRPr="00E5757C">
        <w:rPr>
          <w:rFonts w:ascii="Calibri" w:hAnsi="Calibri"/>
          <w:sz w:val="24"/>
          <w:szCs w:val="24"/>
          <w:vertAlign w:val="superscript"/>
          <w:lang w:eastAsia="x-none"/>
        </w:rPr>
        <w:t>rd</w:t>
      </w:r>
      <w:r>
        <w:rPr>
          <w:rFonts w:ascii="Calibri" w:hAnsi="Calibri"/>
          <w:sz w:val="24"/>
          <w:szCs w:val="24"/>
          <w:lang w:eastAsia="x-none"/>
        </w:rPr>
        <w:t xml:space="preserve"> April 2019, but with a subsequent appeal allowed. That approval was in respect of: </w:t>
      </w:r>
    </w:p>
    <w:p w:rsidRPr="00E5757C" w:rsidR="004476FF" w:rsidP="004476FF" w:rsidRDefault="004476FF" w14:paraId="1D36131E" w14:textId="77777777">
      <w:pPr>
        <w:widowControl/>
        <w:numPr>
          <w:ilvl w:val="0"/>
          <w:numId w:val="0"/>
        </w:numPr>
        <w:spacing w:line="240" w:lineRule="auto"/>
        <w:ind w:right="0"/>
        <w:jc w:val="left"/>
        <w:outlineLvl w:val="9"/>
        <w:rPr>
          <w:rFonts w:ascii="Verdana" w:hAnsi="Verdana" w:eastAsia="Calibri" w:cs="Verdana"/>
          <w:color w:val="000000"/>
          <w:sz w:val="24"/>
          <w:szCs w:val="24"/>
          <w:lang w:eastAsia="en-GB"/>
        </w:rPr>
      </w:pPr>
    </w:p>
    <w:tbl>
      <w:tblPr>
        <w:tblW w:w="8744" w:type="dxa"/>
        <w:tblInd w:w="534" w:type="dxa"/>
        <w:tblBorders>
          <w:top w:val="nil"/>
          <w:left w:val="nil"/>
          <w:bottom w:val="nil"/>
          <w:right w:val="nil"/>
        </w:tblBorders>
        <w:tblLayout w:type="fixed"/>
        <w:tblLook w:val="0000" w:firstRow="0" w:lastRow="0" w:firstColumn="0" w:lastColumn="0" w:noHBand="0" w:noVBand="0"/>
      </w:tblPr>
      <w:tblGrid>
        <w:gridCol w:w="8744"/>
      </w:tblGrid>
      <w:tr w:rsidRPr="00E5757C" w:rsidR="004476FF" w:rsidTr="00F83D88" w14:paraId="1D361321" w14:textId="77777777">
        <w:trPr>
          <w:trHeight w:val="217"/>
        </w:trPr>
        <w:tc>
          <w:tcPr>
            <w:tcW w:w="8744" w:type="dxa"/>
          </w:tcPr>
          <w:p w:rsidRPr="00F83D88" w:rsidR="004476FF" w:rsidP="00F83D88" w:rsidRDefault="004476FF" w14:paraId="1D36131F" w14:textId="77777777">
            <w:pPr>
              <w:widowControl/>
              <w:numPr>
                <w:ilvl w:val="0"/>
                <w:numId w:val="0"/>
              </w:numPr>
              <w:spacing w:line="240" w:lineRule="auto"/>
              <w:ind w:left="18" w:right="0"/>
              <w:jc w:val="left"/>
              <w:outlineLvl w:val="9"/>
              <w:rPr>
                <w:rFonts w:ascii="Abadi" w:hAnsi="Abadi" w:eastAsia="Calibri" w:cs="Verdana"/>
                <w:i/>
                <w:iCs/>
                <w:color w:val="000000"/>
                <w:sz w:val="24"/>
                <w:szCs w:val="24"/>
                <w:lang w:eastAsia="en-GB"/>
              </w:rPr>
            </w:pPr>
            <w:r w:rsidRPr="00F83D88">
              <w:rPr>
                <w:rFonts w:ascii="Abadi" w:hAnsi="Abadi" w:eastAsia="Calibri" w:cs="Verdana"/>
                <w:i/>
                <w:iCs/>
                <w:color w:val="000000"/>
                <w:sz w:val="24"/>
                <w:szCs w:val="24"/>
                <w:lang w:eastAsia="en-GB"/>
              </w:rPr>
              <w:t xml:space="preserve">“Two x 2-storey, 3-bed detached dwellings with associated parking and amenity space involving demolition of existing bungalow.” </w:t>
            </w:r>
          </w:p>
          <w:p w:rsidRPr="00E5757C" w:rsidR="004476FF" w:rsidP="00315FB4" w:rsidRDefault="004476FF" w14:paraId="1D361320" w14:textId="77777777">
            <w:pPr>
              <w:widowControl/>
              <w:numPr>
                <w:ilvl w:val="0"/>
                <w:numId w:val="0"/>
              </w:numPr>
              <w:spacing w:line="240" w:lineRule="auto"/>
              <w:ind w:right="0"/>
              <w:jc w:val="left"/>
              <w:outlineLvl w:val="9"/>
              <w:rPr>
                <w:rFonts w:ascii="Verdana" w:hAnsi="Verdana" w:eastAsia="Calibri" w:cs="Verdana"/>
                <w:color w:val="000000"/>
                <w:lang w:eastAsia="en-GB"/>
              </w:rPr>
            </w:pPr>
          </w:p>
        </w:tc>
      </w:tr>
    </w:tbl>
    <w:p w:rsidRPr="00CA7DB2" w:rsidR="004476FF" w:rsidP="004476FF" w:rsidRDefault="004476FF" w14:paraId="1D361322" w14:textId="77777777">
      <w:pPr>
        <w:pStyle w:val="ListParagraph"/>
        <w:numPr>
          <w:ilvl w:val="0"/>
          <w:numId w:val="4"/>
        </w:numPr>
        <w:rPr>
          <w:rFonts w:ascii="Calibri" w:hAnsi="Calibri" w:cs="Calibri"/>
          <w:vanish/>
          <w:sz w:val="24"/>
          <w:szCs w:val="24"/>
        </w:rPr>
      </w:pPr>
    </w:p>
    <w:p w:rsidRPr="00CA7DB2" w:rsidR="004476FF" w:rsidP="004476FF" w:rsidRDefault="004476FF" w14:paraId="1D361323" w14:textId="77777777">
      <w:pPr>
        <w:pStyle w:val="ListParagraph"/>
        <w:numPr>
          <w:ilvl w:val="0"/>
          <w:numId w:val="4"/>
        </w:numPr>
        <w:rPr>
          <w:rFonts w:ascii="Calibri" w:hAnsi="Calibri" w:cs="Calibri"/>
          <w:vanish/>
          <w:sz w:val="24"/>
          <w:szCs w:val="24"/>
        </w:rPr>
      </w:pPr>
    </w:p>
    <w:p w:rsidR="004476FF" w:rsidP="00F83D88" w:rsidRDefault="00F83D88" w14:paraId="1D361326" w14:textId="5080DBEC">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We will refer to that specific case and the Inspector’s conclusions in allowing that appeal, in due course. </w:t>
      </w:r>
      <w:r w:rsidRPr="00A92372" w:rsidR="004476FF">
        <w:rPr>
          <w:rFonts w:ascii="Calibri" w:hAnsi="Calibri"/>
          <w:sz w:val="24"/>
          <w:szCs w:val="24"/>
        </w:rPr>
        <w:t>So</w:t>
      </w:r>
      <w:r w:rsidR="004476FF">
        <w:rPr>
          <w:rFonts w:ascii="Calibri" w:hAnsi="Calibri"/>
          <w:sz w:val="24"/>
          <w:szCs w:val="24"/>
        </w:rPr>
        <w:t>,</w:t>
      </w:r>
      <w:r w:rsidRPr="00A92372" w:rsidR="004476FF">
        <w:rPr>
          <w:rFonts w:ascii="Calibri" w:hAnsi="Calibri"/>
          <w:sz w:val="24"/>
          <w:szCs w:val="24"/>
        </w:rPr>
        <w:t xml:space="preserve"> </w:t>
      </w:r>
      <w:r w:rsidR="004476FF">
        <w:rPr>
          <w:rFonts w:ascii="Calibri" w:hAnsi="Calibri"/>
          <w:sz w:val="24"/>
          <w:szCs w:val="24"/>
        </w:rPr>
        <w:t>No34 Acacia Avenue is quite a sprawling de</w:t>
      </w:r>
      <w:r w:rsidRPr="00A92372" w:rsidR="004476FF">
        <w:rPr>
          <w:rFonts w:ascii="Calibri" w:hAnsi="Calibri"/>
          <w:sz w:val="24"/>
          <w:szCs w:val="24"/>
        </w:rPr>
        <w:t>tached</w:t>
      </w:r>
      <w:r w:rsidR="004476FF">
        <w:rPr>
          <w:rFonts w:ascii="Calibri" w:hAnsi="Calibri"/>
          <w:sz w:val="24"/>
          <w:szCs w:val="24"/>
        </w:rPr>
        <w:t xml:space="preserve"> bungalow on this unusually large plot</w:t>
      </w:r>
      <w:r w:rsidRPr="00A92372" w:rsidR="004476FF">
        <w:rPr>
          <w:rFonts w:ascii="Calibri" w:hAnsi="Calibri"/>
          <w:sz w:val="24"/>
          <w:szCs w:val="24"/>
        </w:rPr>
        <w:t xml:space="preserve"> </w:t>
      </w:r>
      <w:r w:rsidR="004476FF">
        <w:rPr>
          <w:rFonts w:ascii="Calibri" w:hAnsi="Calibri"/>
          <w:sz w:val="24"/>
          <w:szCs w:val="24"/>
        </w:rPr>
        <w:t xml:space="preserve">located within the London Borough of Hillingdon, a predominantly urban Local Planning Authority on the </w:t>
      </w:r>
      <w:proofErr w:type="gramStart"/>
      <w:r w:rsidR="004476FF">
        <w:rPr>
          <w:rFonts w:ascii="Calibri" w:hAnsi="Calibri"/>
          <w:sz w:val="24"/>
          <w:szCs w:val="24"/>
        </w:rPr>
        <w:t>north western</w:t>
      </w:r>
      <w:proofErr w:type="gramEnd"/>
      <w:r w:rsidR="004476FF">
        <w:rPr>
          <w:rFonts w:ascii="Calibri" w:hAnsi="Calibri"/>
          <w:sz w:val="24"/>
          <w:szCs w:val="24"/>
        </w:rPr>
        <w:t xml:space="preserve"> side of London, but clearly fringing on to the Metropolitan Green Belt. The property is shown below fronting Acacia Avenue, and backing onto Myrtle Avenue to the north:</w:t>
      </w:r>
    </w:p>
    <w:p w:rsidRPr="00904FB9" w:rsidR="004476FF" w:rsidP="004476FF" w:rsidRDefault="004476FF" w14:paraId="1D361327" w14:textId="77777777">
      <w:pPr>
        <w:widowControl/>
        <w:numPr>
          <w:ilvl w:val="0"/>
          <w:numId w:val="0"/>
        </w:numPr>
        <w:autoSpaceDE/>
        <w:autoSpaceDN/>
        <w:adjustRightInd/>
        <w:ind w:left="426" w:right="0"/>
        <w:outlineLvl w:val="9"/>
        <w:rPr>
          <w:rFonts w:ascii="Calibri" w:hAnsi="Calibri"/>
          <w:sz w:val="16"/>
          <w:szCs w:val="16"/>
        </w:rPr>
      </w:pPr>
    </w:p>
    <w:tbl>
      <w:tblPr>
        <w:tblW w:w="0" w:type="auto"/>
        <w:tblInd w:w="4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628"/>
      </w:tblGrid>
      <w:tr w:rsidRPr="006221CA" w:rsidR="004476FF" w:rsidTr="000B6691" w14:paraId="1D361329" w14:textId="77777777">
        <w:tc>
          <w:tcPr>
            <w:tcW w:w="6628" w:type="dxa"/>
            <w:tcBorders>
              <w:top w:val="single" w:color="auto" w:sz="12" w:space="0"/>
              <w:left w:val="single" w:color="auto" w:sz="12" w:space="0"/>
              <w:bottom w:val="single" w:color="auto" w:sz="12" w:space="0"/>
              <w:right w:val="single" w:color="auto" w:sz="12" w:space="0"/>
            </w:tcBorders>
            <w:shd w:val="clear" w:color="auto" w:fill="C2D69B"/>
          </w:tcPr>
          <w:p w:rsidRPr="006221CA" w:rsidR="004476FF" w:rsidP="00315FB4" w:rsidRDefault="00306E09" w14:paraId="1D361328" w14:textId="1935E766">
            <w:pPr>
              <w:widowControl/>
              <w:numPr>
                <w:ilvl w:val="0"/>
                <w:numId w:val="0"/>
              </w:numPr>
              <w:autoSpaceDE/>
              <w:autoSpaceDN/>
              <w:adjustRightInd/>
              <w:ind w:right="0"/>
              <w:outlineLvl w:val="9"/>
              <w:rPr>
                <w:rFonts w:ascii="Calibri" w:hAnsi="Calibri"/>
                <w:sz w:val="24"/>
                <w:szCs w:val="24"/>
              </w:rPr>
            </w:pPr>
            <w:r w:rsidRPr="00356C93">
              <w:rPr>
                <w:noProof/>
              </w:rPr>
              <w:drawing>
                <wp:inline distT="0" distB="0" distL="0" distR="0" wp14:anchorId="1D361424" wp14:editId="43FAFE75">
                  <wp:extent cx="4057650" cy="333375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7650" cy="3333750"/>
                          </a:xfrm>
                          <a:prstGeom prst="rect">
                            <a:avLst/>
                          </a:prstGeom>
                          <a:noFill/>
                          <a:ln>
                            <a:noFill/>
                          </a:ln>
                        </pic:spPr>
                      </pic:pic>
                    </a:graphicData>
                  </a:graphic>
                </wp:inline>
              </w:drawing>
            </w:r>
          </w:p>
        </w:tc>
      </w:tr>
    </w:tbl>
    <w:p w:rsidR="004476FF" w:rsidP="004476FF" w:rsidRDefault="004476FF" w14:paraId="1D36132A" w14:textId="77777777">
      <w:pPr>
        <w:widowControl/>
        <w:numPr>
          <w:ilvl w:val="0"/>
          <w:numId w:val="0"/>
        </w:numPr>
        <w:autoSpaceDE/>
        <w:autoSpaceDN/>
        <w:adjustRightInd/>
        <w:ind w:left="426" w:right="0"/>
        <w:outlineLvl w:val="9"/>
        <w:rPr>
          <w:rFonts w:ascii="Calibri" w:hAnsi="Calibri"/>
          <w:sz w:val="24"/>
          <w:szCs w:val="24"/>
        </w:rPr>
      </w:pPr>
      <w:r>
        <w:rPr>
          <w:rFonts w:ascii="Calibri" w:hAnsi="Calibri"/>
          <w:sz w:val="24"/>
          <w:szCs w:val="24"/>
        </w:rPr>
        <w:lastRenderedPageBreak/>
        <w:t xml:space="preserve"> </w:t>
      </w:r>
      <w:r w:rsidRPr="00A92372">
        <w:rPr>
          <w:rFonts w:ascii="Calibri" w:hAnsi="Calibri"/>
          <w:sz w:val="24"/>
          <w:szCs w:val="24"/>
        </w:rPr>
        <w:t xml:space="preserve">  </w:t>
      </w:r>
    </w:p>
    <w:p w:rsidR="004476FF" w:rsidP="004476FF" w:rsidRDefault="004476FF" w14:paraId="1D36132B" w14:textId="77777777">
      <w:pPr>
        <w:widowControl/>
        <w:numPr>
          <w:ilvl w:val="0"/>
          <w:numId w:val="0"/>
        </w:numPr>
        <w:autoSpaceDE/>
        <w:autoSpaceDN/>
        <w:adjustRightInd/>
        <w:ind w:left="284" w:right="0"/>
        <w:outlineLvl w:val="9"/>
        <w:rPr>
          <w:rFonts w:ascii="Calibri" w:hAnsi="Calibri" w:cs="Calibri"/>
          <w:sz w:val="24"/>
          <w:szCs w:val="24"/>
          <w:lang w:eastAsia="x-none"/>
        </w:rPr>
      </w:pPr>
      <w:r w:rsidRPr="00A92372">
        <w:rPr>
          <w:rFonts w:ascii="Calibri" w:hAnsi="Calibri"/>
          <w:sz w:val="24"/>
          <w:szCs w:val="24"/>
        </w:rPr>
        <w:t xml:space="preserve">So, </w:t>
      </w:r>
      <w:r>
        <w:rPr>
          <w:rFonts w:ascii="Calibri" w:hAnsi="Calibri"/>
          <w:sz w:val="24"/>
          <w:szCs w:val="24"/>
        </w:rPr>
        <w:t xml:space="preserve">as background to this </w:t>
      </w:r>
      <w:r w:rsidR="00B9692C">
        <w:rPr>
          <w:rFonts w:ascii="Calibri" w:hAnsi="Calibri"/>
          <w:sz w:val="24"/>
          <w:szCs w:val="24"/>
        </w:rPr>
        <w:t>appeal, a</w:t>
      </w:r>
      <w:r>
        <w:rPr>
          <w:rFonts w:ascii="Calibri" w:hAnsi="Calibri"/>
          <w:sz w:val="24"/>
          <w:szCs w:val="24"/>
        </w:rPr>
        <w:t xml:space="preserve">nd the principle of new development – homes, it is considered the scheme, </w:t>
      </w:r>
      <w:r>
        <w:rPr>
          <w:rFonts w:ascii="Calibri" w:hAnsi="Calibri" w:cs="Calibri"/>
          <w:sz w:val="24"/>
          <w:szCs w:val="24"/>
          <w:lang w:eastAsia="x-none"/>
        </w:rPr>
        <w:t xml:space="preserve"> would clearly provide 3 new homes in north west London, where as we suggest new homes are not readily available, and clearly it would make considerably better use of this sustainable</w:t>
      </w:r>
      <w:r w:rsidR="00B9692C">
        <w:rPr>
          <w:rFonts w:ascii="Calibri" w:hAnsi="Calibri" w:cs="Calibri"/>
          <w:sz w:val="24"/>
          <w:szCs w:val="24"/>
          <w:lang w:eastAsia="x-none"/>
        </w:rPr>
        <w:t xml:space="preserve"> site</w:t>
      </w:r>
      <w:r>
        <w:rPr>
          <w:rFonts w:ascii="Calibri" w:hAnsi="Calibri" w:cs="Calibri"/>
          <w:sz w:val="24"/>
          <w:szCs w:val="24"/>
          <w:lang w:eastAsia="x-none"/>
        </w:rPr>
        <w:t xml:space="preserve"> </w:t>
      </w:r>
      <w:r w:rsidR="00B9692C">
        <w:rPr>
          <w:rFonts w:ascii="Calibri" w:hAnsi="Calibri" w:cs="Calibri"/>
          <w:sz w:val="24"/>
          <w:szCs w:val="24"/>
          <w:lang w:eastAsia="x-none"/>
        </w:rPr>
        <w:t xml:space="preserve">(in terms of proximity to shops, employment, leisure and other uses) </w:t>
      </w:r>
      <w:r>
        <w:rPr>
          <w:rFonts w:ascii="Calibri" w:hAnsi="Calibri" w:cs="Calibri"/>
          <w:sz w:val="24"/>
          <w:szCs w:val="24"/>
          <w:lang w:eastAsia="x-none"/>
        </w:rPr>
        <w:t xml:space="preserve">than the unsustainable </w:t>
      </w:r>
      <w:r w:rsidR="00B9692C">
        <w:rPr>
          <w:rFonts w:ascii="Calibri" w:hAnsi="Calibri" w:cs="Calibri"/>
          <w:sz w:val="24"/>
          <w:szCs w:val="24"/>
          <w:lang w:eastAsia="x-none"/>
        </w:rPr>
        <w:t xml:space="preserve">(in terms of construction and insulation qualities, etc) and extremely old and dated </w:t>
      </w:r>
      <w:r>
        <w:rPr>
          <w:rFonts w:ascii="Calibri" w:hAnsi="Calibri" w:cs="Calibri"/>
          <w:sz w:val="24"/>
          <w:szCs w:val="24"/>
          <w:lang w:eastAsia="x-none"/>
        </w:rPr>
        <w:t xml:space="preserve">bungalow. </w:t>
      </w:r>
    </w:p>
    <w:p w:rsidR="004476FF" w:rsidP="004476FF" w:rsidRDefault="004476FF" w14:paraId="1D36132C" w14:textId="77777777">
      <w:pPr>
        <w:widowControl/>
        <w:numPr>
          <w:ilvl w:val="0"/>
          <w:numId w:val="0"/>
        </w:numPr>
        <w:autoSpaceDE/>
        <w:autoSpaceDN/>
        <w:adjustRightInd/>
        <w:ind w:left="284" w:right="0"/>
        <w:outlineLvl w:val="9"/>
        <w:rPr>
          <w:rFonts w:ascii="Calibri" w:hAnsi="Calibri" w:cs="Calibri"/>
          <w:sz w:val="24"/>
          <w:szCs w:val="24"/>
          <w:lang w:eastAsia="x-none"/>
        </w:rPr>
      </w:pPr>
    </w:p>
    <w:p w:rsidRPr="00904FB9" w:rsidR="004476FF" w:rsidP="004476FF" w:rsidRDefault="00B9692C" w14:paraId="1D36132D" w14:textId="77777777">
      <w:pPr>
        <w:widowControl/>
        <w:numPr>
          <w:ilvl w:val="0"/>
          <w:numId w:val="0"/>
        </w:numPr>
        <w:autoSpaceDE/>
        <w:autoSpaceDN/>
        <w:adjustRightInd/>
        <w:ind w:left="284" w:right="0"/>
        <w:outlineLvl w:val="9"/>
        <w:rPr>
          <w:rFonts w:ascii="Calibri" w:hAnsi="Calibri" w:cs="Calibri"/>
          <w:sz w:val="24"/>
          <w:szCs w:val="24"/>
          <w:lang w:eastAsia="x-none"/>
        </w:rPr>
      </w:pPr>
      <w:r>
        <w:rPr>
          <w:rFonts w:ascii="Calibri" w:hAnsi="Calibri" w:cs="Calibri"/>
          <w:sz w:val="24"/>
          <w:szCs w:val="24"/>
          <w:lang w:eastAsia="x-none"/>
        </w:rPr>
        <w:t xml:space="preserve">So, 3 new family home </w:t>
      </w:r>
      <w:r w:rsidR="004476FF">
        <w:rPr>
          <w:rFonts w:ascii="Calibri" w:hAnsi="Calibri" w:cs="Calibri"/>
          <w:sz w:val="24"/>
          <w:szCs w:val="24"/>
          <w:lang w:eastAsia="x-none"/>
        </w:rPr>
        <w:t xml:space="preserve">would </w:t>
      </w:r>
      <w:r>
        <w:rPr>
          <w:rFonts w:ascii="Calibri" w:hAnsi="Calibri" w:cs="Calibri"/>
          <w:sz w:val="24"/>
          <w:szCs w:val="24"/>
          <w:lang w:eastAsia="x-none"/>
        </w:rPr>
        <w:t xml:space="preserve">be constructed of considerably </w:t>
      </w:r>
      <w:r w:rsidRPr="00904FB9" w:rsidR="004476FF">
        <w:rPr>
          <w:rFonts w:ascii="Calibri" w:hAnsi="Calibri" w:cs="Calibri"/>
          <w:sz w:val="24"/>
          <w:szCs w:val="24"/>
          <w:lang w:eastAsia="x-none"/>
        </w:rPr>
        <w:t xml:space="preserve">more modern </w:t>
      </w:r>
      <w:r w:rsidR="004476FF">
        <w:rPr>
          <w:rFonts w:ascii="Calibri" w:hAnsi="Calibri" w:cs="Calibri"/>
          <w:sz w:val="24"/>
          <w:szCs w:val="24"/>
          <w:lang w:eastAsia="x-none"/>
        </w:rPr>
        <w:t xml:space="preserve">sustainable </w:t>
      </w:r>
      <w:r>
        <w:rPr>
          <w:rFonts w:ascii="Calibri" w:hAnsi="Calibri" w:cs="Calibri"/>
          <w:sz w:val="24"/>
          <w:szCs w:val="24"/>
          <w:lang w:eastAsia="x-none"/>
        </w:rPr>
        <w:t xml:space="preserve">materials and onerous </w:t>
      </w:r>
      <w:r w:rsidRPr="00904FB9" w:rsidR="004476FF">
        <w:rPr>
          <w:rFonts w:ascii="Calibri" w:hAnsi="Calibri" w:cs="Calibri"/>
          <w:sz w:val="24"/>
          <w:szCs w:val="24"/>
          <w:lang w:eastAsia="x-none"/>
        </w:rPr>
        <w:t xml:space="preserve">Building Regulations standards, and essentially </w:t>
      </w:r>
      <w:r w:rsidR="004476FF">
        <w:rPr>
          <w:rFonts w:ascii="Calibri" w:hAnsi="Calibri" w:cs="Calibri"/>
          <w:sz w:val="24"/>
          <w:szCs w:val="24"/>
          <w:lang w:eastAsia="x-none"/>
        </w:rPr>
        <w:t xml:space="preserve">would be </w:t>
      </w:r>
      <w:r w:rsidRPr="00904FB9" w:rsidR="004476FF">
        <w:rPr>
          <w:rFonts w:ascii="Calibri" w:hAnsi="Calibri" w:cs="Calibri"/>
          <w:sz w:val="24"/>
          <w:szCs w:val="24"/>
          <w:lang w:eastAsia="x-none"/>
        </w:rPr>
        <w:t xml:space="preserve">much more </w:t>
      </w:r>
      <w:r w:rsidR="004476FF">
        <w:rPr>
          <w:rFonts w:ascii="Calibri" w:hAnsi="Calibri" w:cs="Calibri"/>
          <w:sz w:val="24"/>
          <w:szCs w:val="24"/>
          <w:lang w:eastAsia="x-none"/>
        </w:rPr>
        <w:t xml:space="preserve">eco </w:t>
      </w:r>
      <w:r w:rsidRPr="00904FB9" w:rsidR="004476FF">
        <w:rPr>
          <w:rFonts w:ascii="Calibri" w:hAnsi="Calibri" w:cs="Calibri"/>
          <w:sz w:val="24"/>
          <w:szCs w:val="24"/>
          <w:lang w:eastAsia="x-none"/>
        </w:rPr>
        <w:t>– friendly – sustainable propert</w:t>
      </w:r>
      <w:r w:rsidR="004476FF">
        <w:rPr>
          <w:rFonts w:ascii="Calibri" w:hAnsi="Calibri" w:cs="Calibri"/>
          <w:sz w:val="24"/>
          <w:szCs w:val="24"/>
          <w:lang w:eastAsia="x-none"/>
        </w:rPr>
        <w:t>ies</w:t>
      </w:r>
      <w:r w:rsidRPr="00904FB9" w:rsidR="004476FF">
        <w:rPr>
          <w:rFonts w:ascii="Calibri" w:hAnsi="Calibri" w:cs="Calibri"/>
          <w:sz w:val="24"/>
          <w:szCs w:val="24"/>
          <w:lang w:eastAsia="x-none"/>
        </w:rPr>
        <w:t>, which will ensure th</w:t>
      </w:r>
      <w:r w:rsidR="004476FF">
        <w:rPr>
          <w:rFonts w:ascii="Calibri" w:hAnsi="Calibri" w:cs="Calibri"/>
          <w:sz w:val="24"/>
          <w:szCs w:val="24"/>
          <w:lang w:eastAsia="x-none"/>
        </w:rPr>
        <w:t xml:space="preserve">ey </w:t>
      </w:r>
      <w:r w:rsidRPr="00904FB9" w:rsidR="004476FF">
        <w:rPr>
          <w:rFonts w:ascii="Calibri" w:hAnsi="Calibri" w:cs="Calibri"/>
          <w:sz w:val="24"/>
          <w:szCs w:val="24"/>
          <w:lang w:eastAsia="x-none"/>
        </w:rPr>
        <w:t xml:space="preserve">meet current and emerging sustainable standards, as advocated by both Central and Local Government, in its </w:t>
      </w:r>
      <w:r w:rsidR="004476FF">
        <w:rPr>
          <w:rFonts w:ascii="Calibri" w:hAnsi="Calibri" w:cs="Calibri"/>
          <w:sz w:val="24"/>
          <w:szCs w:val="24"/>
          <w:lang w:eastAsia="x-none"/>
        </w:rPr>
        <w:t xml:space="preserve">sustainable </w:t>
      </w:r>
      <w:r w:rsidRPr="00904FB9" w:rsidR="004476FF">
        <w:rPr>
          <w:rFonts w:ascii="Calibri" w:hAnsi="Calibri" w:cs="Calibri"/>
          <w:sz w:val="24"/>
          <w:szCs w:val="24"/>
          <w:lang w:eastAsia="x-none"/>
        </w:rPr>
        <w:t>mandates – documents</w:t>
      </w:r>
      <w:r w:rsidR="004476FF">
        <w:rPr>
          <w:rFonts w:ascii="Calibri" w:hAnsi="Calibri" w:cs="Calibri"/>
          <w:sz w:val="24"/>
          <w:szCs w:val="24"/>
          <w:lang w:eastAsia="x-none"/>
        </w:rPr>
        <w:t xml:space="preserve">, including Lifetime Homes for example. </w:t>
      </w:r>
      <w:r w:rsidRPr="00904FB9" w:rsidR="004476FF">
        <w:rPr>
          <w:rFonts w:ascii="Calibri" w:hAnsi="Calibri" w:cs="Calibri"/>
          <w:sz w:val="24"/>
          <w:szCs w:val="24"/>
          <w:lang w:eastAsia="x-none"/>
        </w:rPr>
        <w:t xml:space="preserve">     </w:t>
      </w:r>
    </w:p>
    <w:p w:rsidRPr="004476FF" w:rsidR="004476FF" w:rsidP="004476FF" w:rsidRDefault="004476FF" w14:paraId="1D36132E" w14:textId="77777777">
      <w:pPr>
        <w:numPr>
          <w:ilvl w:val="0"/>
          <w:numId w:val="0"/>
        </w:numPr>
        <w:ind w:left="1032" w:hanging="748"/>
        <w:rPr>
          <w:lang w:eastAsia="x-none"/>
        </w:rPr>
      </w:pPr>
    </w:p>
    <w:p w:rsidR="00C40535" w:rsidP="00852330" w:rsidRDefault="005D1947" w14:paraId="1D361330" w14:textId="77777777">
      <w:pPr>
        <w:pStyle w:val="Heading2"/>
        <w:numPr>
          <w:ilvl w:val="0"/>
          <w:numId w:val="0"/>
        </w:numPr>
        <w:ind w:left="284"/>
        <w:rPr>
          <w:lang w:val="en-GB"/>
        </w:rPr>
      </w:pPr>
      <w:r w:rsidRPr="00AF6CC2">
        <w:rPr>
          <w:lang w:val="en-GB"/>
        </w:rPr>
        <w:t>Th</w:t>
      </w:r>
      <w:r w:rsidRPr="00AF6CC2" w:rsidR="00D95D31">
        <w:rPr>
          <w:lang w:val="en-GB"/>
        </w:rPr>
        <w:t xml:space="preserve">is </w:t>
      </w:r>
      <w:r w:rsidRPr="00AF6CC2" w:rsidR="00375D0C">
        <w:rPr>
          <w:lang w:val="en-GB"/>
        </w:rPr>
        <w:t xml:space="preserve">planning application was submitted to Hillingdon on </w:t>
      </w:r>
      <w:proofErr w:type="gramStart"/>
      <w:r w:rsidRPr="00AF6CC2" w:rsidR="00AF6CC2">
        <w:rPr>
          <w:lang w:val="en-GB"/>
        </w:rPr>
        <w:t>13</w:t>
      </w:r>
      <w:r w:rsidRPr="00AF6CC2" w:rsidR="00AF6CC2">
        <w:rPr>
          <w:vertAlign w:val="superscript"/>
          <w:lang w:val="en-GB"/>
        </w:rPr>
        <w:t>th</w:t>
      </w:r>
      <w:r w:rsidRPr="00AF6CC2" w:rsidR="00AF6CC2">
        <w:rPr>
          <w:lang w:val="en-GB"/>
        </w:rPr>
        <w:t xml:space="preserve"> August </w:t>
      </w:r>
      <w:r w:rsidRPr="00AF6CC2" w:rsidR="00375D0C">
        <w:rPr>
          <w:lang w:val="en-GB"/>
        </w:rPr>
        <w:t>20</w:t>
      </w:r>
      <w:r w:rsidRPr="00AF6CC2" w:rsidR="00AF6CC2">
        <w:rPr>
          <w:lang w:val="en-GB"/>
        </w:rPr>
        <w:t>2</w:t>
      </w:r>
      <w:r w:rsidRPr="00AF6CC2" w:rsidR="00375D0C">
        <w:rPr>
          <w:lang w:val="en-GB"/>
        </w:rPr>
        <w:t>1</w:t>
      </w:r>
      <w:r w:rsidRPr="00AF6CC2" w:rsidR="00D95D31">
        <w:rPr>
          <w:lang w:val="en-GB"/>
        </w:rPr>
        <w:t xml:space="preserve">, </w:t>
      </w:r>
      <w:r w:rsidR="00AF6CC2">
        <w:rPr>
          <w:lang w:val="en-GB"/>
        </w:rPr>
        <w:t>and</w:t>
      </w:r>
      <w:proofErr w:type="gramEnd"/>
      <w:r w:rsidR="00AF6CC2">
        <w:rPr>
          <w:lang w:val="en-GB"/>
        </w:rPr>
        <w:t xml:space="preserve"> provided with the file Reference: 1788</w:t>
      </w:r>
      <w:r w:rsidRPr="00AF6CC2" w:rsidR="00D95D31">
        <w:rPr>
          <w:lang w:val="en-GB"/>
        </w:rPr>
        <w:t>/APP/20</w:t>
      </w:r>
      <w:r w:rsidR="00AF6CC2">
        <w:rPr>
          <w:lang w:val="en-GB"/>
        </w:rPr>
        <w:t>2</w:t>
      </w:r>
      <w:r w:rsidRPr="00AF6CC2" w:rsidR="00D95D31">
        <w:rPr>
          <w:lang w:val="en-GB"/>
        </w:rPr>
        <w:t>1/3</w:t>
      </w:r>
      <w:r w:rsidR="00AF6CC2">
        <w:rPr>
          <w:lang w:val="en-GB"/>
        </w:rPr>
        <w:t>141</w:t>
      </w:r>
      <w:r w:rsidRPr="00AF6CC2" w:rsidR="00D95D31">
        <w:rPr>
          <w:lang w:val="en-GB"/>
        </w:rPr>
        <w:t>,</w:t>
      </w:r>
      <w:r w:rsidR="00D95D31">
        <w:rPr>
          <w:lang w:val="en-GB"/>
        </w:rPr>
        <w:t xml:space="preserve"> </w:t>
      </w:r>
      <w:r w:rsidR="0004382D">
        <w:rPr>
          <w:lang w:val="en-GB"/>
        </w:rPr>
        <w:t>however</w:t>
      </w:r>
      <w:r>
        <w:rPr>
          <w:lang w:val="en-GB"/>
        </w:rPr>
        <w:t xml:space="preserve"> despite </w:t>
      </w:r>
      <w:r w:rsidR="00AF6CC2">
        <w:rPr>
          <w:lang w:val="en-GB"/>
        </w:rPr>
        <w:t xml:space="preserve">entering a dialogue with the Planners, including </w:t>
      </w:r>
      <w:r>
        <w:rPr>
          <w:lang w:val="en-GB"/>
        </w:rPr>
        <w:t xml:space="preserve">discussions, Emails </w:t>
      </w:r>
      <w:r w:rsidR="0013365E">
        <w:rPr>
          <w:lang w:val="en-GB"/>
        </w:rPr>
        <w:t xml:space="preserve">to/from </w:t>
      </w:r>
      <w:r>
        <w:rPr>
          <w:lang w:val="en-GB"/>
        </w:rPr>
        <w:t xml:space="preserve">the Case Officer, the application </w:t>
      </w:r>
      <w:r w:rsidR="0013365E">
        <w:rPr>
          <w:lang w:val="en-GB"/>
        </w:rPr>
        <w:t xml:space="preserve">was refused </w:t>
      </w:r>
      <w:r w:rsidR="00D95D31">
        <w:rPr>
          <w:lang w:val="en-GB"/>
        </w:rPr>
        <w:t xml:space="preserve">Planning </w:t>
      </w:r>
      <w:r w:rsidR="0013365E">
        <w:rPr>
          <w:lang w:val="en-GB"/>
        </w:rPr>
        <w:t>Permission</w:t>
      </w:r>
      <w:r w:rsidR="00D95D31">
        <w:rPr>
          <w:lang w:val="en-GB"/>
        </w:rPr>
        <w:t xml:space="preserve"> on 17</w:t>
      </w:r>
      <w:r w:rsidRPr="00D95D31" w:rsidR="00D95D31">
        <w:rPr>
          <w:vertAlign w:val="superscript"/>
          <w:lang w:val="en-GB"/>
        </w:rPr>
        <w:t>th</w:t>
      </w:r>
      <w:r w:rsidR="00D95D31">
        <w:rPr>
          <w:lang w:val="en-GB"/>
        </w:rPr>
        <w:t xml:space="preserve"> July. </w:t>
      </w:r>
      <w:r w:rsidR="00C40535">
        <w:rPr>
          <w:lang w:val="en-GB"/>
        </w:rPr>
        <w:t xml:space="preserve"> </w:t>
      </w:r>
    </w:p>
    <w:p w:rsidR="0013365E" w:rsidP="0013365E" w:rsidRDefault="0013365E" w14:paraId="1D361331" w14:textId="77777777">
      <w:pPr>
        <w:numPr>
          <w:ilvl w:val="0"/>
          <w:numId w:val="0"/>
        </w:numPr>
        <w:ind w:left="1032" w:hanging="606"/>
        <w:rPr>
          <w:lang w:eastAsia="x-none"/>
        </w:rPr>
      </w:pPr>
    </w:p>
    <w:p w:rsidR="00002965" w:rsidP="0013365E" w:rsidRDefault="00002965" w14:paraId="73E7D3CA" w14:textId="77777777">
      <w:pPr>
        <w:numPr>
          <w:ilvl w:val="0"/>
          <w:numId w:val="0"/>
        </w:numPr>
        <w:ind w:left="1032" w:hanging="606"/>
        <w:rPr>
          <w:lang w:eastAsia="x-none"/>
        </w:rPr>
      </w:pPr>
    </w:p>
    <w:p w:rsidR="00002965" w:rsidP="0013365E" w:rsidRDefault="00002965" w14:paraId="7786AF09" w14:textId="77777777">
      <w:pPr>
        <w:numPr>
          <w:ilvl w:val="0"/>
          <w:numId w:val="0"/>
        </w:numPr>
        <w:ind w:left="1032" w:hanging="606"/>
        <w:rPr>
          <w:lang w:eastAsia="x-none"/>
        </w:rPr>
      </w:pPr>
    </w:p>
    <w:p w:rsidR="00002965" w:rsidP="0013365E" w:rsidRDefault="00002965" w14:paraId="660577BD" w14:textId="77777777">
      <w:pPr>
        <w:numPr>
          <w:ilvl w:val="0"/>
          <w:numId w:val="0"/>
        </w:numPr>
        <w:ind w:left="1032" w:hanging="606"/>
        <w:rPr>
          <w:lang w:eastAsia="x-none"/>
        </w:rPr>
      </w:pPr>
    </w:p>
    <w:p w:rsidR="00002965" w:rsidP="0013365E" w:rsidRDefault="00002965" w14:paraId="04E46718" w14:textId="77777777">
      <w:pPr>
        <w:numPr>
          <w:ilvl w:val="0"/>
          <w:numId w:val="0"/>
        </w:numPr>
        <w:ind w:left="1032" w:hanging="606"/>
        <w:rPr>
          <w:lang w:eastAsia="x-none"/>
        </w:rPr>
      </w:pPr>
    </w:p>
    <w:p w:rsidR="00002965" w:rsidP="0013365E" w:rsidRDefault="00002965" w14:paraId="2BC4898B" w14:textId="77777777">
      <w:pPr>
        <w:numPr>
          <w:ilvl w:val="0"/>
          <w:numId w:val="0"/>
        </w:numPr>
        <w:ind w:left="1032" w:hanging="606"/>
        <w:rPr>
          <w:lang w:eastAsia="x-none"/>
        </w:rPr>
      </w:pPr>
    </w:p>
    <w:p w:rsidR="00002965" w:rsidP="0013365E" w:rsidRDefault="00002965" w14:paraId="2320019B" w14:textId="77777777">
      <w:pPr>
        <w:numPr>
          <w:ilvl w:val="0"/>
          <w:numId w:val="0"/>
        </w:numPr>
        <w:ind w:left="1032" w:hanging="606"/>
        <w:rPr>
          <w:lang w:eastAsia="x-none"/>
        </w:rPr>
      </w:pPr>
    </w:p>
    <w:p w:rsidR="00002965" w:rsidP="0013365E" w:rsidRDefault="00002965" w14:paraId="445FE35C" w14:textId="77777777">
      <w:pPr>
        <w:numPr>
          <w:ilvl w:val="0"/>
          <w:numId w:val="0"/>
        </w:numPr>
        <w:ind w:left="1032" w:hanging="606"/>
        <w:rPr>
          <w:lang w:eastAsia="x-none"/>
        </w:rPr>
      </w:pPr>
    </w:p>
    <w:p w:rsidR="00002965" w:rsidP="0013365E" w:rsidRDefault="00002965" w14:paraId="3CF363BD" w14:textId="77777777">
      <w:pPr>
        <w:numPr>
          <w:ilvl w:val="0"/>
          <w:numId w:val="0"/>
        </w:numPr>
        <w:ind w:left="1032" w:hanging="606"/>
        <w:rPr>
          <w:lang w:eastAsia="x-none"/>
        </w:rPr>
      </w:pPr>
    </w:p>
    <w:p w:rsidR="00002965" w:rsidP="0013365E" w:rsidRDefault="00002965" w14:paraId="7E0074D7" w14:textId="77777777">
      <w:pPr>
        <w:numPr>
          <w:ilvl w:val="0"/>
          <w:numId w:val="0"/>
        </w:numPr>
        <w:ind w:left="1032" w:hanging="606"/>
        <w:rPr>
          <w:lang w:eastAsia="x-none"/>
        </w:rPr>
      </w:pPr>
    </w:p>
    <w:p w:rsidR="00002965" w:rsidP="0013365E" w:rsidRDefault="00002965" w14:paraId="012590D4" w14:textId="77777777">
      <w:pPr>
        <w:numPr>
          <w:ilvl w:val="0"/>
          <w:numId w:val="0"/>
        </w:numPr>
        <w:ind w:left="1032" w:hanging="606"/>
        <w:rPr>
          <w:lang w:eastAsia="x-none"/>
        </w:rPr>
      </w:pPr>
    </w:p>
    <w:p w:rsidR="00002965" w:rsidP="0013365E" w:rsidRDefault="00002965" w14:paraId="26D6D096" w14:textId="77777777">
      <w:pPr>
        <w:numPr>
          <w:ilvl w:val="0"/>
          <w:numId w:val="0"/>
        </w:numPr>
        <w:ind w:left="1032" w:hanging="606"/>
        <w:rPr>
          <w:lang w:eastAsia="x-none"/>
        </w:rPr>
      </w:pPr>
    </w:p>
    <w:p w:rsidR="00002965" w:rsidP="0013365E" w:rsidRDefault="00002965" w14:paraId="7766233D" w14:textId="77777777">
      <w:pPr>
        <w:numPr>
          <w:ilvl w:val="0"/>
          <w:numId w:val="0"/>
        </w:numPr>
        <w:ind w:left="1032" w:hanging="606"/>
        <w:rPr>
          <w:lang w:eastAsia="x-none"/>
        </w:rPr>
      </w:pPr>
    </w:p>
    <w:p w:rsidR="00002965" w:rsidP="0013365E" w:rsidRDefault="00002965" w14:paraId="7F232507" w14:textId="77777777">
      <w:pPr>
        <w:numPr>
          <w:ilvl w:val="0"/>
          <w:numId w:val="0"/>
        </w:numPr>
        <w:ind w:left="1032" w:hanging="606"/>
        <w:rPr>
          <w:lang w:eastAsia="x-none"/>
        </w:rPr>
      </w:pPr>
    </w:p>
    <w:p w:rsidR="00002965" w:rsidP="0013365E" w:rsidRDefault="00002965" w14:paraId="64C3FC68" w14:textId="77777777">
      <w:pPr>
        <w:numPr>
          <w:ilvl w:val="0"/>
          <w:numId w:val="0"/>
        </w:numPr>
        <w:ind w:left="1032" w:hanging="606"/>
        <w:rPr>
          <w:lang w:eastAsia="x-none"/>
        </w:rPr>
      </w:pPr>
    </w:p>
    <w:p w:rsidR="00002965" w:rsidP="0013365E" w:rsidRDefault="00002965" w14:paraId="00E57FAC" w14:textId="77777777">
      <w:pPr>
        <w:numPr>
          <w:ilvl w:val="0"/>
          <w:numId w:val="0"/>
        </w:numPr>
        <w:ind w:left="1032" w:hanging="606"/>
        <w:rPr>
          <w:lang w:eastAsia="x-none"/>
        </w:rPr>
      </w:pPr>
    </w:p>
    <w:p w:rsidR="00002965" w:rsidP="0013365E" w:rsidRDefault="00002965" w14:paraId="11F2DC98" w14:textId="77777777">
      <w:pPr>
        <w:numPr>
          <w:ilvl w:val="0"/>
          <w:numId w:val="0"/>
        </w:numPr>
        <w:ind w:left="1032" w:hanging="606"/>
        <w:rPr>
          <w:lang w:eastAsia="x-none"/>
        </w:rPr>
      </w:pPr>
    </w:p>
    <w:p w:rsidR="00002965" w:rsidP="0013365E" w:rsidRDefault="00002965" w14:paraId="4694660E" w14:textId="77777777">
      <w:pPr>
        <w:numPr>
          <w:ilvl w:val="0"/>
          <w:numId w:val="0"/>
        </w:numPr>
        <w:ind w:left="1032" w:hanging="606"/>
        <w:rPr>
          <w:lang w:eastAsia="x-none"/>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235"/>
      </w:tblGrid>
      <w:tr w:rsidR="0013365E" w:rsidTr="00120DD6" w14:paraId="1D361333" w14:textId="77777777">
        <w:trPr>
          <w:trHeight w:val="570"/>
        </w:trPr>
        <w:tc>
          <w:tcPr>
            <w:tcW w:w="5235" w:type="dxa"/>
            <w:shd w:val="clear" w:color="auto" w:fill="B4C6E7"/>
          </w:tcPr>
          <w:p w:rsidRPr="00AA7124" w:rsidR="0013365E" w:rsidP="00120DD6" w:rsidRDefault="0013365E" w14:paraId="1D361332" w14:textId="77777777">
            <w:pPr>
              <w:ind w:left="156" w:right="0"/>
              <w:rPr>
                <w:rFonts w:ascii="Calibri" w:hAnsi="Calibri"/>
                <w:spacing w:val="-16"/>
                <w:sz w:val="28"/>
                <w:szCs w:val="28"/>
              </w:rPr>
            </w:pPr>
            <w:r w:rsidRPr="00AA7124">
              <w:rPr>
                <w:rFonts w:ascii="Calibri" w:hAnsi="Calibri"/>
                <w:spacing w:val="-16"/>
                <w:sz w:val="28"/>
                <w:szCs w:val="28"/>
              </w:rPr>
              <w:lastRenderedPageBreak/>
              <w:t xml:space="preserve">MATERIAL PLANNING CONSIDERATIONS: </w:t>
            </w:r>
          </w:p>
        </w:tc>
      </w:tr>
    </w:tbl>
    <w:p w:rsidR="0013365E" w:rsidP="0013365E" w:rsidRDefault="0013365E" w14:paraId="1D361334" w14:textId="77777777">
      <w:pPr>
        <w:widowControl/>
        <w:numPr>
          <w:ilvl w:val="0"/>
          <w:numId w:val="0"/>
        </w:numPr>
        <w:autoSpaceDE/>
        <w:autoSpaceDN/>
        <w:adjustRightInd/>
        <w:ind w:right="0"/>
        <w:outlineLvl w:val="9"/>
        <w:rPr>
          <w:rFonts w:ascii="Calibri" w:hAnsi="Calibri"/>
          <w:spacing w:val="-16"/>
          <w:sz w:val="24"/>
          <w:szCs w:val="24"/>
        </w:rPr>
      </w:pPr>
    </w:p>
    <w:p w:rsidR="0013365E" w:rsidP="0013365E" w:rsidRDefault="0013365E" w14:paraId="1D361335" w14:textId="77777777">
      <w:pPr>
        <w:widowControl/>
        <w:numPr>
          <w:ilvl w:val="0"/>
          <w:numId w:val="0"/>
        </w:numPr>
        <w:autoSpaceDE/>
        <w:autoSpaceDN/>
        <w:adjustRightInd/>
        <w:ind w:left="284" w:right="0"/>
        <w:outlineLvl w:val="9"/>
        <w:rPr>
          <w:rFonts w:ascii="Calibri" w:hAnsi="Calibri"/>
          <w:spacing w:val="-16"/>
          <w:sz w:val="24"/>
          <w:szCs w:val="24"/>
        </w:rPr>
      </w:pPr>
      <w:r>
        <w:rPr>
          <w:rFonts w:ascii="Calibri" w:hAnsi="Calibri"/>
          <w:spacing w:val="-16"/>
          <w:sz w:val="24"/>
          <w:szCs w:val="24"/>
        </w:rPr>
        <w:t xml:space="preserve">So, there are clearly several main materials considerations for the  Planning </w:t>
      </w:r>
      <w:r w:rsidR="00E630A3">
        <w:rPr>
          <w:rFonts w:ascii="Calibri" w:hAnsi="Calibri"/>
          <w:spacing w:val="-16"/>
          <w:sz w:val="24"/>
          <w:szCs w:val="24"/>
        </w:rPr>
        <w:t xml:space="preserve"> Inspector </w:t>
      </w:r>
      <w:r>
        <w:rPr>
          <w:rFonts w:ascii="Calibri" w:hAnsi="Calibri"/>
          <w:spacing w:val="-16"/>
          <w:sz w:val="24"/>
          <w:szCs w:val="24"/>
        </w:rPr>
        <w:t xml:space="preserve">to consider: </w:t>
      </w:r>
    </w:p>
    <w:p w:rsidRPr="005A6BA9" w:rsidR="0013365E" w:rsidP="0013365E" w:rsidRDefault="0013365E" w14:paraId="1D361336" w14:textId="77777777">
      <w:pPr>
        <w:widowControl/>
        <w:numPr>
          <w:ilvl w:val="0"/>
          <w:numId w:val="0"/>
        </w:numPr>
        <w:autoSpaceDE/>
        <w:autoSpaceDN/>
        <w:adjustRightInd/>
        <w:ind w:left="284" w:right="0"/>
        <w:outlineLvl w:val="9"/>
        <w:rPr>
          <w:rFonts w:ascii="Calibri" w:hAnsi="Calibri"/>
          <w:spacing w:val="-16"/>
          <w:sz w:val="16"/>
          <w:szCs w:val="16"/>
        </w:rPr>
      </w:pPr>
    </w:p>
    <w:p w:rsidRPr="003326C7" w:rsidR="0013365E" w:rsidP="0013365E" w:rsidRDefault="0013365E" w14:paraId="1D361337" w14:textId="77777777">
      <w:pPr>
        <w:widowControl/>
        <w:numPr>
          <w:ilvl w:val="0"/>
          <w:numId w:val="17"/>
        </w:numPr>
        <w:autoSpaceDE/>
        <w:autoSpaceDN/>
        <w:adjustRightInd/>
        <w:ind w:right="0"/>
        <w:outlineLvl w:val="9"/>
        <w:rPr>
          <w:rFonts w:ascii="Calibri" w:hAnsi="Calibri"/>
          <w:i/>
          <w:iCs/>
          <w:spacing w:val="-16"/>
          <w:sz w:val="24"/>
          <w:szCs w:val="24"/>
        </w:rPr>
      </w:pPr>
      <w:r w:rsidRPr="003326C7">
        <w:rPr>
          <w:rFonts w:ascii="Calibri" w:hAnsi="Calibri"/>
          <w:i/>
          <w:iCs/>
          <w:spacing w:val="-16"/>
          <w:sz w:val="24"/>
          <w:szCs w:val="24"/>
        </w:rPr>
        <w:t>the principle of residential re-development in this urban location, and replacing one small dwelling with three  family homes, in this sustainable location;</w:t>
      </w:r>
    </w:p>
    <w:p w:rsidRPr="003326C7" w:rsidR="0013365E" w:rsidP="0013365E" w:rsidRDefault="0013365E" w14:paraId="1D361338" w14:textId="77777777">
      <w:pPr>
        <w:widowControl/>
        <w:numPr>
          <w:ilvl w:val="0"/>
          <w:numId w:val="17"/>
        </w:numPr>
        <w:autoSpaceDE/>
        <w:autoSpaceDN/>
        <w:adjustRightInd/>
        <w:ind w:right="0"/>
        <w:outlineLvl w:val="9"/>
        <w:rPr>
          <w:rFonts w:ascii="Calibri" w:hAnsi="Calibri"/>
          <w:i/>
          <w:iCs/>
          <w:spacing w:val="-16"/>
          <w:sz w:val="24"/>
          <w:szCs w:val="24"/>
        </w:rPr>
      </w:pPr>
      <w:r w:rsidRPr="003326C7">
        <w:rPr>
          <w:rFonts w:ascii="Calibri" w:hAnsi="Calibri"/>
          <w:i/>
          <w:iCs/>
          <w:spacing w:val="-16"/>
          <w:sz w:val="24"/>
          <w:szCs w:val="24"/>
        </w:rPr>
        <w:t>Design issues;</w:t>
      </w:r>
    </w:p>
    <w:p w:rsidRPr="003326C7" w:rsidR="0013365E" w:rsidP="0013365E" w:rsidRDefault="0013365E" w14:paraId="1D361339" w14:textId="77777777">
      <w:pPr>
        <w:widowControl/>
        <w:numPr>
          <w:ilvl w:val="0"/>
          <w:numId w:val="17"/>
        </w:numPr>
        <w:autoSpaceDE/>
        <w:autoSpaceDN/>
        <w:adjustRightInd/>
        <w:ind w:right="0"/>
        <w:outlineLvl w:val="9"/>
        <w:rPr>
          <w:rFonts w:ascii="Calibri" w:hAnsi="Calibri"/>
          <w:i/>
          <w:iCs/>
          <w:spacing w:val="-16"/>
          <w:sz w:val="24"/>
          <w:szCs w:val="24"/>
        </w:rPr>
      </w:pPr>
      <w:r w:rsidRPr="003326C7">
        <w:rPr>
          <w:rFonts w:ascii="Calibri" w:hAnsi="Calibri"/>
          <w:i/>
          <w:iCs/>
          <w:spacing w:val="-16"/>
          <w:sz w:val="24"/>
          <w:szCs w:val="24"/>
        </w:rPr>
        <w:t>Highways and the accessible location;</w:t>
      </w:r>
    </w:p>
    <w:p w:rsidRPr="005A6BA9" w:rsidR="0013365E" w:rsidP="0013365E" w:rsidRDefault="0013365E" w14:paraId="1D36133A" w14:textId="77777777">
      <w:pPr>
        <w:widowControl/>
        <w:numPr>
          <w:ilvl w:val="0"/>
          <w:numId w:val="17"/>
        </w:numPr>
        <w:autoSpaceDE/>
        <w:autoSpaceDN/>
        <w:adjustRightInd/>
        <w:ind w:right="0"/>
        <w:outlineLvl w:val="9"/>
        <w:rPr>
          <w:rFonts w:ascii="Calibri" w:hAnsi="Calibri"/>
          <w:i/>
          <w:iCs/>
          <w:spacing w:val="-16"/>
          <w:sz w:val="24"/>
          <w:szCs w:val="24"/>
        </w:rPr>
      </w:pPr>
      <w:r w:rsidRPr="005A6BA9">
        <w:rPr>
          <w:rFonts w:ascii="Calibri" w:hAnsi="Calibri"/>
          <w:i/>
          <w:iCs/>
          <w:spacing w:val="-16"/>
          <w:sz w:val="24"/>
          <w:szCs w:val="24"/>
        </w:rPr>
        <w:t xml:space="preserve">Amenity Space, and </w:t>
      </w:r>
      <w:r>
        <w:rPr>
          <w:rFonts w:ascii="Calibri" w:hAnsi="Calibri"/>
          <w:i/>
          <w:iCs/>
          <w:spacing w:val="-16"/>
          <w:sz w:val="24"/>
          <w:szCs w:val="24"/>
        </w:rPr>
        <w:t>a</w:t>
      </w:r>
      <w:r w:rsidRPr="005A6BA9">
        <w:rPr>
          <w:rFonts w:ascii="Calibri" w:hAnsi="Calibri"/>
          <w:i/>
          <w:iCs/>
          <w:spacing w:val="-16"/>
          <w:sz w:val="24"/>
          <w:szCs w:val="24"/>
        </w:rPr>
        <w:t xml:space="preserve">ny other issues -Trees, etc. </w:t>
      </w:r>
      <w:r w:rsidRPr="005A6BA9">
        <w:rPr>
          <w:rFonts w:ascii="Calibri" w:hAnsi="Calibri"/>
          <w:i/>
          <w:iCs/>
          <w:spacing w:val="-16"/>
          <w:sz w:val="24"/>
          <w:szCs w:val="24"/>
        </w:rPr>
        <w:tab/>
      </w:r>
    </w:p>
    <w:p w:rsidR="0013365E" w:rsidP="0013365E" w:rsidRDefault="0013365E" w14:paraId="1D36133B" w14:textId="77777777">
      <w:pPr>
        <w:numPr>
          <w:ilvl w:val="0"/>
          <w:numId w:val="0"/>
        </w:numPr>
        <w:ind w:left="1032" w:hanging="606"/>
        <w:rPr>
          <w:lang w:eastAsia="x-none"/>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5B8B7"/>
        <w:tblLook w:val="04A0" w:firstRow="1" w:lastRow="0" w:firstColumn="1" w:lastColumn="0" w:noHBand="0" w:noVBand="1"/>
      </w:tblPr>
      <w:tblGrid>
        <w:gridCol w:w="3969"/>
      </w:tblGrid>
      <w:tr w:rsidRPr="00F457FC" w:rsidR="0013365E" w:rsidTr="00120DD6" w14:paraId="1D36133D" w14:textId="77777777">
        <w:tc>
          <w:tcPr>
            <w:tcW w:w="3969" w:type="dxa"/>
            <w:shd w:val="clear" w:color="auto" w:fill="B4C6E7"/>
          </w:tcPr>
          <w:p w:rsidRPr="003326C7" w:rsidR="0013365E" w:rsidP="00120DD6" w:rsidRDefault="0013365E" w14:paraId="1D36133C" w14:textId="77777777">
            <w:pPr>
              <w:pStyle w:val="Heading1"/>
              <w:numPr>
                <w:ilvl w:val="0"/>
                <w:numId w:val="6"/>
              </w:numPr>
              <w:ind w:right="0"/>
              <w:rPr>
                <w:rFonts w:ascii="Calibri" w:hAnsi="Calibri" w:cs="Calibri"/>
                <w:b w:val="0"/>
                <w:bCs/>
                <w:sz w:val="24"/>
                <w:szCs w:val="24"/>
                <w:lang w:val="en-GB" w:eastAsia="en-US"/>
              </w:rPr>
            </w:pPr>
            <w:r w:rsidRPr="003326C7">
              <w:rPr>
                <w:rFonts w:ascii="Calibri" w:hAnsi="Calibri" w:cs="Calibri"/>
                <w:b w:val="0"/>
                <w:bCs/>
                <w:sz w:val="24"/>
                <w:szCs w:val="24"/>
                <w:lang w:val="en-GB" w:eastAsia="en-US"/>
              </w:rPr>
              <w:t>Principle of Development:</w:t>
            </w:r>
          </w:p>
        </w:tc>
      </w:tr>
    </w:tbl>
    <w:p w:rsidRPr="00DB4577" w:rsidR="0013365E" w:rsidP="0013365E" w:rsidRDefault="0013365E" w14:paraId="1D36133E" w14:textId="77777777">
      <w:pPr>
        <w:pStyle w:val="BodyText3"/>
        <w:widowControl/>
        <w:numPr>
          <w:ilvl w:val="0"/>
          <w:numId w:val="0"/>
        </w:numPr>
        <w:autoSpaceDE/>
        <w:autoSpaceDN/>
        <w:adjustRightInd/>
        <w:spacing w:line="240" w:lineRule="auto"/>
        <w:ind w:left="284" w:right="0"/>
        <w:jc w:val="left"/>
        <w:outlineLvl w:val="9"/>
        <w:rPr>
          <w:sz w:val="24"/>
          <w:szCs w:val="24"/>
          <w:u w:val="single"/>
        </w:rPr>
      </w:pPr>
    </w:p>
    <w:p w:rsidR="0013365E" w:rsidP="0013365E" w:rsidRDefault="0013365E" w14:paraId="1D36133F" w14:textId="77777777">
      <w:pPr>
        <w:pStyle w:val="BodyText3"/>
        <w:numPr>
          <w:ilvl w:val="0"/>
          <w:numId w:val="0"/>
        </w:numPr>
        <w:ind w:left="284"/>
        <w:rPr>
          <w:b w:val="0"/>
          <w:i w:val="0"/>
          <w:sz w:val="24"/>
          <w:szCs w:val="24"/>
        </w:rPr>
      </w:pPr>
      <w:r>
        <w:rPr>
          <w:b w:val="0"/>
          <w:i w:val="0"/>
          <w:sz w:val="24"/>
          <w:szCs w:val="24"/>
        </w:rPr>
        <w:t xml:space="preserve">So the </w:t>
      </w:r>
      <w:r w:rsidRPr="00F644D1">
        <w:rPr>
          <w:b w:val="0"/>
          <w:i w:val="0"/>
          <w:sz w:val="24"/>
          <w:szCs w:val="24"/>
        </w:rPr>
        <w:t xml:space="preserve">National Planning Policy Framework </w:t>
      </w:r>
      <w:r>
        <w:rPr>
          <w:b w:val="0"/>
          <w:i w:val="0"/>
          <w:sz w:val="24"/>
          <w:szCs w:val="24"/>
        </w:rPr>
        <w:t xml:space="preserve">(NPPF), amended July 2018, </w:t>
      </w:r>
      <w:r w:rsidRPr="00F644D1">
        <w:rPr>
          <w:b w:val="0"/>
          <w:i w:val="0"/>
          <w:sz w:val="24"/>
          <w:szCs w:val="24"/>
        </w:rPr>
        <w:t xml:space="preserve">states there is a presumption in </w:t>
      </w:r>
      <w:proofErr w:type="spellStart"/>
      <w:r w:rsidRPr="00F644D1">
        <w:rPr>
          <w:b w:val="0"/>
          <w:i w:val="0"/>
          <w:sz w:val="24"/>
          <w:szCs w:val="24"/>
        </w:rPr>
        <w:t>favour</w:t>
      </w:r>
      <w:proofErr w:type="spellEnd"/>
      <w:r w:rsidRPr="00F644D1">
        <w:rPr>
          <w:b w:val="0"/>
          <w:i w:val="0"/>
          <w:sz w:val="24"/>
          <w:szCs w:val="24"/>
        </w:rPr>
        <w:t xml:space="preserve"> of sustainable development</w:t>
      </w:r>
      <w:r>
        <w:rPr>
          <w:b w:val="0"/>
          <w:i w:val="0"/>
          <w:sz w:val="24"/>
          <w:szCs w:val="24"/>
        </w:rPr>
        <w:t xml:space="preserve">. </w:t>
      </w:r>
    </w:p>
    <w:p w:rsidR="0013365E" w:rsidP="0013365E" w:rsidRDefault="0013365E" w14:paraId="1D361340" w14:textId="77777777">
      <w:pPr>
        <w:pStyle w:val="BodyText3"/>
        <w:numPr>
          <w:ilvl w:val="0"/>
          <w:numId w:val="0"/>
        </w:numPr>
        <w:ind w:left="284"/>
        <w:rPr>
          <w:b w:val="0"/>
          <w:i w:val="0"/>
          <w:sz w:val="24"/>
          <w:szCs w:val="24"/>
        </w:rPr>
      </w:pPr>
    </w:p>
    <w:p w:rsidR="0013365E" w:rsidP="0013365E" w:rsidRDefault="0013365E" w14:paraId="1D361341" w14:textId="77777777">
      <w:pPr>
        <w:pStyle w:val="BodyText3"/>
        <w:numPr>
          <w:ilvl w:val="0"/>
          <w:numId w:val="0"/>
        </w:numPr>
        <w:ind w:left="284"/>
        <w:rPr>
          <w:b w:val="0"/>
          <w:i w:val="0"/>
          <w:sz w:val="24"/>
          <w:szCs w:val="24"/>
        </w:rPr>
      </w:pPr>
      <w:r>
        <w:rPr>
          <w:b w:val="0"/>
          <w:i w:val="0"/>
          <w:sz w:val="24"/>
          <w:szCs w:val="24"/>
        </w:rPr>
        <w:t>“</w:t>
      </w:r>
      <w:r w:rsidRPr="005C2349">
        <w:rPr>
          <w:b w:val="0"/>
          <w:sz w:val="24"/>
          <w:szCs w:val="24"/>
        </w:rPr>
        <w:t>As a core planning principle the effective use of land is encouraged by re-using land that has been previously developed (brownfield land).</w:t>
      </w:r>
      <w:r>
        <w:rPr>
          <w:b w:val="0"/>
          <w:sz w:val="24"/>
          <w:szCs w:val="24"/>
        </w:rPr>
        <w:t>”</w:t>
      </w:r>
      <w:r w:rsidRPr="005C2349">
        <w:rPr>
          <w:b w:val="0"/>
          <w:sz w:val="24"/>
          <w:szCs w:val="24"/>
        </w:rPr>
        <w:t xml:space="preserve"> </w:t>
      </w:r>
    </w:p>
    <w:p w:rsidR="0013365E" w:rsidP="0013365E" w:rsidRDefault="0013365E" w14:paraId="1D361342" w14:textId="77777777">
      <w:pPr>
        <w:pStyle w:val="BodyText3"/>
        <w:numPr>
          <w:ilvl w:val="0"/>
          <w:numId w:val="0"/>
        </w:numPr>
        <w:ind w:left="284"/>
        <w:rPr>
          <w:b w:val="0"/>
          <w:i w:val="0"/>
          <w:sz w:val="24"/>
          <w:szCs w:val="24"/>
        </w:rPr>
      </w:pPr>
    </w:p>
    <w:p w:rsidR="0013365E" w:rsidP="0013365E" w:rsidRDefault="0013365E" w14:paraId="1D361343" w14:textId="77777777">
      <w:pPr>
        <w:pStyle w:val="BodyText3"/>
        <w:numPr>
          <w:ilvl w:val="0"/>
          <w:numId w:val="0"/>
        </w:numPr>
        <w:ind w:left="284"/>
        <w:rPr>
          <w:rFonts w:cs="Arial"/>
          <w:b w:val="0"/>
          <w:i w:val="0"/>
          <w:sz w:val="24"/>
          <w:szCs w:val="24"/>
          <w:lang w:val="en-GB"/>
        </w:rPr>
      </w:pPr>
      <w:r w:rsidRPr="00F644D1">
        <w:rPr>
          <w:b w:val="0"/>
          <w:i w:val="0"/>
          <w:sz w:val="24"/>
          <w:szCs w:val="24"/>
        </w:rPr>
        <w:t xml:space="preserve">The site currently comprises of a </w:t>
      </w:r>
      <w:r>
        <w:rPr>
          <w:b w:val="0"/>
          <w:i w:val="0"/>
          <w:sz w:val="24"/>
          <w:szCs w:val="24"/>
        </w:rPr>
        <w:t xml:space="preserve">modest </w:t>
      </w:r>
      <w:r w:rsidRPr="00F644D1">
        <w:rPr>
          <w:b w:val="0"/>
          <w:i w:val="0"/>
          <w:sz w:val="24"/>
          <w:szCs w:val="24"/>
        </w:rPr>
        <w:t>detached</w:t>
      </w:r>
      <w:r>
        <w:rPr>
          <w:b w:val="0"/>
          <w:i w:val="0"/>
          <w:sz w:val="24"/>
          <w:szCs w:val="24"/>
        </w:rPr>
        <w:t xml:space="preserve"> bungalow, </w:t>
      </w:r>
      <w:r w:rsidRPr="00F644D1">
        <w:rPr>
          <w:b w:val="0"/>
          <w:i w:val="0"/>
          <w:sz w:val="24"/>
          <w:szCs w:val="24"/>
        </w:rPr>
        <w:t xml:space="preserve"> </w:t>
      </w:r>
      <w:r>
        <w:rPr>
          <w:b w:val="0"/>
          <w:i w:val="0"/>
          <w:sz w:val="24"/>
          <w:szCs w:val="24"/>
        </w:rPr>
        <w:t xml:space="preserve">and </w:t>
      </w:r>
      <w:r w:rsidRPr="00A162A4">
        <w:rPr>
          <w:b w:val="0"/>
          <w:i w:val="0"/>
          <w:sz w:val="24"/>
          <w:szCs w:val="24"/>
        </w:rPr>
        <w:t>e</w:t>
      </w:r>
      <w:proofErr w:type="spellStart"/>
      <w:r w:rsidRPr="00A162A4">
        <w:rPr>
          <w:rFonts w:cs="Arial"/>
          <w:b w:val="0"/>
          <w:i w:val="0"/>
          <w:sz w:val="24"/>
          <w:szCs w:val="24"/>
          <w:lang w:val="en-GB"/>
        </w:rPr>
        <w:t>ssentially</w:t>
      </w:r>
      <w:proofErr w:type="spellEnd"/>
      <w:r w:rsidRPr="00A162A4">
        <w:rPr>
          <w:rFonts w:cs="Arial"/>
          <w:b w:val="0"/>
          <w:i w:val="0"/>
          <w:sz w:val="24"/>
          <w:szCs w:val="24"/>
          <w:lang w:val="en-GB"/>
        </w:rPr>
        <w:t xml:space="preserve">, the “Carbon footprint” of the </w:t>
      </w:r>
      <w:r>
        <w:rPr>
          <w:rFonts w:cs="Arial"/>
          <w:b w:val="0"/>
          <w:i w:val="0"/>
          <w:sz w:val="24"/>
          <w:szCs w:val="24"/>
          <w:lang w:val="en-GB"/>
        </w:rPr>
        <w:t xml:space="preserve">three </w:t>
      </w:r>
      <w:r w:rsidRPr="00A162A4">
        <w:rPr>
          <w:rFonts w:cs="Arial"/>
          <w:b w:val="0"/>
          <w:i w:val="0"/>
          <w:sz w:val="24"/>
          <w:szCs w:val="24"/>
          <w:lang w:val="en-GB"/>
        </w:rPr>
        <w:t>new dwelling</w:t>
      </w:r>
      <w:r>
        <w:rPr>
          <w:rFonts w:cs="Arial"/>
          <w:b w:val="0"/>
          <w:i w:val="0"/>
          <w:sz w:val="24"/>
          <w:szCs w:val="24"/>
          <w:lang w:val="en-GB"/>
        </w:rPr>
        <w:t>s</w:t>
      </w:r>
      <w:r w:rsidRPr="00A162A4">
        <w:rPr>
          <w:rFonts w:cs="Arial"/>
          <w:b w:val="0"/>
          <w:i w:val="0"/>
          <w:sz w:val="24"/>
          <w:szCs w:val="24"/>
          <w:lang w:val="en-GB"/>
        </w:rPr>
        <w:t xml:space="preserve"> would be considerably lower than that of the existing </w:t>
      </w:r>
      <w:r>
        <w:rPr>
          <w:rFonts w:cs="Arial"/>
          <w:b w:val="0"/>
          <w:i w:val="0"/>
          <w:sz w:val="24"/>
          <w:szCs w:val="24"/>
          <w:lang w:val="en-GB"/>
        </w:rPr>
        <w:t xml:space="preserve">bungalow, as they would have to be to more onerous current Building Regulations exacting standards, </w:t>
      </w:r>
      <w:r w:rsidRPr="00A162A4">
        <w:rPr>
          <w:rFonts w:cs="Arial"/>
          <w:b w:val="0"/>
          <w:i w:val="0"/>
          <w:sz w:val="24"/>
          <w:szCs w:val="24"/>
          <w:lang w:val="en-GB"/>
        </w:rPr>
        <w:t xml:space="preserve">and we must </w:t>
      </w:r>
      <w:r>
        <w:rPr>
          <w:rFonts w:cs="Arial"/>
          <w:b w:val="0"/>
          <w:i w:val="0"/>
          <w:sz w:val="24"/>
          <w:szCs w:val="24"/>
          <w:lang w:val="en-GB"/>
        </w:rPr>
        <w:t>again reiterate that</w:t>
      </w:r>
      <w:r w:rsidRPr="00A162A4">
        <w:rPr>
          <w:rFonts w:cs="Arial"/>
          <w:b w:val="0"/>
          <w:i w:val="0"/>
          <w:sz w:val="24"/>
          <w:szCs w:val="24"/>
          <w:lang w:val="en-GB"/>
        </w:rPr>
        <w:t>, an important consideration is the  sustainable location of the property, as discussed earlier</w:t>
      </w:r>
      <w:r>
        <w:rPr>
          <w:rFonts w:cs="Arial"/>
          <w:b w:val="0"/>
          <w:i w:val="0"/>
          <w:sz w:val="24"/>
          <w:szCs w:val="24"/>
          <w:lang w:val="en-GB"/>
        </w:rPr>
        <w:t>, and discussed in greater detail below</w:t>
      </w:r>
      <w:r w:rsidRPr="00A162A4">
        <w:rPr>
          <w:rFonts w:cs="Arial"/>
          <w:b w:val="0"/>
          <w:i w:val="0"/>
          <w:sz w:val="24"/>
          <w:szCs w:val="24"/>
          <w:lang w:val="en-GB"/>
        </w:rPr>
        <w:t xml:space="preserve">. </w:t>
      </w:r>
      <w:r>
        <w:rPr>
          <w:rFonts w:cs="Arial"/>
          <w:b w:val="0"/>
          <w:i w:val="0"/>
          <w:sz w:val="24"/>
          <w:szCs w:val="24"/>
          <w:lang w:val="en-GB"/>
        </w:rPr>
        <w:t xml:space="preserve"> </w:t>
      </w:r>
    </w:p>
    <w:p w:rsidRPr="005A6BA9" w:rsidR="0013365E" w:rsidP="0013365E" w:rsidRDefault="0013365E" w14:paraId="1D361344" w14:textId="77777777">
      <w:pPr>
        <w:pStyle w:val="BodyText3"/>
        <w:numPr>
          <w:ilvl w:val="0"/>
          <w:numId w:val="0"/>
        </w:numPr>
        <w:ind w:left="284"/>
        <w:rPr>
          <w:rFonts w:cs="Arial"/>
          <w:b w:val="0"/>
          <w:i w:val="0"/>
          <w:sz w:val="16"/>
          <w:szCs w:val="16"/>
          <w:lang w:val="en-GB"/>
        </w:rPr>
      </w:pPr>
    </w:p>
    <w:p w:rsidRPr="005D7CF6" w:rsidR="0013365E" w:rsidP="0013365E" w:rsidRDefault="0013365E" w14:paraId="1D361345" w14:textId="77777777">
      <w:pPr>
        <w:pStyle w:val="BodyText3"/>
        <w:numPr>
          <w:ilvl w:val="0"/>
          <w:numId w:val="0"/>
        </w:numPr>
        <w:ind w:left="284"/>
        <w:rPr>
          <w:rFonts w:cs="Arial"/>
          <w:bCs w:val="0"/>
          <w:i w:val="0"/>
          <w:sz w:val="24"/>
          <w:szCs w:val="24"/>
          <w:lang w:val="en-GB"/>
        </w:rPr>
      </w:pPr>
      <w:r w:rsidRPr="005D7CF6">
        <w:rPr>
          <w:rFonts w:cs="Arial"/>
          <w:bCs w:val="0"/>
          <w:i w:val="0"/>
          <w:sz w:val="24"/>
          <w:szCs w:val="24"/>
          <w:lang w:val="en-GB"/>
        </w:rPr>
        <w:t>NATIONAL GUIDANCE – THE NPPF:</w:t>
      </w:r>
    </w:p>
    <w:p w:rsidRPr="005A6BA9" w:rsidR="0013365E" w:rsidP="0013365E" w:rsidRDefault="0013365E" w14:paraId="1D361346" w14:textId="77777777">
      <w:pPr>
        <w:pStyle w:val="BodyText3"/>
        <w:numPr>
          <w:ilvl w:val="0"/>
          <w:numId w:val="0"/>
        </w:numPr>
        <w:ind w:left="284"/>
        <w:rPr>
          <w:rFonts w:cs="Arial"/>
          <w:b w:val="0"/>
          <w:i w:val="0"/>
          <w:sz w:val="16"/>
          <w:szCs w:val="16"/>
          <w:lang w:val="en-GB"/>
        </w:rPr>
      </w:pPr>
    </w:p>
    <w:p w:rsidRPr="00FE7AA4" w:rsidR="0013365E" w:rsidP="0013365E" w:rsidRDefault="0013365E" w14:paraId="1D361349" w14:textId="77777777">
      <w:pPr>
        <w:pStyle w:val="BodyText3"/>
        <w:numPr>
          <w:ilvl w:val="0"/>
          <w:numId w:val="0"/>
        </w:numPr>
        <w:ind w:left="284"/>
        <w:rPr>
          <w:b w:val="0"/>
          <w:bCs w:val="0"/>
          <w:i w:val="0"/>
          <w:iCs w:val="0"/>
          <w:sz w:val="24"/>
          <w:szCs w:val="24"/>
        </w:rPr>
      </w:pPr>
      <w:r>
        <w:rPr>
          <w:rFonts w:cs="Arial"/>
          <w:b w:val="0"/>
          <w:i w:val="0"/>
          <w:sz w:val="24"/>
          <w:szCs w:val="24"/>
          <w:lang w:val="en-GB"/>
        </w:rPr>
        <w:t>So, on the principle of new residential development in our towns and cities, the recently amended and updated NPPF again reiterates its views upon design, (</w:t>
      </w:r>
      <w:r w:rsidRPr="00FE7AA4">
        <w:rPr>
          <w:b w:val="0"/>
          <w:bCs w:val="0"/>
          <w:i w:val="0"/>
          <w:iCs w:val="0"/>
          <w:sz w:val="24"/>
          <w:szCs w:val="24"/>
        </w:rPr>
        <w:t xml:space="preserve">in the form of the National Planning Policy Framework (NPPF) </w:t>
      </w:r>
      <w:r w:rsidRPr="00FE7AA4">
        <w:rPr>
          <w:b w:val="0"/>
          <w:bCs w:val="0"/>
          <w:i w:val="0"/>
          <w:iCs w:val="0"/>
          <w:sz w:val="24"/>
          <w:szCs w:val="24"/>
          <w:lang w:val="en-GB"/>
        </w:rPr>
        <w:t xml:space="preserve">(Amended JULY 2018), </w:t>
      </w:r>
      <w:r w:rsidRPr="00FE7AA4">
        <w:rPr>
          <w:b w:val="0"/>
          <w:bCs w:val="0"/>
          <w:i w:val="0"/>
          <w:iCs w:val="0"/>
          <w:sz w:val="24"/>
          <w:szCs w:val="24"/>
        </w:rPr>
        <w:t>at Paragraph</w:t>
      </w:r>
      <w:r w:rsidRPr="00FE7AA4">
        <w:rPr>
          <w:b w:val="0"/>
          <w:bCs w:val="0"/>
          <w:i w:val="0"/>
          <w:iCs w:val="0"/>
          <w:sz w:val="24"/>
          <w:szCs w:val="24"/>
          <w:lang w:val="en-GB"/>
        </w:rPr>
        <w:t xml:space="preserve">s 127 and 130 </w:t>
      </w:r>
      <w:r w:rsidRPr="00FE7AA4">
        <w:rPr>
          <w:b w:val="0"/>
          <w:bCs w:val="0"/>
          <w:i w:val="0"/>
          <w:iCs w:val="0"/>
          <w:sz w:val="24"/>
          <w:szCs w:val="24"/>
        </w:rPr>
        <w:t>stating respectively</w:t>
      </w:r>
      <w:r w:rsidR="00E630A3">
        <w:rPr>
          <w:b w:val="0"/>
          <w:bCs w:val="0"/>
          <w:i w:val="0"/>
          <w:iCs w:val="0"/>
          <w:sz w:val="24"/>
          <w:szCs w:val="24"/>
        </w:rPr>
        <w:t>. We have underlined the most salient parts of the NPPF</w:t>
      </w:r>
      <w:r w:rsidRPr="00FE7AA4">
        <w:rPr>
          <w:b w:val="0"/>
          <w:bCs w:val="0"/>
          <w:i w:val="0"/>
          <w:iCs w:val="0"/>
          <w:sz w:val="24"/>
          <w:szCs w:val="24"/>
        </w:rPr>
        <w:t xml:space="preserve">: </w:t>
      </w:r>
    </w:p>
    <w:p w:rsidR="00E630A3" w:rsidP="0013365E" w:rsidRDefault="00E630A3" w14:paraId="1D36134A" w14:textId="77777777">
      <w:pPr>
        <w:widowControl/>
        <w:numPr>
          <w:ilvl w:val="0"/>
          <w:numId w:val="0"/>
        </w:numPr>
        <w:spacing w:line="240" w:lineRule="auto"/>
        <w:ind w:left="567" w:right="0"/>
        <w:outlineLvl w:val="9"/>
        <w:rPr>
          <w:i/>
          <w:sz w:val="24"/>
          <w:szCs w:val="24"/>
        </w:rPr>
      </w:pPr>
    </w:p>
    <w:p w:rsidRPr="00FE7AA4" w:rsidR="0013365E" w:rsidP="0013365E" w:rsidRDefault="0013365E" w14:paraId="1D36134B" w14:textId="77777777">
      <w:pPr>
        <w:widowControl/>
        <w:numPr>
          <w:ilvl w:val="0"/>
          <w:numId w:val="0"/>
        </w:numPr>
        <w:spacing w:line="240" w:lineRule="auto"/>
        <w:ind w:left="567" w:right="0"/>
        <w:outlineLvl w:val="9"/>
        <w:rPr>
          <w:rFonts w:ascii="MlnppjArial" w:hAnsi="MlnppjArial" w:eastAsia="Calibri" w:cs="MlnppjArial"/>
          <w:i/>
          <w:sz w:val="24"/>
          <w:szCs w:val="24"/>
          <w:lang w:eastAsia="en-GB"/>
        </w:rPr>
      </w:pPr>
      <w:r w:rsidRPr="00FE7AA4">
        <w:rPr>
          <w:i/>
          <w:sz w:val="24"/>
          <w:szCs w:val="24"/>
        </w:rPr>
        <w:t>“..</w:t>
      </w:r>
      <w:r w:rsidRPr="00FE7AA4">
        <w:rPr>
          <w:rFonts w:ascii="MlnppjArial" w:hAnsi="MlnppjArial" w:eastAsia="Calibri" w:cs="MlnppjArial"/>
          <w:i/>
          <w:sz w:val="24"/>
          <w:szCs w:val="24"/>
          <w:lang w:eastAsia="en-GB"/>
        </w:rPr>
        <w:t xml:space="preserve"> Planning policies and decisions should ensure that developments:</w:t>
      </w:r>
    </w:p>
    <w:p w:rsidRPr="00FE7AA4" w:rsidR="0013365E" w:rsidP="0013365E" w:rsidRDefault="0013365E" w14:paraId="1D36134C" w14:textId="77777777">
      <w:pPr>
        <w:widowControl/>
        <w:numPr>
          <w:ilvl w:val="0"/>
          <w:numId w:val="0"/>
        </w:numPr>
        <w:spacing w:line="240" w:lineRule="auto"/>
        <w:ind w:left="567" w:right="0"/>
        <w:outlineLvl w:val="9"/>
        <w:rPr>
          <w:rFonts w:ascii="MlnppjArial" w:hAnsi="MlnppjArial" w:eastAsia="Calibri" w:cs="MlnppjArial"/>
          <w:i/>
          <w:sz w:val="24"/>
          <w:szCs w:val="24"/>
          <w:lang w:eastAsia="en-GB"/>
        </w:rPr>
      </w:pPr>
    </w:p>
    <w:p w:rsidR="00002965" w:rsidP="0013365E" w:rsidRDefault="00002965" w14:paraId="5B32793F" w14:textId="77777777">
      <w:pPr>
        <w:widowControl/>
        <w:numPr>
          <w:ilvl w:val="0"/>
          <w:numId w:val="0"/>
        </w:numPr>
        <w:spacing w:line="240" w:lineRule="auto"/>
        <w:ind w:left="567" w:right="0"/>
        <w:outlineLvl w:val="9"/>
        <w:rPr>
          <w:rFonts w:ascii="MlnppjArial" w:hAnsi="MlnppjArial" w:eastAsia="Calibri" w:cs="MlnppjArial"/>
          <w:i/>
          <w:sz w:val="24"/>
          <w:szCs w:val="24"/>
          <w:lang w:eastAsia="en-GB"/>
        </w:rPr>
      </w:pPr>
    </w:p>
    <w:p w:rsidRPr="00FE7AA4" w:rsidR="0013365E" w:rsidP="0013365E" w:rsidRDefault="0013365E" w14:paraId="1D36134D" w14:textId="3A623E87">
      <w:pPr>
        <w:widowControl/>
        <w:numPr>
          <w:ilvl w:val="0"/>
          <w:numId w:val="0"/>
        </w:numPr>
        <w:spacing w:line="240" w:lineRule="auto"/>
        <w:ind w:left="567" w:right="0"/>
        <w:outlineLvl w:val="9"/>
        <w:rPr>
          <w:rFonts w:ascii="MlnppjArial" w:hAnsi="MlnppjArial" w:eastAsia="Calibri" w:cs="MlnppjArial"/>
          <w:i/>
          <w:sz w:val="24"/>
          <w:szCs w:val="24"/>
          <w:lang w:eastAsia="en-GB"/>
        </w:rPr>
      </w:pPr>
      <w:r w:rsidRPr="00FE7AA4">
        <w:rPr>
          <w:rFonts w:ascii="MlnppjArial" w:hAnsi="MlnppjArial" w:eastAsia="Calibri" w:cs="MlnppjArial"/>
          <w:i/>
          <w:sz w:val="24"/>
          <w:szCs w:val="24"/>
          <w:lang w:eastAsia="en-GB"/>
        </w:rPr>
        <w:lastRenderedPageBreak/>
        <w:t xml:space="preserve">a) will function well and add to the overall quality of the area, not just for the short term but over the lifetime of the </w:t>
      </w:r>
      <w:proofErr w:type="gramStart"/>
      <w:r w:rsidRPr="00FE7AA4">
        <w:rPr>
          <w:rFonts w:ascii="MlnppjArial" w:hAnsi="MlnppjArial" w:eastAsia="Calibri" w:cs="MlnppjArial"/>
          <w:i/>
          <w:sz w:val="24"/>
          <w:szCs w:val="24"/>
          <w:lang w:eastAsia="en-GB"/>
        </w:rPr>
        <w:t>development;</w:t>
      </w:r>
      <w:proofErr w:type="gramEnd"/>
    </w:p>
    <w:p w:rsidRPr="00FE7AA4" w:rsidR="0013365E" w:rsidP="0013365E" w:rsidRDefault="0013365E" w14:paraId="1D36134E" w14:textId="77777777">
      <w:pPr>
        <w:widowControl/>
        <w:numPr>
          <w:ilvl w:val="0"/>
          <w:numId w:val="0"/>
        </w:numPr>
        <w:spacing w:line="240" w:lineRule="auto"/>
        <w:ind w:left="567" w:right="0"/>
        <w:outlineLvl w:val="9"/>
        <w:rPr>
          <w:rFonts w:ascii="MlnppjArial" w:hAnsi="MlnppjArial" w:eastAsia="Calibri" w:cs="MlnppjArial"/>
          <w:i/>
          <w:sz w:val="24"/>
          <w:szCs w:val="24"/>
          <w:lang w:eastAsia="en-GB"/>
        </w:rPr>
      </w:pPr>
      <w:r w:rsidRPr="00FE7AA4">
        <w:rPr>
          <w:rFonts w:ascii="MlnppjArial" w:hAnsi="MlnppjArial" w:eastAsia="Calibri" w:cs="MlnppjArial"/>
          <w:i/>
          <w:sz w:val="24"/>
          <w:szCs w:val="24"/>
          <w:lang w:eastAsia="en-GB"/>
        </w:rPr>
        <w:t xml:space="preserve">b) </w:t>
      </w:r>
      <w:r w:rsidRPr="00E630A3">
        <w:rPr>
          <w:rFonts w:ascii="MlnppjArial" w:hAnsi="MlnppjArial" w:eastAsia="Calibri" w:cs="MlnppjArial"/>
          <w:i/>
          <w:sz w:val="24"/>
          <w:szCs w:val="24"/>
          <w:u w:val="single"/>
          <w:lang w:eastAsia="en-GB"/>
        </w:rPr>
        <w:t>are visually attractive as a result of good architecture, layout and appropriate and effective landscaping</w:t>
      </w:r>
      <w:r w:rsidRPr="00FE7AA4">
        <w:rPr>
          <w:rFonts w:ascii="MlnppjArial" w:hAnsi="MlnppjArial" w:eastAsia="Calibri" w:cs="MlnppjArial"/>
          <w:i/>
          <w:sz w:val="24"/>
          <w:szCs w:val="24"/>
          <w:lang w:eastAsia="en-GB"/>
        </w:rPr>
        <w:t>;</w:t>
      </w:r>
    </w:p>
    <w:p w:rsidRPr="00FE7AA4" w:rsidR="0013365E" w:rsidP="0013365E" w:rsidRDefault="0013365E" w14:paraId="1D36134F" w14:textId="77777777">
      <w:pPr>
        <w:widowControl/>
        <w:numPr>
          <w:ilvl w:val="0"/>
          <w:numId w:val="0"/>
        </w:numPr>
        <w:spacing w:line="240" w:lineRule="auto"/>
        <w:ind w:left="567" w:right="0"/>
        <w:outlineLvl w:val="9"/>
        <w:rPr>
          <w:rFonts w:ascii="MlnppjArial" w:hAnsi="MlnppjArial" w:eastAsia="Calibri" w:cs="MlnppjArial"/>
          <w:i/>
          <w:sz w:val="24"/>
          <w:szCs w:val="24"/>
          <w:lang w:eastAsia="en-GB"/>
        </w:rPr>
      </w:pPr>
      <w:r w:rsidRPr="00FE7AA4">
        <w:rPr>
          <w:rFonts w:ascii="MlnppjArial" w:hAnsi="MlnppjArial" w:eastAsia="Calibri" w:cs="MlnppjArial"/>
          <w:i/>
          <w:sz w:val="24"/>
          <w:szCs w:val="24"/>
          <w:lang w:eastAsia="en-GB"/>
        </w:rPr>
        <w:t xml:space="preserve">c) </w:t>
      </w:r>
      <w:r w:rsidRPr="00E630A3">
        <w:rPr>
          <w:rFonts w:ascii="MlnppjArial" w:hAnsi="MlnppjArial" w:eastAsia="Calibri" w:cs="MlnppjArial"/>
          <w:i/>
          <w:sz w:val="24"/>
          <w:szCs w:val="24"/>
          <w:u w:val="single"/>
          <w:lang w:eastAsia="en-GB"/>
        </w:rPr>
        <w:t>are sympathetic to local character and history, including the surrounding built environment</w:t>
      </w:r>
      <w:r w:rsidRPr="00FE7AA4">
        <w:rPr>
          <w:rFonts w:ascii="MlnppjArial" w:hAnsi="MlnppjArial" w:eastAsia="Calibri" w:cs="MlnppjArial"/>
          <w:i/>
          <w:sz w:val="24"/>
          <w:szCs w:val="24"/>
          <w:lang w:eastAsia="en-GB"/>
        </w:rPr>
        <w:t xml:space="preserve"> and landscape setting, while not preventing or discouraging appropriate innovation or change (such as increased densities);</w:t>
      </w:r>
    </w:p>
    <w:p w:rsidRPr="00FE7AA4" w:rsidR="0013365E" w:rsidP="0013365E" w:rsidRDefault="0013365E" w14:paraId="1D361350" w14:textId="77777777">
      <w:pPr>
        <w:widowControl/>
        <w:numPr>
          <w:ilvl w:val="0"/>
          <w:numId w:val="0"/>
        </w:numPr>
        <w:spacing w:line="240" w:lineRule="auto"/>
        <w:ind w:left="567" w:right="0"/>
        <w:outlineLvl w:val="9"/>
        <w:rPr>
          <w:rFonts w:ascii="MlnppjArial" w:hAnsi="MlnppjArial" w:eastAsia="Calibri" w:cs="MlnppjArial"/>
          <w:i/>
          <w:sz w:val="24"/>
          <w:szCs w:val="24"/>
          <w:lang w:eastAsia="en-GB"/>
        </w:rPr>
      </w:pPr>
      <w:r w:rsidRPr="00FE7AA4">
        <w:rPr>
          <w:rFonts w:ascii="MlnppjArial" w:hAnsi="MlnppjArial" w:eastAsia="Calibri" w:cs="MlnppjArial"/>
          <w:i/>
          <w:sz w:val="24"/>
          <w:szCs w:val="24"/>
          <w:lang w:eastAsia="en-GB"/>
        </w:rPr>
        <w:t xml:space="preserve">d) </w:t>
      </w:r>
      <w:r w:rsidRPr="00A6695E">
        <w:rPr>
          <w:rFonts w:ascii="MlnppjArial" w:hAnsi="MlnppjArial" w:eastAsia="Calibri" w:cs="MlnppjArial"/>
          <w:i/>
          <w:sz w:val="24"/>
          <w:szCs w:val="24"/>
          <w:lang w:eastAsia="en-GB"/>
        </w:rPr>
        <w:t xml:space="preserve">establish or maintain a strong sense of place, </w:t>
      </w:r>
      <w:r w:rsidRPr="00E630A3">
        <w:rPr>
          <w:rFonts w:ascii="MlnppjArial" w:hAnsi="MlnppjArial" w:eastAsia="Calibri" w:cs="MlnppjArial"/>
          <w:i/>
          <w:sz w:val="24"/>
          <w:szCs w:val="24"/>
          <w:u w:val="single"/>
          <w:lang w:eastAsia="en-GB"/>
        </w:rPr>
        <w:t>using the arrangement of streets, spaces, building types and materials to create attractive</w:t>
      </w:r>
      <w:r w:rsidR="0062287F">
        <w:rPr>
          <w:rFonts w:ascii="MlnppjArial" w:hAnsi="MlnppjArial" w:eastAsia="Calibri" w:cs="MlnppjArial"/>
          <w:i/>
          <w:sz w:val="24"/>
          <w:szCs w:val="24"/>
          <w:u w:val="single"/>
          <w:lang w:eastAsia="en-GB"/>
        </w:rPr>
        <w:t>…</w:t>
      </w:r>
      <w:r w:rsidRPr="00E630A3">
        <w:rPr>
          <w:rFonts w:ascii="MlnppjArial" w:hAnsi="MlnppjArial" w:eastAsia="Calibri" w:cs="MlnppjArial"/>
          <w:i/>
          <w:sz w:val="24"/>
          <w:szCs w:val="24"/>
          <w:u w:val="single"/>
          <w:lang w:eastAsia="en-GB"/>
        </w:rPr>
        <w:t>places to live, work and visit</w:t>
      </w:r>
      <w:r w:rsidRPr="00FE7AA4">
        <w:rPr>
          <w:rFonts w:ascii="MlnppjArial" w:hAnsi="MlnppjArial" w:eastAsia="Calibri" w:cs="MlnppjArial"/>
          <w:i/>
          <w:sz w:val="24"/>
          <w:szCs w:val="24"/>
          <w:lang w:eastAsia="en-GB"/>
        </w:rPr>
        <w:t>;</w:t>
      </w:r>
    </w:p>
    <w:p w:rsidRPr="00FE7AA4" w:rsidR="0013365E" w:rsidP="0013365E" w:rsidRDefault="0013365E" w14:paraId="1D361351" w14:textId="77777777">
      <w:pPr>
        <w:widowControl/>
        <w:numPr>
          <w:ilvl w:val="0"/>
          <w:numId w:val="0"/>
        </w:numPr>
        <w:spacing w:line="240" w:lineRule="auto"/>
        <w:ind w:left="567" w:right="0"/>
        <w:outlineLvl w:val="9"/>
        <w:rPr>
          <w:rFonts w:ascii="MlnppjArial" w:hAnsi="MlnppjArial" w:eastAsia="Calibri" w:cs="MlnppjArial"/>
          <w:i/>
          <w:sz w:val="24"/>
          <w:szCs w:val="24"/>
          <w:lang w:eastAsia="en-GB"/>
        </w:rPr>
      </w:pPr>
      <w:r w:rsidRPr="00FE7AA4">
        <w:rPr>
          <w:rFonts w:ascii="MlnppjArial" w:hAnsi="MlnppjArial" w:eastAsia="Calibri" w:cs="MlnppjArial"/>
          <w:i/>
          <w:sz w:val="24"/>
          <w:szCs w:val="24"/>
          <w:lang w:eastAsia="en-GB"/>
        </w:rPr>
        <w:t xml:space="preserve">e) </w:t>
      </w:r>
      <w:r w:rsidRPr="00E630A3">
        <w:rPr>
          <w:rFonts w:ascii="MlnppjArial" w:hAnsi="MlnppjArial" w:eastAsia="Calibri" w:cs="MlnppjArial"/>
          <w:i/>
          <w:sz w:val="24"/>
          <w:szCs w:val="24"/>
          <w:u w:val="single"/>
          <w:lang w:eastAsia="en-GB"/>
        </w:rPr>
        <w:t>optimise the potential of the site to accommodate and sustain an appropriate amount and mix of development</w:t>
      </w:r>
      <w:r w:rsidRPr="00FE7AA4">
        <w:rPr>
          <w:rFonts w:ascii="MlnppjArial" w:hAnsi="MlnppjArial" w:eastAsia="Calibri" w:cs="MlnppjArial"/>
          <w:i/>
          <w:sz w:val="24"/>
          <w:szCs w:val="24"/>
          <w:lang w:eastAsia="en-GB"/>
        </w:rPr>
        <w:t xml:space="preserve"> (including green and other public space) and support local facilities and transport networks; and</w:t>
      </w:r>
    </w:p>
    <w:p w:rsidRPr="00FE7AA4" w:rsidR="0013365E" w:rsidP="0013365E" w:rsidRDefault="0013365E" w14:paraId="1D361352" w14:textId="77777777">
      <w:pPr>
        <w:widowControl/>
        <w:numPr>
          <w:ilvl w:val="0"/>
          <w:numId w:val="0"/>
        </w:numPr>
        <w:spacing w:line="240" w:lineRule="auto"/>
        <w:ind w:left="567" w:right="0"/>
        <w:outlineLvl w:val="9"/>
        <w:rPr>
          <w:i/>
          <w:sz w:val="24"/>
          <w:szCs w:val="24"/>
        </w:rPr>
      </w:pPr>
      <w:r w:rsidRPr="00FE7AA4">
        <w:rPr>
          <w:rFonts w:ascii="MlnppjArial" w:hAnsi="MlnppjArial" w:eastAsia="Calibri" w:cs="MlnppjArial"/>
          <w:i/>
          <w:sz w:val="24"/>
          <w:szCs w:val="24"/>
          <w:lang w:eastAsia="en-GB"/>
        </w:rPr>
        <w:t>f</w:t>
      </w:r>
      <w:r w:rsidRPr="00E630A3">
        <w:rPr>
          <w:rFonts w:ascii="MlnppjArial" w:hAnsi="MlnppjArial" w:eastAsia="Calibri" w:cs="MlnppjArial"/>
          <w:i/>
          <w:sz w:val="24"/>
          <w:szCs w:val="24"/>
          <w:u w:val="single"/>
          <w:lang w:eastAsia="en-GB"/>
        </w:rPr>
        <w:t>) create places that are safe, inclusive and accessible</w:t>
      </w:r>
      <w:r w:rsidRPr="00FE7AA4">
        <w:rPr>
          <w:rFonts w:ascii="MlnppjArial" w:hAnsi="MlnppjArial" w:eastAsia="Calibri" w:cs="MlnppjArial"/>
          <w:i/>
          <w:sz w:val="24"/>
          <w:szCs w:val="24"/>
          <w:lang w:eastAsia="en-GB"/>
        </w:rPr>
        <w:t xml:space="preserve"> and which promote health and well-being, with a high standard of amenity for existing and future users…”</w:t>
      </w:r>
    </w:p>
    <w:p w:rsidRPr="00493C74" w:rsidR="0013365E" w:rsidP="0013365E" w:rsidRDefault="0013365E" w14:paraId="1D361353" w14:textId="77777777">
      <w:pPr>
        <w:numPr>
          <w:ilvl w:val="0"/>
          <w:numId w:val="0"/>
        </w:numPr>
        <w:ind w:left="284"/>
      </w:pPr>
    </w:p>
    <w:p w:rsidR="00A6695E" w:rsidP="0013365E" w:rsidRDefault="00E630A3" w14:paraId="1D361354" w14:textId="77777777">
      <w:pPr>
        <w:pStyle w:val="Heading2"/>
        <w:numPr>
          <w:ilvl w:val="0"/>
          <w:numId w:val="0"/>
        </w:numPr>
        <w:ind w:left="284"/>
        <w:rPr>
          <w:lang w:val="en-GB"/>
        </w:rPr>
      </w:pPr>
      <w:r>
        <w:rPr>
          <w:lang w:val="en-GB"/>
        </w:rPr>
        <w:t>In the case of this appeal, we believe the scheme should have been approved, as being specifically visually attractive and especially sympathetic to the local character, which does indeed contain a broad mix of bungalo</w:t>
      </w:r>
      <w:r w:rsidR="00170137">
        <w:rPr>
          <w:lang w:val="en-GB"/>
        </w:rPr>
        <w:t>w</w:t>
      </w:r>
      <w:r>
        <w:rPr>
          <w:lang w:val="en-GB"/>
        </w:rPr>
        <w:t>s, chalet bungalows and houses</w:t>
      </w:r>
      <w:r w:rsidR="00A6695E">
        <w:rPr>
          <w:lang w:val="en-GB"/>
        </w:rPr>
        <w:t xml:space="preserve"> of this typical ‘sub-urban’ location on the North West side of London. It also follows (uses) the linear street spaces along Acacia Avenue, following the distinct building line along the street too, and being of potentially similar building materials, which would be the subject of potential Pre-Commencement – Occupation conditions</w:t>
      </w:r>
      <w:r w:rsidR="0062287F">
        <w:rPr>
          <w:lang w:val="en-GB"/>
        </w:rPr>
        <w:t xml:space="preserve">. </w:t>
      </w:r>
    </w:p>
    <w:p w:rsidR="00A6695E" w:rsidP="0013365E" w:rsidRDefault="00A6695E" w14:paraId="1D361355" w14:textId="77777777">
      <w:pPr>
        <w:pStyle w:val="Heading2"/>
        <w:numPr>
          <w:ilvl w:val="0"/>
          <w:numId w:val="0"/>
        </w:numPr>
        <w:ind w:left="284"/>
        <w:rPr>
          <w:lang w:val="en-GB"/>
        </w:rPr>
      </w:pPr>
    </w:p>
    <w:p w:rsidR="00EE5B96" w:rsidP="0013365E" w:rsidRDefault="00A6695E" w14:paraId="1D361356" w14:textId="77777777">
      <w:pPr>
        <w:pStyle w:val="Heading2"/>
        <w:numPr>
          <w:ilvl w:val="0"/>
          <w:numId w:val="0"/>
        </w:numPr>
        <w:ind w:left="284"/>
        <w:rPr>
          <w:lang w:val="en-GB"/>
        </w:rPr>
      </w:pPr>
      <w:r>
        <w:rPr>
          <w:lang w:val="en-GB"/>
        </w:rPr>
        <w:t xml:space="preserve">Importantly,  </w:t>
      </w:r>
      <w:r w:rsidR="008064D1">
        <w:rPr>
          <w:lang w:val="en-GB"/>
        </w:rPr>
        <w:t xml:space="preserve">this scheme would clearly </w:t>
      </w:r>
      <w:r w:rsidRPr="00EE5B96" w:rsidR="008064D1">
        <w:rPr>
          <w:i/>
          <w:iCs/>
          <w:lang w:val="en-GB"/>
        </w:rPr>
        <w:t>“optimise the potential of the site</w:t>
      </w:r>
      <w:r w:rsidR="008064D1">
        <w:rPr>
          <w:lang w:val="en-GB"/>
        </w:rPr>
        <w:t xml:space="preserve">” providing 3 </w:t>
      </w:r>
      <w:r w:rsidR="00EE5B96">
        <w:rPr>
          <w:lang w:val="en-GB"/>
        </w:rPr>
        <w:t xml:space="preserve">new – sustainably </w:t>
      </w:r>
      <w:r w:rsidRPr="00EE5B96" w:rsidR="00EE5B96">
        <w:rPr>
          <w:u w:val="single"/>
          <w:lang w:val="en-GB"/>
        </w:rPr>
        <w:t>constructed</w:t>
      </w:r>
      <w:r w:rsidR="00EE5B96">
        <w:rPr>
          <w:lang w:val="en-GB"/>
        </w:rPr>
        <w:t xml:space="preserve"> AND </w:t>
      </w:r>
      <w:r w:rsidRPr="00EE5B96" w:rsidR="00EE5B96">
        <w:rPr>
          <w:u w:val="single"/>
          <w:lang w:val="en-GB"/>
        </w:rPr>
        <w:t>located</w:t>
      </w:r>
      <w:r w:rsidR="00EE5B96">
        <w:rPr>
          <w:lang w:val="en-GB"/>
        </w:rPr>
        <w:t xml:space="preserve"> </w:t>
      </w:r>
      <w:r w:rsidR="008064D1">
        <w:rPr>
          <w:lang w:val="en-GB"/>
        </w:rPr>
        <w:t xml:space="preserve">much needed family homes, </w:t>
      </w:r>
      <w:r w:rsidRPr="00EE5B96" w:rsidR="008064D1">
        <w:rPr>
          <w:lang w:val="en-GB"/>
        </w:rPr>
        <w:t>in place of</w:t>
      </w:r>
      <w:r w:rsidR="00EE5B96">
        <w:rPr>
          <w:lang w:val="en-GB"/>
        </w:rPr>
        <w:t xml:space="preserve"> one unsustainable bungalow. We will discuss this aspect in greater detail shortly.  </w:t>
      </w:r>
      <w:r w:rsidR="008064D1">
        <w:rPr>
          <w:lang w:val="en-GB"/>
        </w:rPr>
        <w:t xml:space="preserve">  </w:t>
      </w:r>
      <w:r w:rsidR="00E630A3">
        <w:rPr>
          <w:lang w:val="en-GB"/>
        </w:rPr>
        <w:t xml:space="preserve"> </w:t>
      </w:r>
    </w:p>
    <w:p w:rsidR="00E630A3" w:rsidP="0013365E" w:rsidRDefault="00E630A3" w14:paraId="1D361357" w14:textId="77777777">
      <w:pPr>
        <w:pStyle w:val="Heading2"/>
        <w:numPr>
          <w:ilvl w:val="0"/>
          <w:numId w:val="0"/>
        </w:numPr>
        <w:ind w:left="284"/>
        <w:rPr>
          <w:lang w:val="en-GB"/>
        </w:rPr>
      </w:pPr>
      <w:r>
        <w:rPr>
          <w:lang w:val="en-GB"/>
        </w:rPr>
        <w:t xml:space="preserve">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5B8B7"/>
        <w:tblLook w:val="04A0" w:firstRow="1" w:lastRow="0" w:firstColumn="1" w:lastColumn="0" w:noHBand="0" w:noVBand="1"/>
      </w:tblPr>
      <w:tblGrid>
        <w:gridCol w:w="2268"/>
      </w:tblGrid>
      <w:tr w:rsidRPr="00F457FC" w:rsidR="00EE5B96" w:rsidTr="00120DD6" w14:paraId="1D361359" w14:textId="77777777">
        <w:tc>
          <w:tcPr>
            <w:tcW w:w="2268" w:type="dxa"/>
            <w:shd w:val="clear" w:color="auto" w:fill="B4C6E7"/>
          </w:tcPr>
          <w:p w:rsidRPr="003326C7" w:rsidR="00EE5B96" w:rsidP="00120DD6" w:rsidRDefault="00EE5B96" w14:paraId="1D361358" w14:textId="77777777">
            <w:pPr>
              <w:pStyle w:val="Heading1"/>
              <w:numPr>
                <w:ilvl w:val="0"/>
                <w:numId w:val="6"/>
              </w:numPr>
              <w:ind w:right="0"/>
              <w:rPr>
                <w:rFonts w:ascii="Calibri" w:hAnsi="Calibri" w:cs="Calibri"/>
                <w:b w:val="0"/>
                <w:bCs/>
                <w:sz w:val="24"/>
                <w:szCs w:val="24"/>
                <w:lang w:val="en-GB" w:eastAsia="en-US"/>
              </w:rPr>
            </w:pPr>
            <w:r w:rsidRPr="003326C7">
              <w:rPr>
                <w:rFonts w:ascii="Calibri" w:hAnsi="Calibri" w:cs="Calibri"/>
                <w:b w:val="0"/>
                <w:bCs/>
                <w:sz w:val="24"/>
                <w:szCs w:val="24"/>
                <w:lang w:val="en-GB" w:eastAsia="en-US"/>
              </w:rPr>
              <w:t>DESIGN:</w:t>
            </w:r>
          </w:p>
        </w:tc>
      </w:tr>
    </w:tbl>
    <w:p w:rsidR="00E630A3" w:rsidP="0013365E" w:rsidRDefault="00E630A3" w14:paraId="1D36135A" w14:textId="77777777">
      <w:pPr>
        <w:pStyle w:val="Heading2"/>
        <w:numPr>
          <w:ilvl w:val="0"/>
          <w:numId w:val="0"/>
        </w:numPr>
        <w:ind w:left="284"/>
        <w:rPr>
          <w:lang w:val="en-GB"/>
        </w:rPr>
      </w:pPr>
    </w:p>
    <w:p w:rsidR="0013365E" w:rsidP="0013365E" w:rsidRDefault="0013365E" w14:paraId="1D36135B" w14:textId="77777777">
      <w:pPr>
        <w:pStyle w:val="Heading2"/>
        <w:numPr>
          <w:ilvl w:val="0"/>
          <w:numId w:val="0"/>
        </w:numPr>
        <w:ind w:left="284"/>
        <w:rPr>
          <w:lang w:val="en-GB"/>
        </w:rPr>
      </w:pPr>
      <w:r>
        <w:rPr>
          <w:lang w:val="en-GB"/>
        </w:rPr>
        <w:t xml:space="preserve">In addition, </w:t>
      </w:r>
      <w:r w:rsidR="00EE5B96">
        <w:rPr>
          <w:lang w:val="en-GB"/>
        </w:rPr>
        <w:t xml:space="preserve">with regards design, </w:t>
      </w:r>
      <w:r>
        <w:rPr>
          <w:lang w:val="en-GB"/>
        </w:rPr>
        <w:t xml:space="preserve">Paragraph 130 </w:t>
      </w:r>
      <w:r w:rsidR="00EE5B96">
        <w:rPr>
          <w:lang w:val="en-GB"/>
        </w:rPr>
        <w:t xml:space="preserve">of the National Planning Policy Framework </w:t>
      </w:r>
      <w:r>
        <w:rPr>
          <w:lang w:val="en-GB"/>
        </w:rPr>
        <w:t xml:space="preserve">also states: </w:t>
      </w:r>
      <w:r>
        <w:t xml:space="preserve"> </w:t>
      </w:r>
      <w:r>
        <w:rPr>
          <w:lang w:val="en-GB"/>
        </w:rPr>
        <w:t xml:space="preserve"> </w:t>
      </w:r>
    </w:p>
    <w:p w:rsidR="00002965" w:rsidP="00EE5B96" w:rsidRDefault="00002965" w14:paraId="15255DB3" w14:textId="77777777">
      <w:pPr>
        <w:widowControl/>
        <w:numPr>
          <w:ilvl w:val="0"/>
          <w:numId w:val="0"/>
        </w:numPr>
        <w:spacing w:line="240" w:lineRule="auto"/>
        <w:ind w:left="567" w:right="686"/>
        <w:outlineLvl w:val="9"/>
        <w:rPr>
          <w:rFonts w:ascii="Abadi" w:hAnsi="Abadi" w:eastAsia="Calibri" w:cs="MlnppjArial"/>
          <w:i/>
          <w:sz w:val="24"/>
          <w:szCs w:val="24"/>
          <w:lang w:eastAsia="en-GB"/>
        </w:rPr>
      </w:pPr>
    </w:p>
    <w:p w:rsidRPr="00EE5B96" w:rsidR="0013365E" w:rsidP="00EE5B96" w:rsidRDefault="0013365E" w14:paraId="1D36135C" w14:textId="2C60B5A6">
      <w:pPr>
        <w:widowControl/>
        <w:numPr>
          <w:ilvl w:val="0"/>
          <w:numId w:val="0"/>
        </w:numPr>
        <w:spacing w:line="240" w:lineRule="auto"/>
        <w:ind w:left="567" w:right="686"/>
        <w:outlineLvl w:val="9"/>
        <w:rPr>
          <w:rFonts w:ascii="Abadi" w:hAnsi="Abadi"/>
          <w:i/>
          <w:sz w:val="24"/>
          <w:szCs w:val="24"/>
          <w:lang w:eastAsia="x-none"/>
        </w:rPr>
      </w:pPr>
      <w:r w:rsidRPr="00EE5B96">
        <w:rPr>
          <w:rFonts w:ascii="Abadi" w:hAnsi="Abadi" w:eastAsia="Calibri" w:cs="MlnppjArial"/>
          <w:i/>
          <w:sz w:val="24"/>
          <w:szCs w:val="24"/>
          <w:lang w:eastAsia="en-GB"/>
        </w:rPr>
        <w:t xml:space="preserve">“Permission should be refused for development of poor design that fails to take the opportunities available for improving the character and quality of an area and the way it functions, </w:t>
      </w:r>
      <w:proofErr w:type="gramStart"/>
      <w:r w:rsidRPr="00EE5B96">
        <w:rPr>
          <w:rFonts w:ascii="Abadi" w:hAnsi="Abadi" w:eastAsia="Calibri" w:cs="MlnppjArial"/>
          <w:i/>
          <w:sz w:val="24"/>
          <w:szCs w:val="24"/>
          <w:lang w:eastAsia="en-GB"/>
        </w:rPr>
        <w:t>taking into account</w:t>
      </w:r>
      <w:proofErr w:type="gramEnd"/>
      <w:r w:rsidRPr="00EE5B96">
        <w:rPr>
          <w:rFonts w:ascii="Abadi" w:hAnsi="Abadi" w:eastAsia="Calibri" w:cs="MlnppjArial"/>
          <w:i/>
          <w:sz w:val="24"/>
          <w:szCs w:val="24"/>
          <w:lang w:eastAsia="en-GB"/>
        </w:rPr>
        <w:t xml:space="preserve"> any local design standards or style guides in plans or supplementary planning documents. </w:t>
      </w:r>
      <w:r w:rsidRPr="00EE5B96">
        <w:rPr>
          <w:rFonts w:ascii="Abadi" w:hAnsi="Abadi" w:eastAsia="Calibri" w:cs="MlnppjArial"/>
          <w:i/>
          <w:sz w:val="24"/>
          <w:szCs w:val="24"/>
          <w:u w:val="single"/>
          <w:lang w:eastAsia="en-GB"/>
        </w:rPr>
        <w:t>Conversely, where the design of a development accords with clear expectations in plan policies, design should not be used by the decision-maker as a valid reason to object to development</w:t>
      </w:r>
      <w:r w:rsidRPr="00EE5B96">
        <w:rPr>
          <w:rFonts w:ascii="Abadi" w:hAnsi="Abadi" w:eastAsia="Calibri" w:cs="MlnppjArial"/>
          <w:i/>
          <w:sz w:val="24"/>
          <w:szCs w:val="24"/>
          <w:lang w:eastAsia="en-GB"/>
        </w:rPr>
        <w:t>.”</w:t>
      </w:r>
    </w:p>
    <w:p w:rsidRPr="00B43DA6" w:rsidR="0013365E" w:rsidP="0013365E" w:rsidRDefault="0013365E" w14:paraId="1D36135D" w14:textId="77777777">
      <w:pPr>
        <w:numPr>
          <w:ilvl w:val="0"/>
          <w:numId w:val="0"/>
        </w:numPr>
        <w:ind w:left="284"/>
        <w:rPr>
          <w:lang w:eastAsia="x-none"/>
        </w:rPr>
      </w:pPr>
    </w:p>
    <w:p w:rsidR="00002965" w:rsidP="0013365E" w:rsidRDefault="00002965" w14:paraId="6BAEFEE4" w14:textId="77777777">
      <w:pPr>
        <w:pStyle w:val="Heading2"/>
        <w:numPr>
          <w:ilvl w:val="0"/>
          <w:numId w:val="0"/>
        </w:numPr>
        <w:ind w:left="284"/>
        <w:rPr>
          <w:lang w:val="en-GB"/>
        </w:rPr>
      </w:pPr>
    </w:p>
    <w:p w:rsidR="0013365E" w:rsidP="0013365E" w:rsidRDefault="0013365E" w14:paraId="1D36135E" w14:textId="55885EF0">
      <w:pPr>
        <w:pStyle w:val="Heading2"/>
        <w:numPr>
          <w:ilvl w:val="0"/>
          <w:numId w:val="0"/>
        </w:numPr>
        <w:ind w:left="284"/>
        <w:rPr>
          <w:lang w:val="en-GB"/>
        </w:rPr>
      </w:pPr>
      <w:proofErr w:type="gramStart"/>
      <w:r w:rsidRPr="00CD0E7D">
        <w:rPr>
          <w:lang w:val="en-GB"/>
        </w:rPr>
        <w:lastRenderedPageBreak/>
        <w:t>S</w:t>
      </w:r>
      <w:r>
        <w:rPr>
          <w:lang w:val="en-GB"/>
        </w:rPr>
        <w:t>o</w:t>
      </w:r>
      <w:proofErr w:type="gramEnd"/>
      <w:r w:rsidRPr="00CD0E7D">
        <w:rPr>
          <w:lang w:val="en-GB"/>
        </w:rPr>
        <w:t xml:space="preserve"> </w:t>
      </w:r>
      <w:proofErr w:type="spellStart"/>
      <w:r w:rsidRPr="00CD0E7D">
        <w:rPr>
          <w:lang w:val="en-GB"/>
        </w:rPr>
        <w:t>i</w:t>
      </w:r>
      <w:proofErr w:type="spellEnd"/>
      <w:r w:rsidRPr="00CD0E7D">
        <w:t>n this case</w:t>
      </w:r>
      <w:r>
        <w:t xml:space="preserve">, the </w:t>
      </w:r>
      <w:r>
        <w:rPr>
          <w:lang w:val="en-GB"/>
        </w:rPr>
        <w:t>planning a</w:t>
      </w:r>
      <w:proofErr w:type="spellStart"/>
      <w:r>
        <w:t>ppl</w:t>
      </w:r>
      <w:r>
        <w:rPr>
          <w:lang w:val="en-GB"/>
        </w:rPr>
        <w:t>ication</w:t>
      </w:r>
      <w:proofErr w:type="spellEnd"/>
      <w:r>
        <w:rPr>
          <w:lang w:val="en-GB"/>
        </w:rPr>
        <w:t xml:space="preserve"> would represent good design, in terms of the visual – impact (design) of the new homes, as they would replicate the design of the numerous new houses permitted elsewhere within Hillingdon, as referred to in greater detail under the ‘Precedents’ section below.  </w:t>
      </w:r>
    </w:p>
    <w:p w:rsidR="0013365E" w:rsidP="0013365E" w:rsidRDefault="0013365E" w14:paraId="1D36135F" w14:textId="77777777">
      <w:pPr>
        <w:numPr>
          <w:ilvl w:val="0"/>
          <w:numId w:val="0"/>
        </w:numPr>
        <w:ind w:left="284"/>
        <w:rPr>
          <w:lang w:eastAsia="x-none"/>
        </w:rPr>
      </w:pPr>
    </w:p>
    <w:p w:rsidR="0013365E" w:rsidP="0062287F" w:rsidRDefault="0013365E" w14:paraId="1D361360" w14:textId="77777777">
      <w:pPr>
        <w:numPr>
          <w:ilvl w:val="0"/>
          <w:numId w:val="0"/>
        </w:numPr>
        <w:ind w:left="284"/>
        <w:rPr>
          <w:rFonts w:ascii="Calibri" w:hAnsi="Calibri" w:cs="Calibri"/>
          <w:sz w:val="24"/>
          <w:szCs w:val="24"/>
          <w:lang w:eastAsia="x-none"/>
        </w:rPr>
      </w:pPr>
      <w:r>
        <w:rPr>
          <w:rFonts w:ascii="Calibri" w:hAnsi="Calibri"/>
          <w:sz w:val="24"/>
          <w:szCs w:val="24"/>
        </w:rPr>
        <w:t>So, i</w:t>
      </w:r>
      <w:r w:rsidRPr="005D7A4E">
        <w:rPr>
          <w:rFonts w:ascii="Calibri" w:hAnsi="Calibri"/>
          <w:sz w:val="24"/>
          <w:szCs w:val="24"/>
        </w:rPr>
        <w:t>n this case, the creation of t</w:t>
      </w:r>
      <w:r>
        <w:rPr>
          <w:rFonts w:ascii="Calibri" w:hAnsi="Calibri"/>
          <w:sz w:val="24"/>
          <w:szCs w:val="24"/>
        </w:rPr>
        <w:t>hree a</w:t>
      </w:r>
      <w:r w:rsidRPr="005D7A4E">
        <w:rPr>
          <w:rFonts w:ascii="Calibri" w:hAnsi="Calibri"/>
          <w:sz w:val="24"/>
          <w:szCs w:val="24"/>
        </w:rPr>
        <w:t xml:space="preserve">dditional modest </w:t>
      </w:r>
      <w:r>
        <w:rPr>
          <w:rFonts w:ascii="Calibri" w:hAnsi="Calibri"/>
          <w:sz w:val="24"/>
          <w:szCs w:val="24"/>
        </w:rPr>
        <w:t xml:space="preserve">4 </w:t>
      </w:r>
      <w:r w:rsidRPr="005D7A4E">
        <w:rPr>
          <w:rFonts w:ascii="Calibri" w:hAnsi="Calibri"/>
          <w:sz w:val="24"/>
          <w:szCs w:val="24"/>
        </w:rPr>
        <w:t xml:space="preserve">bed houses from this site would accord with the general objectives of the SPD, creating </w:t>
      </w:r>
      <w:r>
        <w:rPr>
          <w:rFonts w:ascii="Calibri" w:hAnsi="Calibri"/>
          <w:sz w:val="24"/>
          <w:szCs w:val="24"/>
        </w:rPr>
        <w:t xml:space="preserve">three family homes </w:t>
      </w:r>
      <w:r w:rsidRPr="005D7A4E">
        <w:rPr>
          <w:rFonts w:ascii="Calibri" w:hAnsi="Calibri"/>
          <w:sz w:val="24"/>
          <w:szCs w:val="24"/>
        </w:rPr>
        <w:t xml:space="preserve">from one particularly </w:t>
      </w:r>
      <w:r>
        <w:rPr>
          <w:rFonts w:ascii="Calibri" w:hAnsi="Calibri"/>
          <w:sz w:val="24"/>
          <w:szCs w:val="24"/>
        </w:rPr>
        <w:t xml:space="preserve">modest bungalow on this </w:t>
      </w:r>
      <w:r w:rsidRPr="005D7A4E">
        <w:rPr>
          <w:rFonts w:ascii="Calibri" w:hAnsi="Calibri"/>
          <w:sz w:val="24"/>
          <w:szCs w:val="24"/>
        </w:rPr>
        <w:t xml:space="preserve">large plot, with a wide frontage, </w:t>
      </w:r>
      <w:r>
        <w:rPr>
          <w:rFonts w:ascii="Calibri" w:hAnsi="Calibri"/>
          <w:sz w:val="24"/>
          <w:szCs w:val="24"/>
        </w:rPr>
        <w:t xml:space="preserve">which is </w:t>
      </w:r>
      <w:r w:rsidRPr="005D7A4E">
        <w:rPr>
          <w:rFonts w:ascii="Calibri" w:hAnsi="Calibri"/>
          <w:sz w:val="24"/>
          <w:szCs w:val="24"/>
        </w:rPr>
        <w:t>considerably wider</w:t>
      </w:r>
      <w:r>
        <w:rPr>
          <w:rFonts w:ascii="Calibri" w:hAnsi="Calibri"/>
          <w:sz w:val="24"/>
          <w:szCs w:val="24"/>
        </w:rPr>
        <w:t xml:space="preserve"> </w:t>
      </w:r>
      <w:r w:rsidRPr="005D7A4E">
        <w:rPr>
          <w:rFonts w:ascii="Calibri" w:hAnsi="Calibri"/>
          <w:sz w:val="24"/>
          <w:szCs w:val="24"/>
        </w:rPr>
        <w:t xml:space="preserve"> than </w:t>
      </w:r>
      <w:proofErr w:type="spellStart"/>
      <w:r w:rsidRPr="005D7A4E">
        <w:rPr>
          <w:rFonts w:ascii="Calibri" w:hAnsi="Calibri"/>
          <w:sz w:val="24"/>
          <w:szCs w:val="24"/>
        </w:rPr>
        <w:t>it’s</w:t>
      </w:r>
      <w:proofErr w:type="spellEnd"/>
      <w:r w:rsidRPr="005D7A4E">
        <w:rPr>
          <w:rFonts w:ascii="Calibri" w:hAnsi="Calibri"/>
          <w:sz w:val="24"/>
          <w:szCs w:val="24"/>
        </w:rPr>
        <w:t xml:space="preserve"> immediate neighbours.</w:t>
      </w:r>
    </w:p>
    <w:p w:rsidR="0013365E" w:rsidP="0013365E" w:rsidRDefault="0013365E" w14:paraId="1D361361" w14:textId="77777777">
      <w:pPr>
        <w:widowControl/>
        <w:numPr>
          <w:ilvl w:val="0"/>
          <w:numId w:val="0"/>
        </w:numPr>
        <w:autoSpaceDE/>
        <w:autoSpaceDN/>
        <w:adjustRightInd/>
        <w:ind w:left="284" w:right="0"/>
        <w:outlineLvl w:val="9"/>
        <w:rPr>
          <w:rFonts w:ascii="Calibri" w:hAnsi="Calibri" w:cs="Tahoma"/>
          <w:sz w:val="24"/>
          <w:szCs w:val="24"/>
        </w:rPr>
      </w:pPr>
    </w:p>
    <w:p w:rsidRPr="00564801" w:rsidR="0013365E" w:rsidP="0013365E" w:rsidRDefault="0013365E" w14:paraId="1D361362" w14:textId="77777777">
      <w:pPr>
        <w:widowControl/>
        <w:numPr>
          <w:ilvl w:val="0"/>
          <w:numId w:val="0"/>
        </w:numPr>
        <w:autoSpaceDE/>
        <w:autoSpaceDN/>
        <w:adjustRightInd/>
        <w:ind w:left="284" w:right="0"/>
        <w:outlineLvl w:val="9"/>
        <w:rPr>
          <w:rFonts w:ascii="Calibri" w:hAnsi="Calibri" w:cs="Tahoma"/>
          <w:sz w:val="24"/>
          <w:szCs w:val="24"/>
        </w:rPr>
      </w:pPr>
      <w:r w:rsidRPr="00564801">
        <w:rPr>
          <w:rFonts w:ascii="Calibri" w:hAnsi="Calibri" w:cs="Tahoma"/>
          <w:sz w:val="24"/>
          <w:szCs w:val="24"/>
        </w:rPr>
        <w:t>In this case, th</w:t>
      </w:r>
      <w:r>
        <w:rPr>
          <w:rFonts w:ascii="Calibri" w:hAnsi="Calibri" w:cs="Tahoma"/>
          <w:sz w:val="24"/>
          <w:szCs w:val="24"/>
        </w:rPr>
        <w:t xml:space="preserve">e new dwellings </w:t>
      </w:r>
      <w:r w:rsidRPr="00564801">
        <w:rPr>
          <w:rFonts w:ascii="Calibri" w:hAnsi="Calibri" w:cs="Tahoma"/>
          <w:sz w:val="24"/>
          <w:szCs w:val="24"/>
        </w:rPr>
        <w:t>ha</w:t>
      </w:r>
      <w:r>
        <w:rPr>
          <w:rFonts w:ascii="Calibri" w:hAnsi="Calibri" w:cs="Tahoma"/>
          <w:sz w:val="24"/>
          <w:szCs w:val="24"/>
        </w:rPr>
        <w:t>ve</w:t>
      </w:r>
      <w:r w:rsidRPr="00564801">
        <w:rPr>
          <w:rFonts w:ascii="Calibri" w:hAnsi="Calibri" w:cs="Tahoma"/>
          <w:sz w:val="24"/>
          <w:szCs w:val="24"/>
        </w:rPr>
        <w:t xml:space="preserve"> been designed as</w:t>
      </w:r>
      <w:r>
        <w:rPr>
          <w:rFonts w:ascii="Calibri" w:hAnsi="Calibri" w:cs="Tahoma"/>
          <w:sz w:val="24"/>
          <w:szCs w:val="24"/>
        </w:rPr>
        <w:t xml:space="preserve"> part brick, part render and plain tiles, which would closely match the pallet of materials in the area, which consists of a broad range of bricks, render and roofing materials. T</w:t>
      </w:r>
      <w:r w:rsidRPr="000C2ED4">
        <w:rPr>
          <w:rFonts w:ascii="Calibri" w:hAnsi="Calibri" w:cs="Tahoma"/>
          <w:sz w:val="24"/>
          <w:szCs w:val="24"/>
        </w:rPr>
        <w:t>he</w:t>
      </w:r>
      <w:r>
        <w:rPr>
          <w:rFonts w:ascii="Calibri" w:hAnsi="Calibri" w:cs="Tahoma"/>
          <w:sz w:val="24"/>
          <w:szCs w:val="24"/>
        </w:rPr>
        <w:t xml:space="preserve"> general built up nature of </w:t>
      </w:r>
      <w:r w:rsidRPr="000C2ED4">
        <w:rPr>
          <w:rFonts w:ascii="Calibri" w:hAnsi="Calibri" w:cs="Tahoma"/>
          <w:sz w:val="24"/>
          <w:szCs w:val="24"/>
        </w:rPr>
        <w:t>the</w:t>
      </w:r>
      <w:r>
        <w:rPr>
          <w:rFonts w:ascii="Calibri" w:hAnsi="Calibri" w:cs="Tahoma"/>
          <w:sz w:val="24"/>
          <w:szCs w:val="24"/>
        </w:rPr>
        <w:t xml:space="preserve"> area, and broader </w:t>
      </w:r>
      <w:proofErr w:type="spellStart"/>
      <w:r w:rsidRPr="000C2ED4">
        <w:rPr>
          <w:rFonts w:ascii="Calibri" w:hAnsi="Calibri" w:cs="Tahoma"/>
          <w:sz w:val="24"/>
          <w:szCs w:val="24"/>
        </w:rPr>
        <w:t>streetscene</w:t>
      </w:r>
      <w:proofErr w:type="spellEnd"/>
      <w:r w:rsidRPr="000C2ED4">
        <w:rPr>
          <w:rFonts w:ascii="Calibri" w:hAnsi="Calibri" w:cs="Tahoma"/>
          <w:sz w:val="24"/>
          <w:szCs w:val="24"/>
        </w:rPr>
        <w:t xml:space="preserve"> would not be harmed,</w:t>
      </w:r>
      <w:r>
        <w:rPr>
          <w:rFonts w:ascii="Calibri" w:hAnsi="Calibri" w:cs="Tahoma"/>
          <w:sz w:val="24"/>
          <w:szCs w:val="24"/>
        </w:rPr>
        <w:t xml:space="preserve"> and the Local Planning Authority also can control the potential finish, in terms of materials, window sizes, eaves, doors, etc, by imposing relevant and enforceable planning conditions, requiring approval of materials.  </w:t>
      </w:r>
      <w:r w:rsidRPr="00564801">
        <w:rPr>
          <w:rFonts w:ascii="Calibri" w:hAnsi="Calibri" w:cs="Tahoma"/>
          <w:sz w:val="24"/>
          <w:szCs w:val="24"/>
        </w:rPr>
        <w:t xml:space="preserve">Indeed, we will provide examples – precedents later on within this statement.  </w:t>
      </w:r>
    </w:p>
    <w:p w:rsidR="0013365E" w:rsidP="0013365E" w:rsidRDefault="0013365E" w14:paraId="1D361363" w14:textId="77777777">
      <w:pPr>
        <w:widowControl/>
        <w:numPr>
          <w:ilvl w:val="0"/>
          <w:numId w:val="0"/>
        </w:numPr>
        <w:autoSpaceDE/>
        <w:autoSpaceDN/>
        <w:adjustRightInd/>
        <w:ind w:left="284" w:right="0"/>
        <w:outlineLvl w:val="9"/>
        <w:rPr>
          <w:rFonts w:ascii="Calibri" w:hAnsi="Calibri" w:cs="Tahoma"/>
          <w:sz w:val="24"/>
          <w:szCs w:val="24"/>
        </w:rPr>
      </w:pPr>
    </w:p>
    <w:p w:rsidR="00EC6512" w:rsidP="0013365E" w:rsidRDefault="0013365E" w14:paraId="1D361365" w14:textId="000A2116">
      <w:pPr>
        <w:widowControl/>
        <w:numPr>
          <w:ilvl w:val="0"/>
          <w:numId w:val="0"/>
        </w:numPr>
        <w:autoSpaceDE/>
        <w:autoSpaceDN/>
        <w:adjustRightInd/>
        <w:ind w:left="284" w:right="0"/>
        <w:outlineLvl w:val="9"/>
        <w:rPr>
          <w:rFonts w:ascii="Calibri" w:hAnsi="Calibri" w:cs="Tahoma"/>
          <w:sz w:val="24"/>
          <w:szCs w:val="24"/>
        </w:rPr>
      </w:pPr>
      <w:r w:rsidRPr="00564801">
        <w:rPr>
          <w:rFonts w:ascii="Calibri" w:hAnsi="Calibri" w:cs="Tahoma"/>
          <w:sz w:val="24"/>
          <w:szCs w:val="24"/>
        </w:rPr>
        <w:t>In this case, then the simple design solution, ha</w:t>
      </w:r>
      <w:r>
        <w:rPr>
          <w:rFonts w:ascii="Calibri" w:hAnsi="Calibri" w:cs="Tahoma"/>
          <w:sz w:val="24"/>
          <w:szCs w:val="24"/>
        </w:rPr>
        <w:t>s</w:t>
      </w:r>
      <w:r w:rsidRPr="00564801">
        <w:rPr>
          <w:rFonts w:ascii="Calibri" w:hAnsi="Calibri" w:cs="Tahoma"/>
          <w:sz w:val="24"/>
          <w:szCs w:val="24"/>
        </w:rPr>
        <w:t xml:space="preserve"> taken on board the </w:t>
      </w:r>
      <w:r>
        <w:rPr>
          <w:rFonts w:ascii="Calibri" w:hAnsi="Calibri" w:cs="Tahoma"/>
          <w:sz w:val="24"/>
          <w:szCs w:val="24"/>
        </w:rPr>
        <w:t xml:space="preserve">National NPPF guidance above and the more local </w:t>
      </w:r>
      <w:r w:rsidRPr="00564801">
        <w:rPr>
          <w:rFonts w:ascii="Calibri" w:hAnsi="Calibri" w:cs="Tahoma"/>
          <w:sz w:val="24"/>
          <w:szCs w:val="24"/>
        </w:rPr>
        <w:t xml:space="preserve">planning </w:t>
      </w:r>
      <w:r>
        <w:rPr>
          <w:rFonts w:ascii="Calibri" w:hAnsi="Calibri" w:cs="Tahoma"/>
          <w:sz w:val="24"/>
          <w:szCs w:val="24"/>
        </w:rPr>
        <w:t xml:space="preserve">policy stance, as set out in </w:t>
      </w:r>
      <w:r w:rsidRPr="00F039B0">
        <w:rPr>
          <w:rFonts w:ascii="Calibri" w:hAnsi="Calibri" w:cs="Tahoma"/>
          <w:b/>
          <w:bCs/>
          <w:sz w:val="24"/>
          <w:szCs w:val="24"/>
        </w:rPr>
        <w:t>Polic</w:t>
      </w:r>
      <w:r>
        <w:rPr>
          <w:rFonts w:ascii="Calibri" w:hAnsi="Calibri" w:cs="Tahoma"/>
          <w:b/>
          <w:bCs/>
          <w:sz w:val="24"/>
          <w:szCs w:val="24"/>
        </w:rPr>
        <w:t xml:space="preserve">ies DMH6, DMHB11 </w:t>
      </w:r>
      <w:r w:rsidRPr="00C710A4">
        <w:rPr>
          <w:rFonts w:ascii="Calibri" w:hAnsi="Calibri" w:cs="Tahoma"/>
          <w:sz w:val="24"/>
          <w:szCs w:val="24"/>
        </w:rPr>
        <w:t>and</w:t>
      </w:r>
      <w:r>
        <w:rPr>
          <w:rFonts w:ascii="Calibri" w:hAnsi="Calibri" w:cs="Tahoma"/>
          <w:b/>
          <w:bCs/>
          <w:sz w:val="24"/>
          <w:szCs w:val="24"/>
        </w:rPr>
        <w:t xml:space="preserve"> </w:t>
      </w:r>
      <w:r w:rsidRPr="00F039B0">
        <w:rPr>
          <w:rFonts w:ascii="Calibri" w:hAnsi="Calibri" w:cs="Tahoma"/>
          <w:b/>
          <w:bCs/>
          <w:sz w:val="24"/>
          <w:szCs w:val="24"/>
        </w:rPr>
        <w:t>DMHD1</w:t>
      </w:r>
      <w:r>
        <w:rPr>
          <w:rFonts w:ascii="Calibri" w:hAnsi="Calibri" w:cs="Tahoma"/>
          <w:sz w:val="24"/>
          <w:szCs w:val="24"/>
        </w:rPr>
        <w:t xml:space="preserve">, shown below at Appendix A and B respectively, </w:t>
      </w:r>
      <w:r w:rsidRPr="00564801">
        <w:rPr>
          <w:rFonts w:ascii="Calibri" w:hAnsi="Calibri" w:cs="Tahoma"/>
          <w:sz w:val="24"/>
          <w:szCs w:val="24"/>
        </w:rPr>
        <w:t>which we will now refer to in greater detail below</w:t>
      </w:r>
      <w:r>
        <w:rPr>
          <w:rFonts w:ascii="Calibri" w:hAnsi="Calibri" w:cs="Tahoma"/>
          <w:sz w:val="24"/>
          <w:szCs w:val="24"/>
        </w:rPr>
        <w:t xml:space="preserve">. </w:t>
      </w:r>
      <w:proofErr w:type="gramStart"/>
      <w:r w:rsidR="00EC6512">
        <w:rPr>
          <w:rFonts w:ascii="Calibri" w:hAnsi="Calibri" w:cs="Tahoma"/>
          <w:sz w:val="24"/>
          <w:szCs w:val="24"/>
        </w:rPr>
        <w:t>Indeed</w:t>
      </w:r>
      <w:proofErr w:type="gramEnd"/>
      <w:r w:rsidR="00EC6512">
        <w:rPr>
          <w:rFonts w:ascii="Calibri" w:hAnsi="Calibri" w:cs="Tahoma"/>
          <w:sz w:val="24"/>
          <w:szCs w:val="24"/>
        </w:rPr>
        <w:t xml:space="preserve"> Policy DMH6 appears the most relevant policy, as shown below: </w:t>
      </w:r>
    </w:p>
    <w:p w:rsidRPr="00564801" w:rsidR="0013365E" w:rsidP="0013365E" w:rsidRDefault="00306E09" w14:paraId="1D361366" w14:textId="77777777">
      <w:pPr>
        <w:widowControl/>
        <w:numPr>
          <w:ilvl w:val="0"/>
          <w:numId w:val="0"/>
        </w:numPr>
        <w:autoSpaceDE/>
        <w:autoSpaceDN/>
        <w:adjustRightInd/>
        <w:ind w:left="284" w:right="0"/>
        <w:outlineLvl w:val="9"/>
        <w:rPr>
          <w:rFonts w:ascii="Calibri" w:hAnsi="Calibri" w:cs="Tahoma"/>
          <w:sz w:val="24"/>
          <w:szCs w:val="24"/>
        </w:rPr>
      </w:pPr>
      <w:r w:rsidRPr="00EC6512">
        <w:rPr>
          <w:rFonts w:ascii="Calibri" w:hAnsi="Calibri" w:cs="Tahoma"/>
          <w:noProof/>
          <w:sz w:val="24"/>
          <w:szCs w:val="24"/>
        </w:rPr>
        <w:drawing>
          <wp:inline distT="0" distB="0" distL="0" distR="0" wp14:anchorId="1D361426" wp14:editId="3360C59D">
            <wp:extent cx="4086338" cy="2636089"/>
            <wp:effectExtent l="38100" t="38100" r="28575" b="311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10863" cy="2651910"/>
                    </a:xfrm>
                    <a:prstGeom prst="rect">
                      <a:avLst/>
                    </a:prstGeom>
                    <a:noFill/>
                    <a:ln w="28575" cmpd="sng">
                      <a:solidFill>
                        <a:srgbClr val="000000"/>
                      </a:solidFill>
                      <a:miter lim="800000"/>
                      <a:headEnd/>
                      <a:tailEnd/>
                    </a:ln>
                    <a:effectLst/>
                  </pic:spPr>
                </pic:pic>
              </a:graphicData>
            </a:graphic>
          </wp:inline>
        </w:drawing>
      </w:r>
      <w:r w:rsidR="00EC6512">
        <w:rPr>
          <w:rFonts w:ascii="Calibri" w:hAnsi="Calibri" w:cs="Tahoma"/>
          <w:sz w:val="24"/>
          <w:szCs w:val="24"/>
        </w:rPr>
        <w:t xml:space="preserve">  </w:t>
      </w:r>
      <w:r w:rsidRPr="00564801" w:rsidR="0013365E">
        <w:rPr>
          <w:rFonts w:ascii="Calibri" w:hAnsi="Calibri" w:cs="Tahoma"/>
          <w:sz w:val="24"/>
          <w:szCs w:val="24"/>
        </w:rPr>
        <w:t xml:space="preserve">  </w:t>
      </w:r>
    </w:p>
    <w:p w:rsidRPr="006F6F92" w:rsidR="0013365E" w:rsidP="0013365E" w:rsidRDefault="0013365E" w14:paraId="1D361367" w14:textId="77777777">
      <w:pPr>
        <w:widowControl/>
        <w:numPr>
          <w:ilvl w:val="0"/>
          <w:numId w:val="0"/>
        </w:numPr>
        <w:ind w:left="567" w:right="0" w:hanging="283"/>
        <w:outlineLvl w:val="9"/>
        <w:rPr>
          <w:rFonts w:ascii="Abadi" w:hAnsi="Abadi" w:eastAsia="ArialMT" w:cs="ArialMT"/>
          <w:i/>
          <w:color w:val="231F20"/>
          <w:sz w:val="24"/>
          <w:szCs w:val="24"/>
          <w:lang w:eastAsia="en-GB"/>
        </w:rPr>
      </w:pPr>
    </w:p>
    <w:tbl>
      <w:tblPr>
        <w:tblW w:w="0" w:type="auto"/>
        <w:tblInd w:w="15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ook w:val="0000" w:firstRow="0" w:lastRow="0" w:firstColumn="0" w:lastColumn="0" w:noHBand="0" w:noVBand="0"/>
      </w:tblPr>
      <w:tblGrid>
        <w:gridCol w:w="2310"/>
      </w:tblGrid>
      <w:tr w:rsidR="00B85DE8" w:rsidTr="00120DD6" w14:paraId="1D361369" w14:textId="77777777">
        <w:trPr>
          <w:trHeight w:val="405"/>
        </w:trPr>
        <w:tc>
          <w:tcPr>
            <w:tcW w:w="2310" w:type="dxa"/>
            <w:tcBorders>
              <w:top w:val="single" w:color="auto" w:sz="4" w:space="0"/>
              <w:left w:val="single" w:color="auto" w:sz="4" w:space="0"/>
              <w:bottom w:val="single" w:color="auto" w:sz="4" w:space="0"/>
              <w:right w:val="single" w:color="auto" w:sz="4" w:space="0"/>
            </w:tcBorders>
            <w:shd w:val="clear" w:color="auto" w:fill="B4C6E7"/>
          </w:tcPr>
          <w:p w:rsidR="00B85DE8" w:rsidP="00B85DE8" w:rsidRDefault="00B85DE8" w14:paraId="1D361368" w14:textId="77777777">
            <w:pPr>
              <w:ind w:left="239" w:right="0"/>
              <w:rPr>
                <w:rFonts w:ascii="Calibri" w:hAnsi="Calibri"/>
                <w:sz w:val="24"/>
                <w:szCs w:val="24"/>
              </w:rPr>
            </w:pPr>
            <w:r>
              <w:rPr>
                <w:rFonts w:ascii="Calibri" w:hAnsi="Calibri"/>
                <w:sz w:val="24"/>
                <w:szCs w:val="24"/>
              </w:rPr>
              <w:t xml:space="preserve">REASON 1: </w:t>
            </w:r>
          </w:p>
        </w:tc>
      </w:tr>
    </w:tbl>
    <w:p w:rsidR="00B85DE8" w:rsidP="0013365E" w:rsidRDefault="00B85DE8" w14:paraId="1D36136A" w14:textId="77777777">
      <w:pPr>
        <w:widowControl/>
        <w:numPr>
          <w:ilvl w:val="0"/>
          <w:numId w:val="0"/>
        </w:numPr>
        <w:autoSpaceDE/>
        <w:autoSpaceDN/>
        <w:adjustRightInd/>
        <w:ind w:left="284" w:right="0"/>
        <w:outlineLvl w:val="9"/>
        <w:rPr>
          <w:rFonts w:ascii="Calibri" w:hAnsi="Calibri"/>
          <w:sz w:val="24"/>
          <w:szCs w:val="24"/>
        </w:rPr>
      </w:pPr>
    </w:p>
    <w:p w:rsidR="00991E4C" w:rsidP="0013365E" w:rsidRDefault="00B85DE8" w14:paraId="1D36136B"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This refers to various design and layout aspects, including the narrow frontages, excessive height</w:t>
      </w:r>
      <w:r w:rsidR="00C95106">
        <w:rPr>
          <w:rFonts w:ascii="Calibri" w:hAnsi="Calibri"/>
          <w:sz w:val="24"/>
          <w:szCs w:val="24"/>
        </w:rPr>
        <w:t xml:space="preserve"> and insufficient garden size to Plot 3. In response to these aspects, then in my independent view as a Planning Consultant, rather than an Architect or Draughtsman, so in my layman’s terms this is a subjective view regarding design, particularly bearing in mind the above NPPF guidance on design, </w:t>
      </w:r>
      <w:r>
        <w:rPr>
          <w:rFonts w:ascii="Calibri" w:hAnsi="Calibri"/>
          <w:sz w:val="24"/>
          <w:szCs w:val="24"/>
        </w:rPr>
        <w:t xml:space="preserve"> </w:t>
      </w:r>
      <w:r w:rsidR="00C95106">
        <w:rPr>
          <w:rFonts w:ascii="Calibri" w:hAnsi="Calibri"/>
          <w:sz w:val="24"/>
          <w:szCs w:val="24"/>
        </w:rPr>
        <w:t xml:space="preserve">and in my view the dwellings certainly would not be particularly narrow? </w:t>
      </w:r>
    </w:p>
    <w:p w:rsidR="00991E4C" w:rsidP="0013365E" w:rsidRDefault="00991E4C" w14:paraId="1D36136C" w14:textId="77777777">
      <w:pPr>
        <w:widowControl/>
        <w:numPr>
          <w:ilvl w:val="0"/>
          <w:numId w:val="0"/>
        </w:numPr>
        <w:autoSpaceDE/>
        <w:autoSpaceDN/>
        <w:adjustRightInd/>
        <w:ind w:left="284" w:right="0"/>
        <w:outlineLvl w:val="9"/>
        <w:rPr>
          <w:rFonts w:ascii="Calibri" w:hAnsi="Calibri"/>
          <w:sz w:val="24"/>
          <w:szCs w:val="24"/>
        </w:rPr>
      </w:pPr>
    </w:p>
    <w:p w:rsidR="00EB5226" w:rsidP="0013365E" w:rsidRDefault="00C95106" w14:paraId="1D36136D"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On the contrary, the front elevations shown on Drawing: 4505/02</w:t>
      </w:r>
      <w:r w:rsidR="00EB5226">
        <w:rPr>
          <w:rFonts w:ascii="Calibri" w:hAnsi="Calibri"/>
          <w:sz w:val="24"/>
          <w:szCs w:val="24"/>
        </w:rPr>
        <w:t xml:space="preserve"> show a particular wide fronted pair of houses, (Plots 2 and 3) with a projecting central gable and wide frontage either side of this, whilst the detached house (Plot 1) would also have a relatively wide frontage too, particularly by comparison to the mass – housing estates being constructed elsewhere within the Borough. </w:t>
      </w:r>
    </w:p>
    <w:p w:rsidR="00EB5226" w:rsidP="0013365E" w:rsidRDefault="00EB5226" w14:paraId="1D36136E" w14:textId="77777777">
      <w:pPr>
        <w:widowControl/>
        <w:numPr>
          <w:ilvl w:val="0"/>
          <w:numId w:val="0"/>
        </w:numPr>
        <w:autoSpaceDE/>
        <w:autoSpaceDN/>
        <w:adjustRightInd/>
        <w:ind w:left="284" w:right="0"/>
        <w:outlineLvl w:val="9"/>
        <w:rPr>
          <w:rFonts w:ascii="Calibri" w:hAnsi="Calibri"/>
          <w:sz w:val="24"/>
          <w:szCs w:val="24"/>
        </w:rPr>
      </w:pPr>
    </w:p>
    <w:p w:rsidR="00EB5226" w:rsidP="0013365E" w:rsidRDefault="00EB5226" w14:paraId="1D36136F"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Indeed, these 3 houses I might suggest are considerably larger in terms of their overall footprint and room sizes than many newer Estates in the area; this is particularly evident from the floorplan of </w:t>
      </w:r>
      <w:r w:rsidR="009F48A1">
        <w:rPr>
          <w:rFonts w:ascii="Calibri" w:hAnsi="Calibri"/>
          <w:sz w:val="24"/>
          <w:szCs w:val="24"/>
        </w:rPr>
        <w:t>Plo</w:t>
      </w:r>
      <w:r>
        <w:rPr>
          <w:rFonts w:ascii="Calibri" w:hAnsi="Calibri"/>
          <w:sz w:val="24"/>
          <w:szCs w:val="24"/>
        </w:rPr>
        <w:t xml:space="preserve">t 1 shown below: </w:t>
      </w:r>
    </w:p>
    <w:p w:rsidR="00EB5226" w:rsidP="0013365E" w:rsidRDefault="00EB5226" w14:paraId="1D361370" w14:textId="77777777">
      <w:pPr>
        <w:widowControl/>
        <w:numPr>
          <w:ilvl w:val="0"/>
          <w:numId w:val="0"/>
        </w:numPr>
        <w:autoSpaceDE/>
        <w:autoSpaceDN/>
        <w:adjustRightInd/>
        <w:ind w:left="284" w:right="0"/>
        <w:outlineLvl w:val="9"/>
        <w:rPr>
          <w:rFonts w:ascii="Calibri" w:hAnsi="Calibri"/>
          <w:sz w:val="24"/>
          <w:szCs w:val="24"/>
        </w:rPr>
      </w:pPr>
    </w:p>
    <w:p w:rsidR="0013365E" w:rsidP="0013365E" w:rsidRDefault="00306E09" w14:paraId="1D361371" w14:textId="77777777">
      <w:pPr>
        <w:widowControl/>
        <w:numPr>
          <w:ilvl w:val="0"/>
          <w:numId w:val="0"/>
        </w:numPr>
        <w:autoSpaceDE/>
        <w:autoSpaceDN/>
        <w:adjustRightInd/>
        <w:ind w:left="284" w:right="0"/>
        <w:outlineLvl w:val="9"/>
        <w:rPr>
          <w:rFonts w:ascii="Calibri" w:hAnsi="Calibri"/>
          <w:sz w:val="24"/>
          <w:szCs w:val="24"/>
        </w:rPr>
      </w:pPr>
      <w:r w:rsidRPr="00EE2318">
        <w:rPr>
          <w:noProof/>
        </w:rPr>
        <w:drawing>
          <wp:inline distT="0" distB="0" distL="0" distR="0" wp14:anchorId="1D361428" wp14:editId="1D361429">
            <wp:extent cx="3286125" cy="2085975"/>
            <wp:effectExtent l="19050" t="19050" r="9525"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86125" cy="2085975"/>
                    </a:xfrm>
                    <a:prstGeom prst="rect">
                      <a:avLst/>
                    </a:prstGeom>
                    <a:noFill/>
                    <a:ln w="19050" cmpd="sng">
                      <a:solidFill>
                        <a:srgbClr val="000000"/>
                      </a:solidFill>
                      <a:miter lim="800000"/>
                      <a:headEnd/>
                      <a:tailEnd/>
                    </a:ln>
                    <a:effectLst/>
                  </pic:spPr>
                </pic:pic>
              </a:graphicData>
            </a:graphic>
          </wp:inline>
        </w:drawing>
      </w:r>
      <w:r w:rsidR="00EB5226">
        <w:rPr>
          <w:rFonts w:ascii="Calibri" w:hAnsi="Calibri"/>
          <w:sz w:val="24"/>
          <w:szCs w:val="24"/>
        </w:rPr>
        <w:t xml:space="preserve">.  </w:t>
      </w:r>
    </w:p>
    <w:p w:rsidR="00B85DE8" w:rsidP="0013365E" w:rsidRDefault="00B85DE8" w14:paraId="1D361372" w14:textId="77777777">
      <w:pPr>
        <w:widowControl/>
        <w:numPr>
          <w:ilvl w:val="0"/>
          <w:numId w:val="0"/>
        </w:numPr>
        <w:autoSpaceDE/>
        <w:autoSpaceDN/>
        <w:adjustRightInd/>
        <w:ind w:left="284" w:right="0"/>
        <w:outlineLvl w:val="9"/>
        <w:rPr>
          <w:rFonts w:ascii="Calibri" w:hAnsi="Calibri"/>
          <w:sz w:val="24"/>
          <w:szCs w:val="24"/>
        </w:rPr>
      </w:pPr>
    </w:p>
    <w:p w:rsidR="00D464F6" w:rsidP="0013365E" w:rsidRDefault="00BE314E" w14:paraId="1E28718B"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One specific point we would take issue </w:t>
      </w:r>
      <w:proofErr w:type="gramStart"/>
      <w:r>
        <w:rPr>
          <w:rFonts w:ascii="Calibri" w:hAnsi="Calibri"/>
          <w:sz w:val="24"/>
          <w:szCs w:val="24"/>
        </w:rPr>
        <w:t>with in</w:t>
      </w:r>
      <w:proofErr w:type="gramEnd"/>
      <w:r>
        <w:rPr>
          <w:rFonts w:ascii="Calibri" w:hAnsi="Calibri"/>
          <w:sz w:val="24"/>
          <w:szCs w:val="24"/>
        </w:rPr>
        <w:t xml:space="preserve"> respect of reason </w:t>
      </w:r>
      <w:r w:rsidR="00946B80">
        <w:rPr>
          <w:rFonts w:ascii="Calibri" w:hAnsi="Calibri"/>
          <w:sz w:val="24"/>
          <w:szCs w:val="24"/>
        </w:rPr>
        <w:t>one is</w:t>
      </w:r>
      <w:r w:rsidR="006A6DDB">
        <w:rPr>
          <w:rFonts w:ascii="Calibri" w:hAnsi="Calibri"/>
          <w:sz w:val="24"/>
          <w:szCs w:val="24"/>
        </w:rPr>
        <w:t>, despite the fact the above floorplans show larger than typical room sizes, yet</w:t>
      </w:r>
      <w:r w:rsidR="00946B80">
        <w:rPr>
          <w:rFonts w:ascii="Calibri" w:hAnsi="Calibri"/>
          <w:sz w:val="24"/>
          <w:szCs w:val="24"/>
        </w:rPr>
        <w:t xml:space="preserve"> the</w:t>
      </w:r>
      <w:r w:rsidR="006A6DDB">
        <w:rPr>
          <w:rFonts w:ascii="Calibri" w:hAnsi="Calibri"/>
          <w:sz w:val="24"/>
          <w:szCs w:val="24"/>
        </w:rPr>
        <w:t xml:space="preserve"> Reason suggests the houses have “</w:t>
      </w:r>
      <w:r w:rsidRPr="006A6DDB" w:rsidR="006A6DDB">
        <w:rPr>
          <w:rFonts w:ascii="Calibri" w:hAnsi="Calibri"/>
          <w:i/>
          <w:iCs/>
          <w:sz w:val="24"/>
          <w:szCs w:val="24"/>
        </w:rPr>
        <w:t>narrow front elevations and narrow plot widths</w:t>
      </w:r>
      <w:r w:rsidR="006A6DDB">
        <w:rPr>
          <w:rFonts w:ascii="Calibri" w:hAnsi="Calibri"/>
          <w:sz w:val="24"/>
          <w:szCs w:val="24"/>
        </w:rPr>
        <w:t>” which clearly contradicts the statement that the dwellings would be “</w:t>
      </w:r>
      <w:r w:rsidRPr="006A6DDB" w:rsidR="006A6DDB">
        <w:rPr>
          <w:rFonts w:ascii="Calibri" w:hAnsi="Calibri"/>
          <w:i/>
          <w:iCs/>
          <w:sz w:val="24"/>
          <w:szCs w:val="24"/>
        </w:rPr>
        <w:t>oversized</w:t>
      </w:r>
      <w:r w:rsidR="006A6DDB">
        <w:rPr>
          <w:rFonts w:ascii="Calibri" w:hAnsi="Calibri"/>
          <w:sz w:val="24"/>
          <w:szCs w:val="24"/>
        </w:rPr>
        <w:t xml:space="preserve">”. </w:t>
      </w:r>
      <w:r w:rsidR="00946B80">
        <w:rPr>
          <w:rFonts w:ascii="Calibri" w:hAnsi="Calibri"/>
          <w:sz w:val="24"/>
          <w:szCs w:val="24"/>
        </w:rPr>
        <w:t xml:space="preserve"> </w:t>
      </w:r>
    </w:p>
    <w:p w:rsidR="0013365E" w:rsidP="0013365E" w:rsidRDefault="0013365E" w14:paraId="1D361373" w14:textId="2289DE78">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lastRenderedPageBreak/>
        <w:t xml:space="preserve">We would suggest not; as Acacia Avenue contains a broad pallet of bungalows, chalet bungalows and two storey dwellings, and therefore this scheme would not be out of character – scale – </w:t>
      </w:r>
      <w:proofErr w:type="gramStart"/>
      <w:r>
        <w:rPr>
          <w:rFonts w:ascii="Calibri" w:hAnsi="Calibri"/>
          <w:sz w:val="24"/>
          <w:szCs w:val="24"/>
        </w:rPr>
        <w:t>height  with</w:t>
      </w:r>
      <w:proofErr w:type="gramEnd"/>
      <w:r>
        <w:rPr>
          <w:rFonts w:ascii="Calibri" w:hAnsi="Calibri"/>
          <w:sz w:val="24"/>
          <w:szCs w:val="24"/>
        </w:rPr>
        <w:t xml:space="preserve"> the other 2 – 2 ½ storey developments.</w:t>
      </w:r>
    </w:p>
    <w:p w:rsidR="006A6DDB" w:rsidP="0013365E" w:rsidRDefault="006A6DDB" w14:paraId="1D361374" w14:textId="77777777">
      <w:pPr>
        <w:widowControl/>
        <w:numPr>
          <w:ilvl w:val="0"/>
          <w:numId w:val="0"/>
        </w:numPr>
        <w:autoSpaceDE/>
        <w:autoSpaceDN/>
        <w:adjustRightInd/>
        <w:ind w:left="284" w:right="0"/>
        <w:outlineLvl w:val="9"/>
        <w:rPr>
          <w:rFonts w:ascii="Calibri" w:hAnsi="Calibri"/>
          <w:sz w:val="24"/>
          <w:szCs w:val="24"/>
        </w:rPr>
      </w:pPr>
    </w:p>
    <w:p w:rsidR="006A6DDB" w:rsidP="0013365E" w:rsidRDefault="006A6DDB" w14:paraId="1D361375"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This reason then also specifically suggests Plot 3 “</w:t>
      </w:r>
      <w:r w:rsidRPr="006A6DDB">
        <w:rPr>
          <w:rFonts w:ascii="Calibri" w:hAnsi="Calibri"/>
          <w:i/>
          <w:iCs/>
          <w:sz w:val="24"/>
          <w:szCs w:val="24"/>
        </w:rPr>
        <w:t>would provide inadequate amenity space</w:t>
      </w:r>
      <w:r>
        <w:rPr>
          <w:rFonts w:ascii="Calibri" w:hAnsi="Calibri"/>
          <w:sz w:val="24"/>
          <w:szCs w:val="24"/>
        </w:rPr>
        <w:t xml:space="preserve">”, yet again we would suggest that, by comparison to many ‘infill’ developments across London and new housing estates, </w:t>
      </w:r>
      <w:r w:rsidRPr="00DE6BB9" w:rsidR="00DE6BB9">
        <w:rPr>
          <w:rFonts w:ascii="Calibri" w:hAnsi="Calibri"/>
          <w:b/>
          <w:bCs/>
          <w:sz w:val="24"/>
          <w:szCs w:val="24"/>
        </w:rPr>
        <w:t>91 square metres</w:t>
      </w:r>
      <w:r w:rsidR="00DE6BB9">
        <w:rPr>
          <w:rFonts w:ascii="Calibri" w:hAnsi="Calibri"/>
          <w:sz w:val="24"/>
          <w:szCs w:val="24"/>
        </w:rPr>
        <w:t xml:space="preserve"> is exceptionally large</w:t>
      </w:r>
      <w:r w:rsidR="00934CC5">
        <w:rPr>
          <w:rFonts w:ascii="Calibri" w:hAnsi="Calibri"/>
          <w:sz w:val="24"/>
          <w:szCs w:val="24"/>
        </w:rPr>
        <w:t xml:space="preserve">? </w:t>
      </w:r>
      <w:r w:rsidR="00DE6BB9">
        <w:rPr>
          <w:rFonts w:ascii="Calibri" w:hAnsi="Calibri"/>
          <w:sz w:val="24"/>
          <w:szCs w:val="24"/>
        </w:rPr>
        <w:t xml:space="preserve">  </w:t>
      </w:r>
      <w:r>
        <w:rPr>
          <w:rFonts w:ascii="Calibri" w:hAnsi="Calibri"/>
          <w:sz w:val="24"/>
          <w:szCs w:val="24"/>
        </w:rPr>
        <w:t xml:space="preserve">  </w:t>
      </w:r>
    </w:p>
    <w:p w:rsidR="0013365E" w:rsidP="0013365E" w:rsidRDefault="0013365E" w14:paraId="1D361376" w14:textId="77777777">
      <w:pPr>
        <w:widowControl/>
        <w:numPr>
          <w:ilvl w:val="0"/>
          <w:numId w:val="0"/>
        </w:numPr>
        <w:autoSpaceDE/>
        <w:autoSpaceDN/>
        <w:adjustRightInd/>
        <w:ind w:left="284" w:right="0"/>
        <w:outlineLvl w:val="9"/>
        <w:rPr>
          <w:rFonts w:ascii="Calibri" w:hAnsi="Calibri"/>
          <w:sz w:val="24"/>
          <w:szCs w:val="24"/>
        </w:rPr>
      </w:pPr>
    </w:p>
    <w:tbl>
      <w:tblPr>
        <w:tblW w:w="0" w:type="auto"/>
        <w:tblInd w:w="8" w:type="dxa"/>
        <w:tblBorders>
          <w:top w:val="single" w:color="auto" w:sz="12" w:space="0"/>
          <w:left w:val="single" w:color="auto" w:sz="12" w:space="0"/>
          <w:bottom w:val="single" w:color="auto" w:sz="12" w:space="0"/>
          <w:right w:val="single" w:color="000000" w:sz="12" w:space="0"/>
        </w:tblBorders>
        <w:tblLook w:val="0000" w:firstRow="0" w:lastRow="0" w:firstColumn="0" w:lastColumn="0" w:noHBand="0" w:noVBand="0"/>
      </w:tblPr>
      <w:tblGrid>
        <w:gridCol w:w="2277"/>
      </w:tblGrid>
      <w:tr w:rsidR="00934CC5" w:rsidTr="00120DD6" w14:paraId="1D361378" w14:textId="77777777">
        <w:trPr>
          <w:trHeight w:val="413"/>
        </w:trPr>
        <w:tc>
          <w:tcPr>
            <w:tcW w:w="2277" w:type="dxa"/>
            <w:tcBorders>
              <w:top w:val="single" w:color="auto" w:sz="4" w:space="0"/>
              <w:left w:val="single" w:color="auto" w:sz="4" w:space="0"/>
              <w:bottom w:val="single" w:color="auto" w:sz="4" w:space="0"/>
              <w:right w:val="single" w:color="auto" w:sz="4" w:space="0"/>
            </w:tcBorders>
            <w:shd w:val="clear" w:color="auto" w:fill="B4C6E7"/>
          </w:tcPr>
          <w:p w:rsidR="00934CC5" w:rsidP="00934CC5" w:rsidRDefault="00934CC5" w14:paraId="1D361377" w14:textId="77777777">
            <w:pPr>
              <w:numPr>
                <w:ilvl w:val="0"/>
                <w:numId w:val="0"/>
              </w:numPr>
              <w:ind w:right="0"/>
              <w:rPr>
                <w:rFonts w:ascii="Calibri" w:hAnsi="Calibri"/>
                <w:sz w:val="24"/>
                <w:szCs w:val="24"/>
              </w:rPr>
            </w:pPr>
            <w:r>
              <w:rPr>
                <w:rFonts w:ascii="Calibri" w:hAnsi="Calibri"/>
                <w:sz w:val="24"/>
                <w:szCs w:val="24"/>
              </w:rPr>
              <w:t>REASON 2</w:t>
            </w:r>
          </w:p>
        </w:tc>
      </w:tr>
    </w:tbl>
    <w:p w:rsidR="00934CC5" w:rsidP="0013365E" w:rsidRDefault="00934CC5" w14:paraId="1D361379" w14:textId="77777777">
      <w:pPr>
        <w:widowControl/>
        <w:numPr>
          <w:ilvl w:val="0"/>
          <w:numId w:val="0"/>
        </w:numPr>
        <w:autoSpaceDE/>
        <w:autoSpaceDN/>
        <w:adjustRightInd/>
        <w:ind w:left="284" w:right="0"/>
        <w:outlineLvl w:val="9"/>
        <w:rPr>
          <w:rFonts w:ascii="Calibri" w:hAnsi="Calibri"/>
          <w:sz w:val="24"/>
          <w:szCs w:val="24"/>
        </w:rPr>
      </w:pPr>
    </w:p>
    <w:p w:rsidR="006B2883" w:rsidP="0013365E" w:rsidRDefault="006B2883" w14:paraId="1D36137A"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This then is also quite specific in the concern regarding the room sizes, which we would again</w:t>
      </w:r>
      <w:r w:rsidR="00624134">
        <w:rPr>
          <w:rFonts w:ascii="Calibri" w:hAnsi="Calibri"/>
          <w:sz w:val="24"/>
          <w:szCs w:val="24"/>
        </w:rPr>
        <w:t xml:space="preserve"> suggest </w:t>
      </w:r>
      <w:r>
        <w:rPr>
          <w:rFonts w:ascii="Calibri" w:hAnsi="Calibri"/>
          <w:sz w:val="24"/>
          <w:szCs w:val="24"/>
        </w:rPr>
        <w:t>is contrary to the NPPF</w:t>
      </w:r>
      <w:r w:rsidR="00624134">
        <w:rPr>
          <w:rFonts w:ascii="Calibri" w:hAnsi="Calibri"/>
          <w:sz w:val="24"/>
          <w:szCs w:val="24"/>
        </w:rPr>
        <w:t>, and the recommendations that Local Planning Authority’s should “</w:t>
      </w:r>
      <w:r w:rsidRPr="00624134" w:rsidR="00624134">
        <w:rPr>
          <w:rFonts w:ascii="Calibri" w:hAnsi="Calibri"/>
          <w:i/>
          <w:iCs/>
          <w:sz w:val="24"/>
          <w:szCs w:val="24"/>
        </w:rPr>
        <w:t>guide</w:t>
      </w:r>
      <w:r w:rsidR="00624134">
        <w:rPr>
          <w:rFonts w:ascii="Calibri" w:hAnsi="Calibri"/>
          <w:sz w:val="24"/>
          <w:szCs w:val="24"/>
        </w:rPr>
        <w:t xml:space="preserve">” the overall design and scale of development, rather than imposing their design objectives. In this case, </w:t>
      </w:r>
      <w:r>
        <w:rPr>
          <w:rFonts w:ascii="Calibri" w:hAnsi="Calibri"/>
          <w:sz w:val="24"/>
          <w:szCs w:val="24"/>
        </w:rPr>
        <w:t xml:space="preserve"> </w:t>
      </w:r>
      <w:r w:rsidR="00624134">
        <w:rPr>
          <w:rFonts w:ascii="Calibri" w:hAnsi="Calibri"/>
          <w:sz w:val="24"/>
          <w:szCs w:val="24"/>
        </w:rPr>
        <w:t xml:space="preserve">we have a run-down, dated bungalow which has stood on this site for </w:t>
      </w:r>
      <w:r w:rsidR="00C25AB9">
        <w:rPr>
          <w:rFonts w:ascii="Calibri" w:hAnsi="Calibri"/>
          <w:sz w:val="24"/>
          <w:szCs w:val="24"/>
        </w:rPr>
        <w:t xml:space="preserve">50+ years, is constructed of materials of that age too, whereas, these new dwellings would be of the highest – current insultation levels, and would meet the ever more onerous Building Regulations standards, ideally with such new ‘technologies’ ground water heat source pumps, solar panels, water recycling, etc.      </w:t>
      </w:r>
    </w:p>
    <w:p w:rsidR="006B2883" w:rsidP="0013365E" w:rsidRDefault="006B2883" w14:paraId="1D36137B" w14:textId="77777777">
      <w:pPr>
        <w:widowControl/>
        <w:numPr>
          <w:ilvl w:val="0"/>
          <w:numId w:val="0"/>
        </w:numPr>
        <w:autoSpaceDE/>
        <w:autoSpaceDN/>
        <w:adjustRightInd/>
        <w:ind w:left="284" w:right="0"/>
        <w:outlineLvl w:val="9"/>
        <w:rPr>
          <w:rFonts w:ascii="Calibri" w:hAnsi="Calibri"/>
          <w:sz w:val="24"/>
          <w:szCs w:val="24"/>
        </w:rPr>
      </w:pPr>
    </w:p>
    <w:p w:rsidR="00F14122" w:rsidP="0013365E" w:rsidRDefault="005843E8" w14:paraId="1D36137C" w14:textId="55C4EBBC">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Essentially, the comments regarding bedroom sizes runs contrary to the National Planning Policy Framework, with its ‘golden thread’ being one of a ‘pragmatic’ approach </w:t>
      </w:r>
      <w:r w:rsidR="00F14122">
        <w:rPr>
          <w:rFonts w:ascii="Calibri" w:hAnsi="Calibri"/>
          <w:sz w:val="24"/>
          <w:szCs w:val="24"/>
        </w:rPr>
        <w:t xml:space="preserve">and so </w:t>
      </w:r>
      <w:r>
        <w:rPr>
          <w:rFonts w:ascii="Calibri" w:hAnsi="Calibri"/>
          <w:sz w:val="24"/>
          <w:szCs w:val="24"/>
        </w:rPr>
        <w:t>recommending Local Planning Authority’s such as Hillingdon</w:t>
      </w:r>
      <w:r w:rsidR="00F14122">
        <w:rPr>
          <w:rFonts w:ascii="Calibri" w:hAnsi="Calibri"/>
          <w:sz w:val="24"/>
          <w:szCs w:val="24"/>
        </w:rPr>
        <w:t>, really need to be more flexible in applying strict parking – room sizes – materials and other ‘limitations’ upon new homes, at a time when there is a serious shortage of new homes being bu</w:t>
      </w:r>
      <w:r w:rsidR="00576B30">
        <w:rPr>
          <w:rFonts w:ascii="Calibri" w:hAnsi="Calibri"/>
          <w:sz w:val="24"/>
          <w:szCs w:val="24"/>
        </w:rPr>
        <w:t>i</w:t>
      </w:r>
      <w:r w:rsidR="00F14122">
        <w:rPr>
          <w:rFonts w:ascii="Calibri" w:hAnsi="Calibri"/>
          <w:sz w:val="24"/>
          <w:szCs w:val="24"/>
        </w:rPr>
        <w:t xml:space="preserve">lt across the UK. </w:t>
      </w:r>
    </w:p>
    <w:p w:rsidR="00F14122" w:rsidP="0013365E" w:rsidRDefault="00F14122" w14:paraId="1D36137D" w14:textId="77777777">
      <w:pPr>
        <w:widowControl/>
        <w:numPr>
          <w:ilvl w:val="0"/>
          <w:numId w:val="0"/>
        </w:numPr>
        <w:autoSpaceDE/>
        <w:autoSpaceDN/>
        <w:adjustRightInd/>
        <w:ind w:left="284" w:right="0"/>
        <w:outlineLvl w:val="9"/>
        <w:rPr>
          <w:rFonts w:ascii="Calibri" w:hAnsi="Calibri"/>
          <w:sz w:val="24"/>
          <w:szCs w:val="24"/>
        </w:rPr>
      </w:pPr>
    </w:p>
    <w:tbl>
      <w:tblPr>
        <w:tblW w:w="0" w:type="auto"/>
        <w:tblInd w:w="41"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ook w:val="0000" w:firstRow="0" w:lastRow="0" w:firstColumn="0" w:lastColumn="0" w:noHBand="0" w:noVBand="0"/>
      </w:tblPr>
      <w:tblGrid>
        <w:gridCol w:w="1975"/>
      </w:tblGrid>
      <w:tr w:rsidR="00F14122" w:rsidTr="00120DD6" w14:paraId="1D36137F" w14:textId="77777777">
        <w:trPr>
          <w:trHeight w:val="355"/>
        </w:trPr>
        <w:tc>
          <w:tcPr>
            <w:tcW w:w="1975" w:type="dxa"/>
            <w:tcBorders>
              <w:top w:val="single" w:color="auto" w:sz="4" w:space="0"/>
              <w:left w:val="single" w:color="auto" w:sz="4" w:space="0"/>
              <w:bottom w:val="single" w:color="auto" w:sz="4" w:space="0"/>
              <w:right w:val="single" w:color="auto" w:sz="4" w:space="0"/>
            </w:tcBorders>
            <w:shd w:val="clear" w:color="auto" w:fill="B4C6E7"/>
          </w:tcPr>
          <w:p w:rsidR="00F14122" w:rsidP="00F14122" w:rsidRDefault="00F14122" w14:paraId="1D36137E" w14:textId="77777777">
            <w:pPr>
              <w:ind w:left="351" w:right="0"/>
              <w:rPr>
                <w:rFonts w:ascii="Calibri" w:hAnsi="Calibri"/>
                <w:sz w:val="24"/>
                <w:szCs w:val="24"/>
              </w:rPr>
            </w:pPr>
            <w:r>
              <w:rPr>
                <w:rFonts w:ascii="Calibri" w:hAnsi="Calibri"/>
                <w:sz w:val="24"/>
                <w:szCs w:val="24"/>
              </w:rPr>
              <w:t xml:space="preserve">REASON 3   </w:t>
            </w:r>
          </w:p>
        </w:tc>
      </w:tr>
    </w:tbl>
    <w:p w:rsidR="005843E8" w:rsidP="0013365E" w:rsidRDefault="005843E8" w14:paraId="1D361380" w14:textId="77777777">
      <w:pPr>
        <w:widowControl/>
        <w:numPr>
          <w:ilvl w:val="0"/>
          <w:numId w:val="0"/>
        </w:numPr>
        <w:autoSpaceDE/>
        <w:autoSpaceDN/>
        <w:adjustRightInd/>
        <w:ind w:left="284" w:right="0"/>
        <w:outlineLvl w:val="9"/>
        <w:rPr>
          <w:rFonts w:ascii="Calibri" w:hAnsi="Calibri"/>
          <w:sz w:val="24"/>
          <w:szCs w:val="24"/>
        </w:rPr>
      </w:pPr>
    </w:p>
    <w:p w:rsidR="00921733" w:rsidP="0013365E" w:rsidRDefault="00F14122" w14:paraId="1D361381"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Again, this is extremely specific in the ‘design’ concerns, at a time when Central Government edits are recommending otherwise. This reason specifically refers to</w:t>
      </w:r>
      <w:r w:rsidR="00812462">
        <w:rPr>
          <w:rFonts w:ascii="Calibri" w:hAnsi="Calibri"/>
          <w:sz w:val="24"/>
          <w:szCs w:val="24"/>
        </w:rPr>
        <w:t xml:space="preserve"> </w:t>
      </w:r>
      <w:r w:rsidRPr="00812462" w:rsidR="00812462">
        <w:rPr>
          <w:rFonts w:ascii="Calibri" w:hAnsi="Calibri"/>
          <w:i/>
          <w:iCs/>
          <w:sz w:val="24"/>
          <w:szCs w:val="24"/>
        </w:rPr>
        <w:t>“the entrance levels”</w:t>
      </w:r>
      <w:r w:rsidR="00812462">
        <w:rPr>
          <w:rFonts w:ascii="Calibri" w:hAnsi="Calibri"/>
          <w:sz w:val="24"/>
          <w:szCs w:val="24"/>
        </w:rPr>
        <w:t xml:space="preserve"> of the dwellings not complying with</w:t>
      </w:r>
      <w:r w:rsidR="00921733">
        <w:rPr>
          <w:rFonts w:ascii="Calibri" w:hAnsi="Calibri"/>
          <w:sz w:val="24"/>
          <w:szCs w:val="24"/>
        </w:rPr>
        <w:t>:</w:t>
      </w:r>
    </w:p>
    <w:p w:rsidRPr="00EB3556" w:rsidR="00EB3556" w:rsidP="0013365E" w:rsidRDefault="00EB3556" w14:paraId="04C9F02C" w14:textId="77777777">
      <w:pPr>
        <w:widowControl/>
        <w:numPr>
          <w:ilvl w:val="0"/>
          <w:numId w:val="0"/>
        </w:numPr>
        <w:autoSpaceDE/>
        <w:autoSpaceDN/>
        <w:adjustRightInd/>
        <w:ind w:left="284" w:right="0"/>
        <w:outlineLvl w:val="9"/>
        <w:rPr>
          <w:rFonts w:ascii="Calibri" w:hAnsi="Calibri"/>
          <w:sz w:val="16"/>
          <w:szCs w:val="16"/>
        </w:rPr>
      </w:pPr>
    </w:p>
    <w:p w:rsidRPr="00921733" w:rsidR="00F14122" w:rsidP="0013365E" w:rsidRDefault="00F14122" w14:paraId="1D361383" w14:textId="62F07421">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 </w:t>
      </w:r>
      <w:r w:rsidRPr="00921733" w:rsidR="00921733">
        <w:rPr>
          <w:rFonts w:ascii="Calibri" w:hAnsi="Calibri"/>
          <w:i/>
          <w:iCs/>
          <w:sz w:val="24"/>
          <w:szCs w:val="24"/>
        </w:rPr>
        <w:t xml:space="preserve">“Diagram 27 of Approved Document M to the Building </w:t>
      </w:r>
      <w:r w:rsidR="001C0D00">
        <w:rPr>
          <w:rFonts w:ascii="Calibri" w:hAnsi="Calibri"/>
          <w:i/>
          <w:iCs/>
          <w:sz w:val="24"/>
          <w:szCs w:val="24"/>
        </w:rPr>
        <w:t>R</w:t>
      </w:r>
      <w:r w:rsidRPr="00921733" w:rsidR="00921733">
        <w:rPr>
          <w:rFonts w:ascii="Calibri" w:hAnsi="Calibri"/>
          <w:i/>
          <w:iCs/>
          <w:sz w:val="24"/>
          <w:szCs w:val="24"/>
        </w:rPr>
        <w:t xml:space="preserve">egulations…Requirement Part M4(2)”. </w:t>
      </w:r>
    </w:p>
    <w:p w:rsidR="005E51E2" w:rsidP="0013365E" w:rsidRDefault="00E31ABC" w14:paraId="1D361385" w14:textId="6CA1500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lastRenderedPageBreak/>
        <w:t xml:space="preserve">Whilst acknowledging the submitted plans do refer </w:t>
      </w:r>
      <w:r w:rsidR="003C6C0C">
        <w:rPr>
          <w:rFonts w:ascii="Calibri" w:hAnsi="Calibri"/>
          <w:sz w:val="24"/>
          <w:szCs w:val="24"/>
        </w:rPr>
        <w:t>Lifetime Homes standards, etc s</w:t>
      </w:r>
      <w:r w:rsidR="00812462">
        <w:rPr>
          <w:rFonts w:ascii="Calibri" w:hAnsi="Calibri"/>
          <w:sz w:val="24"/>
          <w:szCs w:val="24"/>
        </w:rPr>
        <w:t>urely, this specific matter would indeed be dealt with by a subsequent Application for Building Regulations Approval, assuming for one moment Planning Permission</w:t>
      </w:r>
      <w:r w:rsidR="00EE1A31">
        <w:rPr>
          <w:rFonts w:ascii="Calibri" w:hAnsi="Calibri"/>
          <w:sz w:val="24"/>
          <w:szCs w:val="24"/>
        </w:rPr>
        <w:t xml:space="preserve"> might be granted, and should not a ‘M</w:t>
      </w:r>
      <w:r w:rsidR="00812462">
        <w:rPr>
          <w:rFonts w:ascii="Calibri" w:hAnsi="Calibri"/>
          <w:sz w:val="24"/>
          <w:szCs w:val="24"/>
        </w:rPr>
        <w:t xml:space="preserve">aterial </w:t>
      </w:r>
      <w:r w:rsidR="00EE1A31">
        <w:rPr>
          <w:rFonts w:ascii="Calibri" w:hAnsi="Calibri"/>
          <w:sz w:val="24"/>
          <w:szCs w:val="24"/>
        </w:rPr>
        <w:t>C</w:t>
      </w:r>
      <w:r w:rsidR="00812462">
        <w:rPr>
          <w:rFonts w:ascii="Calibri" w:hAnsi="Calibri"/>
          <w:sz w:val="24"/>
          <w:szCs w:val="24"/>
        </w:rPr>
        <w:t xml:space="preserve">onsideration’ </w:t>
      </w:r>
      <w:r w:rsidR="00EE1A31">
        <w:rPr>
          <w:rFonts w:ascii="Calibri" w:hAnsi="Calibri"/>
          <w:sz w:val="24"/>
          <w:szCs w:val="24"/>
        </w:rPr>
        <w:t xml:space="preserve">in respect of this current planning application. Indeed Gary Pottle, a local Building Surveyor and Agent in respect of the original planning application has been submitting applications to Hillingdon (and other London Boroughs) for over 30 years, for both Planning Permission and Building </w:t>
      </w:r>
      <w:r w:rsidR="005E51E2">
        <w:rPr>
          <w:rFonts w:ascii="Calibri" w:hAnsi="Calibri"/>
          <w:sz w:val="24"/>
          <w:szCs w:val="24"/>
        </w:rPr>
        <w:t>R</w:t>
      </w:r>
      <w:r w:rsidR="00EE1A31">
        <w:rPr>
          <w:rFonts w:ascii="Calibri" w:hAnsi="Calibri"/>
          <w:sz w:val="24"/>
          <w:szCs w:val="24"/>
        </w:rPr>
        <w:t xml:space="preserve">egulations Approval during that time. </w:t>
      </w:r>
    </w:p>
    <w:p w:rsidRPr="00EB3556" w:rsidR="005E51E2" w:rsidP="0013365E" w:rsidRDefault="005E51E2" w14:paraId="1D361386" w14:textId="77777777">
      <w:pPr>
        <w:widowControl/>
        <w:numPr>
          <w:ilvl w:val="0"/>
          <w:numId w:val="0"/>
        </w:numPr>
        <w:autoSpaceDE/>
        <w:autoSpaceDN/>
        <w:adjustRightInd/>
        <w:ind w:left="284" w:right="0"/>
        <w:outlineLvl w:val="9"/>
        <w:rPr>
          <w:rFonts w:ascii="Calibri" w:hAnsi="Calibri"/>
          <w:sz w:val="16"/>
          <w:szCs w:val="16"/>
        </w:rPr>
      </w:pPr>
    </w:p>
    <w:p w:rsidR="005E51E2" w:rsidP="0013365E" w:rsidRDefault="005E51E2" w14:paraId="1D361387"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Therefore, as stated, he is extremely familiar with and aware of such Building Regulations requirements, including Part M and the need for extensions and new dwellings to be ‘DDA Compliant – under the Disabilities Discrimination Act, and therefore meet such specific requirements as ‘Level thresholds’, low level light and toilet fittings, disabled ramps, etc. </w:t>
      </w:r>
    </w:p>
    <w:p w:rsidRPr="00EB3556" w:rsidR="005E51E2" w:rsidP="0013365E" w:rsidRDefault="005E51E2" w14:paraId="1D361388" w14:textId="77777777">
      <w:pPr>
        <w:widowControl/>
        <w:numPr>
          <w:ilvl w:val="0"/>
          <w:numId w:val="0"/>
        </w:numPr>
        <w:autoSpaceDE/>
        <w:autoSpaceDN/>
        <w:adjustRightInd/>
        <w:ind w:left="284" w:right="0"/>
        <w:outlineLvl w:val="9"/>
        <w:rPr>
          <w:rFonts w:ascii="Calibri" w:hAnsi="Calibri"/>
          <w:sz w:val="16"/>
          <w:szCs w:val="16"/>
        </w:rPr>
      </w:pPr>
    </w:p>
    <w:tbl>
      <w:tblPr>
        <w:tblW w:w="0" w:type="auto"/>
        <w:tblInd w:w="-3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ook w:val="0000" w:firstRow="0" w:lastRow="0" w:firstColumn="0" w:lastColumn="0" w:noHBand="0" w:noVBand="0"/>
      </w:tblPr>
      <w:tblGrid>
        <w:gridCol w:w="2180"/>
      </w:tblGrid>
      <w:tr w:rsidR="005E51E2" w:rsidTr="00120DD6" w14:paraId="1D36138A" w14:textId="77777777">
        <w:trPr>
          <w:trHeight w:val="435"/>
        </w:trPr>
        <w:tc>
          <w:tcPr>
            <w:tcW w:w="2180" w:type="dxa"/>
            <w:tcBorders>
              <w:top w:val="single" w:color="auto" w:sz="4" w:space="0"/>
              <w:left w:val="single" w:color="auto" w:sz="4" w:space="0"/>
              <w:bottom w:val="single" w:color="auto" w:sz="4" w:space="0"/>
              <w:right w:val="single" w:color="auto" w:sz="4" w:space="0"/>
            </w:tcBorders>
            <w:shd w:val="clear" w:color="auto" w:fill="B4C6E7"/>
          </w:tcPr>
          <w:p w:rsidR="005E51E2" w:rsidP="005E51E2" w:rsidRDefault="005E51E2" w14:paraId="1D361389" w14:textId="77777777">
            <w:pPr>
              <w:ind w:left="175" w:right="0"/>
              <w:rPr>
                <w:rFonts w:ascii="Calibri" w:hAnsi="Calibri"/>
                <w:sz w:val="24"/>
                <w:szCs w:val="24"/>
              </w:rPr>
            </w:pPr>
            <w:r>
              <w:rPr>
                <w:rFonts w:ascii="Calibri" w:hAnsi="Calibri"/>
                <w:sz w:val="24"/>
                <w:szCs w:val="24"/>
              </w:rPr>
              <w:t xml:space="preserve">REASON 4   </w:t>
            </w:r>
          </w:p>
        </w:tc>
      </w:tr>
    </w:tbl>
    <w:p w:rsidRPr="00EB3556" w:rsidR="00921733" w:rsidP="0013365E" w:rsidRDefault="00921733" w14:paraId="1D36138B" w14:textId="77777777">
      <w:pPr>
        <w:widowControl/>
        <w:numPr>
          <w:ilvl w:val="0"/>
          <w:numId w:val="0"/>
        </w:numPr>
        <w:autoSpaceDE/>
        <w:autoSpaceDN/>
        <w:adjustRightInd/>
        <w:ind w:left="284" w:right="0"/>
        <w:outlineLvl w:val="9"/>
        <w:rPr>
          <w:rFonts w:ascii="Calibri" w:hAnsi="Calibri"/>
          <w:sz w:val="16"/>
          <w:szCs w:val="16"/>
        </w:rPr>
      </w:pPr>
    </w:p>
    <w:p w:rsidR="00273FFC" w:rsidP="0013365E" w:rsidRDefault="008213E3" w14:paraId="1D36138D" w14:textId="56DAA81C">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This specifically refers to Plot 3, and the slightly “undersized” private amenity space, however again in my experience as someone who has worked for a major housebuilder in the past, at 91 square metres, this far exceeds the 40 to 50Sq.m provided on much higher density sites. </w:t>
      </w:r>
      <w:r w:rsidR="00EA6A24">
        <w:rPr>
          <w:rFonts w:ascii="Calibri" w:hAnsi="Calibri"/>
          <w:sz w:val="24"/>
          <w:szCs w:val="24"/>
        </w:rPr>
        <w:t xml:space="preserve">So, to demonstrate this we have highlighted the OS location plan below, showing that </w:t>
      </w:r>
      <w:r w:rsidR="00273FFC">
        <w:rPr>
          <w:rFonts w:ascii="Calibri" w:hAnsi="Calibri"/>
          <w:sz w:val="24"/>
          <w:szCs w:val="24"/>
        </w:rPr>
        <w:t xml:space="preserve">3 houses here </w:t>
      </w:r>
      <w:r w:rsidR="00F21BB5">
        <w:rPr>
          <w:rFonts w:ascii="Calibri" w:hAnsi="Calibri"/>
          <w:sz w:val="24"/>
          <w:szCs w:val="24"/>
        </w:rPr>
        <w:t xml:space="preserve">(Appeal site highlighted in Orange) </w:t>
      </w:r>
      <w:r w:rsidR="00273FFC">
        <w:rPr>
          <w:rFonts w:ascii="Calibri" w:hAnsi="Calibri"/>
          <w:sz w:val="24"/>
          <w:szCs w:val="24"/>
        </w:rPr>
        <w:t>would sit on comparable plots to those adjacent or close by</w:t>
      </w:r>
      <w:r w:rsidR="00F21BB5">
        <w:rPr>
          <w:rFonts w:ascii="Calibri" w:hAnsi="Calibri"/>
          <w:sz w:val="24"/>
          <w:szCs w:val="24"/>
        </w:rPr>
        <w:t xml:space="preserve">, shown </w:t>
      </w:r>
      <w:r w:rsidR="00E57DD4">
        <w:rPr>
          <w:rFonts w:ascii="Calibri" w:hAnsi="Calibri"/>
          <w:sz w:val="24"/>
          <w:szCs w:val="24"/>
        </w:rPr>
        <w:t xml:space="preserve">highlighted </w:t>
      </w:r>
      <w:r w:rsidR="00F21BB5">
        <w:rPr>
          <w:rFonts w:ascii="Calibri" w:hAnsi="Calibri"/>
          <w:sz w:val="24"/>
          <w:szCs w:val="24"/>
        </w:rPr>
        <w:t>in Green a</w:t>
      </w:r>
      <w:r w:rsidR="00E57DD4">
        <w:rPr>
          <w:rFonts w:ascii="Calibri" w:hAnsi="Calibri"/>
          <w:sz w:val="24"/>
          <w:szCs w:val="24"/>
        </w:rPr>
        <w:t>n</w:t>
      </w:r>
      <w:r w:rsidR="00F21BB5">
        <w:rPr>
          <w:rFonts w:ascii="Calibri" w:hAnsi="Calibri"/>
          <w:sz w:val="24"/>
          <w:szCs w:val="24"/>
        </w:rPr>
        <w:t>d Blue</w:t>
      </w:r>
      <w:r w:rsidR="00273FFC">
        <w:rPr>
          <w:rFonts w:ascii="Calibri" w:hAnsi="Calibri"/>
          <w:sz w:val="24"/>
          <w:szCs w:val="24"/>
        </w:rPr>
        <w:t xml:space="preserve">: </w:t>
      </w:r>
    </w:p>
    <w:p w:rsidR="00EA6A24" w:rsidP="0013365E" w:rsidRDefault="00306E09" w14:paraId="1D36138E" w14:textId="77777777">
      <w:pPr>
        <w:widowControl/>
        <w:numPr>
          <w:ilvl w:val="0"/>
          <w:numId w:val="0"/>
        </w:numPr>
        <w:autoSpaceDE/>
        <w:autoSpaceDN/>
        <w:adjustRightInd/>
        <w:ind w:left="284" w:right="0"/>
        <w:outlineLvl w:val="9"/>
        <w:rPr>
          <w:rFonts w:ascii="Calibri" w:hAnsi="Calibri"/>
          <w:sz w:val="24"/>
          <w:szCs w:val="24"/>
        </w:rPr>
      </w:pPr>
      <w:r>
        <w:rPr>
          <w:rFonts w:ascii="Calibri" w:hAnsi="Calibri"/>
          <w:noProof/>
          <w:sz w:val="24"/>
          <w:szCs w:val="24"/>
        </w:rPr>
        <mc:AlternateContent>
          <mc:Choice Requires="wps">
            <w:drawing>
              <wp:anchor distT="0" distB="0" distL="114300" distR="114300" simplePos="0" relativeHeight="251660288" behindDoc="0" locked="0" layoutInCell="1" allowOverlap="1" wp14:anchorId="1D36142A" wp14:editId="1D36142B">
                <wp:simplePos x="0" y="0"/>
                <wp:positionH relativeFrom="column">
                  <wp:posOffset>1069975</wp:posOffset>
                </wp:positionH>
                <wp:positionV relativeFrom="paragraph">
                  <wp:posOffset>1941195</wp:posOffset>
                </wp:positionV>
                <wp:extent cx="439420" cy="155575"/>
                <wp:effectExtent l="22225" t="17145" r="24130" b="17780"/>
                <wp:wrapNone/>
                <wp:docPr id="37"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9420" cy="155575"/>
                        </a:xfrm>
                        <a:prstGeom prst="straightConnector1">
                          <a:avLst/>
                        </a:prstGeom>
                        <a:noFill/>
                        <a:ln w="31750">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oned="t" filled="f" o:spt="32" path="m,l21600,21600e" w14:anchorId="4055A9A7">
                <v:path fillok="f" arrowok="t" o:connecttype="none"/>
                <o:lock v:ext="edit" shapetype="t"/>
              </v:shapetype>
              <v:shape id="AutoShape 37" style="position:absolute;margin-left:84.25pt;margin-top:152.85pt;width:34.6pt;height:12.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d7d31"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">
                <v:shadow color="#868686"/>
              </v:shape>
            </w:pict>
          </mc:Fallback>
        </mc:AlternateContent>
      </w:r>
      <w:r>
        <w:rPr>
          <w:rFonts w:ascii="Calibri" w:hAnsi="Calibri"/>
          <w:noProof/>
          <w:sz w:val="24"/>
          <w:szCs w:val="24"/>
        </w:rPr>
        <mc:AlternateContent>
          <mc:Choice Requires="wps">
            <w:drawing>
              <wp:anchor distT="0" distB="0" distL="114300" distR="114300" simplePos="0" relativeHeight="251659264" behindDoc="0" locked="0" layoutInCell="1" allowOverlap="1" wp14:anchorId="1D36142C" wp14:editId="1D36142D">
                <wp:simplePos x="0" y="0"/>
                <wp:positionH relativeFrom="column">
                  <wp:posOffset>1337310</wp:posOffset>
                </wp:positionH>
                <wp:positionV relativeFrom="paragraph">
                  <wp:posOffset>1406525</wp:posOffset>
                </wp:positionV>
                <wp:extent cx="172085" cy="586740"/>
                <wp:effectExtent l="22860" t="15875" r="24130" b="16510"/>
                <wp:wrapNone/>
                <wp:docPr id="36"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85" cy="586740"/>
                        </a:xfrm>
                        <a:prstGeom prst="straightConnector1">
                          <a:avLst/>
                        </a:prstGeom>
                        <a:noFill/>
                        <a:ln w="31750">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6" style="position:absolute;margin-left:105.3pt;margin-top:110.75pt;width:13.55pt;height:46.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d7d31"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" w14:anchorId="37DF6C39">
                <v:shadow color="#868686"/>
              </v:shape>
            </w:pict>
          </mc:Fallback>
        </mc:AlternateContent>
      </w:r>
      <w:r>
        <w:rPr>
          <w:rFonts w:ascii="Calibri" w:hAnsi="Calibri"/>
          <w:noProof/>
          <w:sz w:val="24"/>
          <w:szCs w:val="24"/>
        </w:rPr>
        <mc:AlternateContent>
          <mc:Choice Requires="wps">
            <w:drawing>
              <wp:anchor distT="0" distB="0" distL="114300" distR="114300" simplePos="0" relativeHeight="251658240" behindDoc="0" locked="0" layoutInCell="1" allowOverlap="1" wp14:anchorId="1D36142E" wp14:editId="1D36142F">
                <wp:simplePos x="0" y="0"/>
                <wp:positionH relativeFrom="column">
                  <wp:posOffset>888365</wp:posOffset>
                </wp:positionH>
                <wp:positionV relativeFrom="paragraph">
                  <wp:posOffset>1406525</wp:posOffset>
                </wp:positionV>
                <wp:extent cx="448945" cy="172720"/>
                <wp:effectExtent l="21590" t="15875" r="24765" b="20955"/>
                <wp:wrapNone/>
                <wp:docPr id="35"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8945" cy="172720"/>
                        </a:xfrm>
                        <a:prstGeom prst="straightConnector1">
                          <a:avLst/>
                        </a:prstGeom>
                        <a:noFill/>
                        <a:ln w="31750">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5" style="position:absolute;margin-left:69.95pt;margin-top:110.75pt;width:35.35pt;height:13.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d7d31"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" w14:anchorId="04FCAAAD">
                <v:shadow color="#868686"/>
              </v:shape>
            </w:pict>
          </mc:Fallback>
        </mc:AlternateContent>
      </w:r>
      <w:r>
        <w:rPr>
          <w:rFonts w:ascii="Calibri" w:hAnsi="Calibri"/>
          <w:noProof/>
          <w:sz w:val="24"/>
          <w:szCs w:val="24"/>
        </w:rPr>
        <mc:AlternateContent>
          <mc:Choice Requires="wps">
            <w:drawing>
              <wp:anchor distT="0" distB="0" distL="114300" distR="114300" simplePos="0" relativeHeight="251657216" behindDoc="0" locked="0" layoutInCell="1" allowOverlap="1" wp14:anchorId="1D361430" wp14:editId="1D361431">
                <wp:simplePos x="0" y="0"/>
                <wp:positionH relativeFrom="column">
                  <wp:posOffset>888365</wp:posOffset>
                </wp:positionH>
                <wp:positionV relativeFrom="paragraph">
                  <wp:posOffset>1579245</wp:posOffset>
                </wp:positionV>
                <wp:extent cx="181610" cy="517525"/>
                <wp:effectExtent l="21590" t="17145" r="15875" b="17780"/>
                <wp:wrapNone/>
                <wp:docPr id="34"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 cy="517525"/>
                        </a:xfrm>
                        <a:prstGeom prst="straightConnector1">
                          <a:avLst/>
                        </a:prstGeom>
                        <a:noFill/>
                        <a:ln w="31750">
                          <a:solidFill>
                            <a:srgbClr val="ED7D31"/>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4" style="position:absolute;margin-left:69.95pt;margin-top:124.35pt;width:14.3pt;height:4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ed7d31"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" w14:anchorId="7CE0B888">
                <v:shadow color="#868686"/>
              </v:shape>
            </w:pict>
          </mc:Fallback>
        </mc:AlternateContent>
      </w:r>
      <w:r>
        <w:rPr>
          <w:rFonts w:ascii="Calibri" w:hAnsi="Calibri"/>
          <w:noProof/>
          <w:sz w:val="24"/>
          <w:szCs w:val="24"/>
        </w:rPr>
        <mc:AlternateContent>
          <mc:Choice Requires="wps">
            <w:drawing>
              <wp:anchor distT="0" distB="0" distL="114300" distR="114300" simplePos="0" relativeHeight="251656192" behindDoc="0" locked="0" layoutInCell="1" allowOverlap="1" wp14:anchorId="1D361432" wp14:editId="1D361433">
                <wp:simplePos x="0" y="0"/>
                <wp:positionH relativeFrom="column">
                  <wp:posOffset>2052955</wp:posOffset>
                </wp:positionH>
                <wp:positionV relativeFrom="paragraph">
                  <wp:posOffset>1993265</wp:posOffset>
                </wp:positionV>
                <wp:extent cx="198755" cy="491490"/>
                <wp:effectExtent l="24130" t="21590" r="24765" b="20320"/>
                <wp:wrapNone/>
                <wp:docPr id="33"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755" cy="491490"/>
                        </a:xfrm>
                        <a:prstGeom prst="straightConnector1">
                          <a:avLst/>
                        </a:prstGeom>
                        <a:noFill/>
                        <a:ln w="31750">
                          <a:solidFill>
                            <a:srgbClr val="5B9BD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3" style="position:absolute;margin-left:161.65pt;margin-top:156.95pt;width:15.65pt;height:38.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b9bd5"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" w14:anchorId="23632D4E">
                <v:shadow color="#868686"/>
              </v:shape>
            </w:pict>
          </mc:Fallback>
        </mc:AlternateContent>
      </w:r>
      <w:r>
        <w:rPr>
          <w:rFonts w:ascii="Calibri" w:hAnsi="Calibri"/>
          <w:noProof/>
          <w:sz w:val="24"/>
          <w:szCs w:val="24"/>
        </w:rPr>
        <mc:AlternateContent>
          <mc:Choice Requires="wps">
            <w:drawing>
              <wp:anchor distT="0" distB="0" distL="114300" distR="114300" simplePos="0" relativeHeight="251655168" behindDoc="0" locked="0" layoutInCell="1" allowOverlap="1" wp14:anchorId="1D361434" wp14:editId="1D361435">
                <wp:simplePos x="0" y="0"/>
                <wp:positionH relativeFrom="column">
                  <wp:posOffset>1776730</wp:posOffset>
                </wp:positionH>
                <wp:positionV relativeFrom="paragraph">
                  <wp:posOffset>2484755</wp:posOffset>
                </wp:positionV>
                <wp:extent cx="474980" cy="198755"/>
                <wp:effectExtent l="24130" t="17780" r="24765" b="21590"/>
                <wp:wrapNone/>
                <wp:docPr id="32"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4980" cy="198755"/>
                        </a:xfrm>
                        <a:prstGeom prst="straightConnector1">
                          <a:avLst/>
                        </a:prstGeom>
                        <a:noFill/>
                        <a:ln w="31750">
                          <a:solidFill>
                            <a:srgbClr val="5B9BD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2" style="position:absolute;margin-left:139.9pt;margin-top:195.65pt;width:37.4pt;height:15.6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b9bd5"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" w14:anchorId="5F21E2BA">
                <v:shadow color="#868686"/>
              </v:shape>
            </w:pict>
          </mc:Fallback>
        </mc:AlternateContent>
      </w:r>
      <w:r>
        <w:rPr>
          <w:rFonts w:ascii="Calibri" w:hAnsi="Calibri"/>
          <w:noProof/>
          <w:sz w:val="24"/>
          <w:szCs w:val="24"/>
        </w:rPr>
        <mc:AlternateContent>
          <mc:Choice Requires="wps">
            <w:drawing>
              <wp:anchor distT="0" distB="0" distL="114300" distR="114300" simplePos="0" relativeHeight="251654144" behindDoc="0" locked="0" layoutInCell="1" allowOverlap="1" wp14:anchorId="1D361436" wp14:editId="1D361437">
                <wp:simplePos x="0" y="0"/>
                <wp:positionH relativeFrom="column">
                  <wp:posOffset>1578610</wp:posOffset>
                </wp:positionH>
                <wp:positionV relativeFrom="paragraph">
                  <wp:posOffset>1993265</wp:posOffset>
                </wp:positionV>
                <wp:extent cx="474345" cy="172085"/>
                <wp:effectExtent l="16510" t="21590" r="23495" b="15875"/>
                <wp:wrapNone/>
                <wp:docPr id="3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4345" cy="172085"/>
                        </a:xfrm>
                        <a:prstGeom prst="straightConnector1">
                          <a:avLst/>
                        </a:prstGeom>
                        <a:noFill/>
                        <a:ln w="31750">
                          <a:solidFill>
                            <a:srgbClr val="5B9BD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31" style="position:absolute;margin-left:124.3pt;margin-top:156.95pt;width:37.35pt;height:13.55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b9bd5"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" w14:anchorId="7F82E6F7">
                <v:shadow color="#868686"/>
              </v:shape>
            </w:pict>
          </mc:Fallback>
        </mc:AlternateContent>
      </w:r>
      <w:r>
        <w:rPr>
          <w:rFonts w:ascii="Calibri" w:hAnsi="Calibri"/>
          <w:noProof/>
          <w:sz w:val="24"/>
          <w:szCs w:val="24"/>
        </w:rPr>
        <mc:AlternateContent>
          <mc:Choice Requires="wps">
            <w:drawing>
              <wp:anchor distT="0" distB="0" distL="114300" distR="114300" simplePos="0" relativeHeight="251653120" behindDoc="0" locked="0" layoutInCell="1" allowOverlap="1" wp14:anchorId="1D361438" wp14:editId="1D361439">
                <wp:simplePos x="0" y="0"/>
                <wp:positionH relativeFrom="column">
                  <wp:posOffset>1578610</wp:posOffset>
                </wp:positionH>
                <wp:positionV relativeFrom="paragraph">
                  <wp:posOffset>2165350</wp:posOffset>
                </wp:positionV>
                <wp:extent cx="198120" cy="518160"/>
                <wp:effectExtent l="16510" t="22225" r="23495" b="21590"/>
                <wp:wrapNone/>
                <wp:docPr id="30"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 cy="518160"/>
                        </a:xfrm>
                        <a:prstGeom prst="straightConnector1">
                          <a:avLst/>
                        </a:prstGeom>
                        <a:noFill/>
                        <a:ln w="31750">
                          <a:solidFill>
                            <a:srgbClr val="5B9BD5"/>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9" style="position:absolute;margin-left:124.3pt;margin-top:170.5pt;width:15.6pt;height:40.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b9bd5"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" w14:anchorId="7BE55022">
                <v:shadow color="#868686"/>
              </v:shape>
            </w:pict>
          </mc:Fallback>
        </mc:AlternateContent>
      </w:r>
      <w:r>
        <w:rPr>
          <w:rFonts w:ascii="Calibri" w:hAnsi="Calibri"/>
          <w:noProof/>
          <w:sz w:val="24"/>
          <w:szCs w:val="24"/>
        </w:rPr>
        <mc:AlternateContent>
          <mc:Choice Requires="wps">
            <w:drawing>
              <wp:anchor distT="0" distB="0" distL="114300" distR="114300" simplePos="0" relativeHeight="251652096" behindDoc="0" locked="0" layoutInCell="1" allowOverlap="1" wp14:anchorId="1D36143A" wp14:editId="1D36143B">
                <wp:simplePos x="0" y="0"/>
                <wp:positionH relativeFrom="column">
                  <wp:posOffset>1155700</wp:posOffset>
                </wp:positionH>
                <wp:positionV relativeFrom="paragraph">
                  <wp:posOffset>2312035</wp:posOffset>
                </wp:positionV>
                <wp:extent cx="181610" cy="517525"/>
                <wp:effectExtent l="22225" t="16510" r="24765" b="18415"/>
                <wp:wrapNone/>
                <wp:docPr id="2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610" cy="517525"/>
                        </a:xfrm>
                        <a:prstGeom prst="straightConnector1">
                          <a:avLst/>
                        </a:prstGeom>
                        <a:noFill/>
                        <a:ln w="31750">
                          <a:solidFill>
                            <a:srgbClr val="70AD4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5" style="position:absolute;margin-left:91pt;margin-top:182.05pt;width:14.3pt;height:40.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70ad47"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" w14:anchorId="1327E7EA">
                <v:shadow color="#868686"/>
              </v:shape>
            </w:pict>
          </mc:Fallback>
        </mc:AlternateContent>
      </w:r>
      <w:r>
        <w:rPr>
          <w:rFonts w:ascii="Calibri" w:hAnsi="Calibri"/>
          <w:noProof/>
          <w:sz w:val="24"/>
          <w:szCs w:val="24"/>
        </w:rPr>
        <mc:AlternateContent>
          <mc:Choice Requires="wps">
            <w:drawing>
              <wp:anchor distT="0" distB="0" distL="114300" distR="114300" simplePos="0" relativeHeight="251651072" behindDoc="0" locked="0" layoutInCell="1" allowOverlap="1" wp14:anchorId="1D36143C" wp14:editId="1D36143D">
                <wp:simplePos x="0" y="0"/>
                <wp:positionH relativeFrom="column">
                  <wp:posOffset>888365</wp:posOffset>
                </wp:positionH>
                <wp:positionV relativeFrom="paragraph">
                  <wp:posOffset>2829560</wp:posOffset>
                </wp:positionV>
                <wp:extent cx="448945" cy="172720"/>
                <wp:effectExtent l="21590" t="19685" r="24765" b="17145"/>
                <wp:wrapNone/>
                <wp:docPr id="2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48945" cy="172720"/>
                        </a:xfrm>
                        <a:prstGeom prst="straightConnector1">
                          <a:avLst/>
                        </a:prstGeom>
                        <a:noFill/>
                        <a:ln w="31750">
                          <a:solidFill>
                            <a:srgbClr val="70AD4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4" style="position:absolute;margin-left:69.95pt;margin-top:222.8pt;width:35.35pt;height:13.6pt;flip:y;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70ad47"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" w14:anchorId="2ED3005B">
                <v:shadow color="#868686"/>
              </v:shape>
            </w:pict>
          </mc:Fallback>
        </mc:AlternateContent>
      </w:r>
      <w:r>
        <w:rPr>
          <w:rFonts w:ascii="Calibri" w:hAnsi="Calibri"/>
          <w:noProof/>
          <w:sz w:val="24"/>
          <w:szCs w:val="24"/>
        </w:rPr>
        <mc:AlternateContent>
          <mc:Choice Requires="wps">
            <w:drawing>
              <wp:anchor distT="0" distB="0" distL="114300" distR="114300" simplePos="0" relativeHeight="251650048" behindDoc="0" locked="0" layoutInCell="1" allowOverlap="1" wp14:anchorId="1D36143E" wp14:editId="1D36143F">
                <wp:simplePos x="0" y="0"/>
                <wp:positionH relativeFrom="column">
                  <wp:posOffset>888365</wp:posOffset>
                </wp:positionH>
                <wp:positionV relativeFrom="paragraph">
                  <wp:posOffset>3002280</wp:posOffset>
                </wp:positionV>
                <wp:extent cx="635" cy="635"/>
                <wp:effectExtent l="12065" t="11430" r="6350" b="6985"/>
                <wp:wrapNone/>
                <wp:docPr id="2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3" style="position:absolute;margin-left:69.95pt;margin-top:236.4pt;width:.05pt;height:.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" w14:anchorId="2B19171D"/>
            </w:pict>
          </mc:Fallback>
        </mc:AlternateContent>
      </w:r>
      <w:r>
        <w:rPr>
          <w:rFonts w:ascii="Calibri" w:hAnsi="Calibri"/>
          <w:noProof/>
          <w:sz w:val="24"/>
          <w:szCs w:val="24"/>
        </w:rPr>
        <mc:AlternateContent>
          <mc:Choice Requires="wps">
            <w:drawing>
              <wp:anchor distT="0" distB="0" distL="114300" distR="114300" simplePos="0" relativeHeight="251649024" behindDoc="0" locked="0" layoutInCell="1" allowOverlap="1" wp14:anchorId="1D361440" wp14:editId="1D361441">
                <wp:simplePos x="0" y="0"/>
                <wp:positionH relativeFrom="column">
                  <wp:posOffset>673100</wp:posOffset>
                </wp:positionH>
                <wp:positionV relativeFrom="paragraph">
                  <wp:posOffset>2312035</wp:posOffset>
                </wp:positionV>
                <wp:extent cx="482600" cy="172720"/>
                <wp:effectExtent l="15875" t="16510" r="15875" b="20320"/>
                <wp:wrapNone/>
                <wp:docPr id="26"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2600" cy="172720"/>
                        </a:xfrm>
                        <a:prstGeom prst="straightConnector1">
                          <a:avLst/>
                        </a:prstGeom>
                        <a:noFill/>
                        <a:ln w="31750">
                          <a:solidFill>
                            <a:srgbClr val="70AD4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2" style="position:absolute;margin-left:53pt;margin-top:182.05pt;width:38pt;height:13.6pt;flip:y;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70ad47"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" w14:anchorId="0E920E57">
                <v:shadow color="#868686"/>
              </v:shape>
            </w:pict>
          </mc:Fallback>
        </mc:AlternateContent>
      </w:r>
      <w:r>
        <w:rPr>
          <w:rFonts w:ascii="Calibri" w:hAnsi="Calibri"/>
          <w:noProof/>
          <w:sz w:val="24"/>
          <w:szCs w:val="24"/>
        </w:rPr>
        <mc:AlternateContent>
          <mc:Choice Requires="wps">
            <w:drawing>
              <wp:anchor distT="0" distB="0" distL="114300" distR="114300" simplePos="0" relativeHeight="251648000" behindDoc="0" locked="0" layoutInCell="1" allowOverlap="1" wp14:anchorId="1D361442" wp14:editId="1D361443">
                <wp:simplePos x="0" y="0"/>
                <wp:positionH relativeFrom="column">
                  <wp:posOffset>673100</wp:posOffset>
                </wp:positionH>
                <wp:positionV relativeFrom="paragraph">
                  <wp:posOffset>2484755</wp:posOffset>
                </wp:positionV>
                <wp:extent cx="215265" cy="517525"/>
                <wp:effectExtent l="15875" t="17780" r="16510" b="17145"/>
                <wp:wrapNone/>
                <wp:docPr id="25"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 cy="517525"/>
                        </a:xfrm>
                        <a:prstGeom prst="straightConnector1">
                          <a:avLst/>
                        </a:prstGeom>
                        <a:noFill/>
                        <a:ln w="31750">
                          <a:solidFill>
                            <a:srgbClr val="70AD47"/>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20" style="position:absolute;margin-left:53pt;margin-top:195.65pt;width:16.95pt;height:40.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70ad47" strokeweight="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" w14:anchorId="0E58BE98">
                <v:shadow color="#868686"/>
              </v:shape>
            </w:pict>
          </mc:Fallback>
        </mc:AlternateContent>
      </w:r>
      <w:r w:rsidR="00273FFC">
        <w:rPr>
          <w:rFonts w:ascii="Calibri" w:hAnsi="Calibri"/>
          <w:sz w:val="24"/>
          <w:szCs w:val="24"/>
        </w:rPr>
        <w:t xml:space="preserve"> </w:t>
      </w:r>
      <w:r w:rsidRPr="00917B9E">
        <w:rPr>
          <w:rFonts w:ascii="Calibri" w:hAnsi="Calibri"/>
          <w:noProof/>
          <w:sz w:val="24"/>
          <w:szCs w:val="24"/>
        </w:rPr>
        <w:drawing>
          <wp:inline distT="0" distB="0" distL="0" distR="0" wp14:anchorId="1D361444" wp14:editId="3020CEF3">
            <wp:extent cx="2562225" cy="3067050"/>
            <wp:effectExtent l="19050" t="1905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62225" cy="3067050"/>
                    </a:xfrm>
                    <a:prstGeom prst="rect">
                      <a:avLst/>
                    </a:prstGeom>
                    <a:noFill/>
                    <a:ln w="19050" cmpd="sng">
                      <a:solidFill>
                        <a:srgbClr val="000000"/>
                      </a:solidFill>
                      <a:miter lim="800000"/>
                      <a:headEnd/>
                      <a:tailEnd/>
                    </a:ln>
                    <a:effectLst/>
                  </pic:spPr>
                </pic:pic>
              </a:graphicData>
            </a:graphic>
          </wp:inline>
        </w:drawing>
      </w:r>
    </w:p>
    <w:p w:rsidR="00EA6A24" w:rsidP="0013365E" w:rsidRDefault="00EA6A24" w14:paraId="1D36138F" w14:textId="77777777">
      <w:pPr>
        <w:widowControl/>
        <w:numPr>
          <w:ilvl w:val="0"/>
          <w:numId w:val="0"/>
        </w:numPr>
        <w:autoSpaceDE/>
        <w:autoSpaceDN/>
        <w:adjustRightInd/>
        <w:ind w:left="284" w:right="0"/>
        <w:outlineLvl w:val="9"/>
        <w:rPr>
          <w:rFonts w:ascii="Calibri" w:hAnsi="Calibri"/>
          <w:sz w:val="24"/>
          <w:szCs w:val="24"/>
        </w:rPr>
      </w:pPr>
    </w:p>
    <w:p w:rsidR="008213E3" w:rsidP="0013365E" w:rsidRDefault="008213E3" w14:paraId="1D361390"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In this case too, Acacia Avenue is a typical </w:t>
      </w:r>
      <w:r w:rsidR="00682665">
        <w:rPr>
          <w:rFonts w:ascii="Calibri" w:hAnsi="Calibri"/>
          <w:sz w:val="24"/>
          <w:szCs w:val="24"/>
        </w:rPr>
        <w:t xml:space="preserve">linear street, where gardens to the rear and either side of these potential new homes are of an identical size, so surely the gardens shown to all three potential new homes are of a more-than adequate </w:t>
      </w:r>
      <w:r w:rsidR="00EA6A24">
        <w:rPr>
          <w:rFonts w:ascii="Calibri" w:hAnsi="Calibri"/>
          <w:sz w:val="24"/>
          <w:szCs w:val="24"/>
        </w:rPr>
        <w:t xml:space="preserve">size serving these modest, new family homes, in this sustainable location, and constructed of the highest – new sustainable construction techniques. </w:t>
      </w:r>
      <w:r>
        <w:rPr>
          <w:rFonts w:ascii="Calibri" w:hAnsi="Calibri"/>
          <w:sz w:val="24"/>
          <w:szCs w:val="24"/>
        </w:rPr>
        <w:t xml:space="preserve"> </w:t>
      </w:r>
    </w:p>
    <w:p w:rsidR="008213E3" w:rsidP="0013365E" w:rsidRDefault="008213E3" w14:paraId="1D361391" w14:textId="77777777">
      <w:pPr>
        <w:widowControl/>
        <w:numPr>
          <w:ilvl w:val="0"/>
          <w:numId w:val="0"/>
        </w:numPr>
        <w:autoSpaceDE/>
        <w:autoSpaceDN/>
        <w:adjustRightInd/>
        <w:ind w:left="284" w:right="0"/>
        <w:outlineLvl w:val="9"/>
        <w:rPr>
          <w:rFonts w:ascii="Calibri" w:hAnsi="Calibri"/>
          <w:sz w:val="24"/>
          <w:szCs w:val="24"/>
        </w:rPr>
      </w:pPr>
    </w:p>
    <w:p w:rsidRPr="005D7A4E" w:rsidR="0013365E" w:rsidP="0013365E" w:rsidRDefault="0013365E" w14:paraId="1D361392" w14:textId="77777777">
      <w:pPr>
        <w:widowControl/>
        <w:numPr>
          <w:ilvl w:val="0"/>
          <w:numId w:val="0"/>
        </w:numPr>
        <w:autoSpaceDE/>
        <w:autoSpaceDN/>
        <w:adjustRightInd/>
        <w:ind w:left="284" w:right="0"/>
        <w:outlineLvl w:val="9"/>
        <w:rPr>
          <w:rFonts w:ascii="Calibri" w:hAnsi="Calibri"/>
          <w:sz w:val="24"/>
          <w:szCs w:val="24"/>
          <w:u w:val="single"/>
        </w:rPr>
      </w:pPr>
      <w:r w:rsidRPr="005D7A4E">
        <w:rPr>
          <w:rFonts w:ascii="Calibri" w:hAnsi="Calibri"/>
          <w:sz w:val="24"/>
          <w:szCs w:val="24"/>
        </w:rPr>
        <w:t xml:space="preserve">Therefore, also in terms of the overall </w:t>
      </w:r>
      <w:r w:rsidR="00E57DD4">
        <w:rPr>
          <w:rFonts w:ascii="Calibri" w:hAnsi="Calibri"/>
          <w:sz w:val="24"/>
          <w:szCs w:val="24"/>
        </w:rPr>
        <w:t xml:space="preserve">layout and plot sizes, design, </w:t>
      </w:r>
      <w:r w:rsidRPr="005D7A4E">
        <w:rPr>
          <w:rFonts w:ascii="Calibri" w:hAnsi="Calibri"/>
          <w:sz w:val="24"/>
          <w:szCs w:val="24"/>
        </w:rPr>
        <w:t>scale and appearance,</w:t>
      </w:r>
      <w:r>
        <w:rPr>
          <w:rFonts w:ascii="Calibri" w:hAnsi="Calibri"/>
          <w:sz w:val="24"/>
          <w:szCs w:val="24"/>
        </w:rPr>
        <w:t xml:space="preserve"> </w:t>
      </w:r>
      <w:r w:rsidRPr="005D7A4E">
        <w:rPr>
          <w:rFonts w:ascii="Calibri" w:hAnsi="Calibri"/>
          <w:sz w:val="24"/>
          <w:szCs w:val="24"/>
        </w:rPr>
        <w:t>this scheme would not detract or fail to harmonise with the wider street scene, and the development would not conflict with Polic</w:t>
      </w:r>
      <w:r>
        <w:rPr>
          <w:rFonts w:ascii="Calibri" w:hAnsi="Calibri"/>
          <w:sz w:val="24"/>
          <w:szCs w:val="24"/>
        </w:rPr>
        <w:t xml:space="preserve">ies DMH6, DMHB11 </w:t>
      </w:r>
      <w:r w:rsidRPr="005D7A4E">
        <w:rPr>
          <w:rFonts w:ascii="Calibri" w:hAnsi="Calibri"/>
          <w:sz w:val="24"/>
          <w:szCs w:val="24"/>
        </w:rPr>
        <w:t xml:space="preserve">or </w:t>
      </w:r>
      <w:r>
        <w:rPr>
          <w:rFonts w:ascii="Calibri" w:hAnsi="Calibri"/>
          <w:sz w:val="24"/>
          <w:szCs w:val="24"/>
        </w:rPr>
        <w:t>DMHD1</w:t>
      </w:r>
      <w:r w:rsidRPr="005D7A4E">
        <w:rPr>
          <w:rFonts w:ascii="Calibri" w:hAnsi="Calibri"/>
          <w:sz w:val="24"/>
          <w:szCs w:val="24"/>
        </w:rPr>
        <w:t xml:space="preserve"> of the Adopted UDP, or result in a development that would not be in keeping with the architectural style of the area – which </w:t>
      </w:r>
      <w:r>
        <w:rPr>
          <w:rFonts w:ascii="Calibri" w:hAnsi="Calibri"/>
          <w:sz w:val="24"/>
          <w:szCs w:val="24"/>
        </w:rPr>
        <w:t xml:space="preserve">does </w:t>
      </w:r>
      <w:r w:rsidRPr="005D7A4E">
        <w:rPr>
          <w:rFonts w:ascii="Calibri" w:hAnsi="Calibri"/>
          <w:sz w:val="24"/>
          <w:szCs w:val="24"/>
        </w:rPr>
        <w:t>indeed</w:t>
      </w:r>
      <w:r>
        <w:rPr>
          <w:rFonts w:ascii="Calibri" w:hAnsi="Calibri"/>
          <w:sz w:val="24"/>
          <w:szCs w:val="24"/>
        </w:rPr>
        <w:t xml:space="preserve"> contain </w:t>
      </w:r>
      <w:r w:rsidRPr="005D7A4E">
        <w:rPr>
          <w:rFonts w:ascii="Calibri" w:hAnsi="Calibri"/>
          <w:sz w:val="24"/>
          <w:szCs w:val="24"/>
        </w:rPr>
        <w:t xml:space="preserve">a broad pallet of </w:t>
      </w:r>
      <w:r>
        <w:rPr>
          <w:rFonts w:ascii="Calibri" w:hAnsi="Calibri"/>
          <w:sz w:val="24"/>
          <w:szCs w:val="24"/>
        </w:rPr>
        <w:t xml:space="preserve">single storey, chalet and two storey </w:t>
      </w:r>
      <w:r w:rsidRPr="005D7A4E">
        <w:rPr>
          <w:rFonts w:ascii="Calibri" w:hAnsi="Calibri"/>
          <w:sz w:val="24"/>
          <w:szCs w:val="24"/>
        </w:rPr>
        <w:t xml:space="preserve">properties. </w:t>
      </w:r>
    </w:p>
    <w:p w:rsidRPr="00A92372" w:rsidR="0013365E" w:rsidP="0013365E" w:rsidRDefault="0013365E" w14:paraId="1D361393" w14:textId="77777777">
      <w:pPr>
        <w:widowControl/>
        <w:numPr>
          <w:ilvl w:val="0"/>
          <w:numId w:val="0"/>
        </w:numPr>
        <w:ind w:left="284" w:right="0"/>
        <w:outlineLvl w:val="9"/>
        <w:rPr>
          <w:rFonts w:ascii="Calibri" w:hAnsi="Calibri"/>
          <w:sz w:val="24"/>
          <w:szCs w:val="24"/>
        </w:rPr>
      </w:pPr>
      <w:r w:rsidRPr="00CD743F">
        <w:rPr>
          <w:rFonts w:ascii="Calibri" w:hAnsi="Calibri" w:cs="Calibri"/>
          <w:bCs/>
          <w:iCs/>
          <w:sz w:val="24"/>
          <w:szCs w:val="24"/>
        </w:rPr>
        <w:t xml:space="preserve">So, in this respect, we remain of the view that the proposed dwellings </w:t>
      </w:r>
      <w:r w:rsidRPr="00CD743F">
        <w:rPr>
          <w:rFonts w:ascii="Calibri" w:hAnsi="Calibri" w:eastAsia="Calibri" w:cs="Calibri"/>
          <w:bCs/>
          <w:iCs/>
          <w:sz w:val="24"/>
          <w:szCs w:val="24"/>
          <w:lang w:eastAsia="en-GB"/>
        </w:rPr>
        <w:t>are visually attractive as a result of good architecture, layout and indeed the design</w:t>
      </w:r>
      <w:r>
        <w:rPr>
          <w:rFonts w:ascii="Calibri" w:hAnsi="Calibri" w:eastAsia="Calibri" w:cs="Calibri"/>
          <w:bCs/>
          <w:iCs/>
          <w:sz w:val="24"/>
          <w:szCs w:val="24"/>
          <w:lang w:eastAsia="en-GB"/>
        </w:rPr>
        <w:t xml:space="preserve">. </w:t>
      </w:r>
      <w:r>
        <w:rPr>
          <w:rFonts w:ascii="Calibri" w:hAnsi="Calibri"/>
          <w:sz w:val="24"/>
          <w:szCs w:val="24"/>
        </w:rPr>
        <w:t xml:space="preserve">As such, then we do not believe the three new homes would detract from the character and visual amenities or openness of the location, </w:t>
      </w:r>
      <w:r w:rsidRPr="00A92372">
        <w:rPr>
          <w:rFonts w:ascii="Calibri" w:hAnsi="Calibri"/>
          <w:sz w:val="24"/>
          <w:szCs w:val="24"/>
        </w:rPr>
        <w:t>and</w:t>
      </w:r>
      <w:r>
        <w:rPr>
          <w:rFonts w:ascii="Calibri" w:hAnsi="Calibri"/>
          <w:sz w:val="24"/>
          <w:szCs w:val="24"/>
        </w:rPr>
        <w:t xml:space="preserve"> therefore</w:t>
      </w:r>
      <w:r w:rsidRPr="00A92372">
        <w:rPr>
          <w:rFonts w:ascii="Calibri" w:hAnsi="Calibri"/>
          <w:sz w:val="24"/>
          <w:szCs w:val="24"/>
        </w:rPr>
        <w:t xml:space="preserve"> would meet the </w:t>
      </w:r>
      <w:r w:rsidRPr="00E57DD4" w:rsidR="00E57DD4">
        <w:rPr>
          <w:rFonts w:ascii="Calibri" w:hAnsi="Calibri"/>
          <w:b/>
          <w:bCs/>
          <w:sz w:val="24"/>
          <w:szCs w:val="24"/>
        </w:rPr>
        <w:t>Adopted 2020</w:t>
      </w:r>
      <w:r w:rsidR="00E57DD4">
        <w:rPr>
          <w:rFonts w:ascii="Calibri" w:hAnsi="Calibri"/>
          <w:sz w:val="24"/>
          <w:szCs w:val="24"/>
        </w:rPr>
        <w:t xml:space="preserve"> </w:t>
      </w:r>
      <w:r w:rsidRPr="00E57DD4">
        <w:rPr>
          <w:rFonts w:ascii="Calibri" w:hAnsi="Calibri"/>
          <w:b/>
          <w:iCs/>
          <w:sz w:val="24"/>
          <w:szCs w:val="24"/>
        </w:rPr>
        <w:t>Hillingdon</w:t>
      </w:r>
      <w:r w:rsidR="00E57DD4">
        <w:rPr>
          <w:rFonts w:ascii="Calibri" w:hAnsi="Calibri"/>
          <w:b/>
          <w:iCs/>
          <w:sz w:val="24"/>
          <w:szCs w:val="24"/>
        </w:rPr>
        <w:t xml:space="preserve"> Local Plan Part 2, Adopted 16</w:t>
      </w:r>
      <w:r w:rsidRPr="00E57DD4" w:rsidR="00E57DD4">
        <w:rPr>
          <w:rFonts w:ascii="Calibri" w:hAnsi="Calibri"/>
          <w:b/>
          <w:iCs/>
          <w:sz w:val="24"/>
          <w:szCs w:val="24"/>
          <w:vertAlign w:val="superscript"/>
        </w:rPr>
        <w:t>th</w:t>
      </w:r>
      <w:r w:rsidR="00E57DD4">
        <w:rPr>
          <w:rFonts w:ascii="Calibri" w:hAnsi="Calibri"/>
          <w:b/>
          <w:iCs/>
          <w:sz w:val="24"/>
          <w:szCs w:val="24"/>
        </w:rPr>
        <w:t xml:space="preserve"> January 2020, </w:t>
      </w:r>
      <w:r w:rsidR="00E57DD4">
        <w:rPr>
          <w:rFonts w:ascii="Calibri" w:hAnsi="Calibri"/>
          <w:bCs/>
          <w:iCs/>
          <w:sz w:val="24"/>
          <w:szCs w:val="24"/>
        </w:rPr>
        <w:t xml:space="preserve">particularly </w:t>
      </w:r>
      <w:r w:rsidRPr="00A92372">
        <w:rPr>
          <w:rFonts w:ascii="Calibri" w:hAnsi="Calibri"/>
          <w:sz w:val="24"/>
          <w:szCs w:val="24"/>
        </w:rPr>
        <w:t xml:space="preserve">in relation to new </w:t>
      </w:r>
      <w:r w:rsidR="00E57DD4">
        <w:rPr>
          <w:rFonts w:ascii="Calibri" w:hAnsi="Calibri"/>
          <w:sz w:val="24"/>
          <w:szCs w:val="24"/>
        </w:rPr>
        <w:t xml:space="preserve">housing development and new ‘infill’ </w:t>
      </w:r>
      <w:r w:rsidRPr="00A92372">
        <w:rPr>
          <w:rFonts w:ascii="Calibri" w:hAnsi="Calibri"/>
          <w:sz w:val="24"/>
          <w:szCs w:val="24"/>
        </w:rPr>
        <w:t>dwellings</w:t>
      </w:r>
      <w:r w:rsidR="00E57DD4">
        <w:rPr>
          <w:rFonts w:ascii="Calibri" w:hAnsi="Calibri"/>
          <w:sz w:val="24"/>
          <w:szCs w:val="24"/>
        </w:rPr>
        <w:t xml:space="preserve"> as being sought here</w:t>
      </w:r>
      <w:r w:rsidRPr="00A92372">
        <w:rPr>
          <w:rFonts w:ascii="Calibri" w:hAnsi="Calibri"/>
          <w:sz w:val="24"/>
          <w:szCs w:val="24"/>
        </w:rPr>
        <w:t xml:space="preserve">.    </w:t>
      </w:r>
    </w:p>
    <w:p w:rsidR="0013365E" w:rsidP="0013365E" w:rsidRDefault="0013365E" w14:paraId="1D361394"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5B8B7"/>
        <w:tblLook w:val="04A0" w:firstRow="1" w:lastRow="0" w:firstColumn="1" w:lastColumn="0" w:noHBand="0" w:noVBand="1"/>
      </w:tblPr>
      <w:tblGrid>
        <w:gridCol w:w="3828"/>
      </w:tblGrid>
      <w:tr w:rsidRPr="00F457FC" w:rsidR="0013365E" w:rsidTr="00120DD6" w14:paraId="1D361396" w14:textId="77777777">
        <w:tc>
          <w:tcPr>
            <w:tcW w:w="3828" w:type="dxa"/>
            <w:shd w:val="clear" w:color="auto" w:fill="B4C6E7"/>
          </w:tcPr>
          <w:p w:rsidRPr="003326C7" w:rsidR="0013365E" w:rsidP="00120DD6" w:rsidRDefault="0013365E" w14:paraId="1D361395" w14:textId="77777777">
            <w:pPr>
              <w:pStyle w:val="Heading1"/>
              <w:numPr>
                <w:ilvl w:val="0"/>
                <w:numId w:val="0"/>
              </w:numPr>
              <w:ind w:left="284" w:right="0"/>
              <w:rPr>
                <w:rFonts w:ascii="Calibri" w:hAnsi="Calibri" w:cs="Calibri"/>
                <w:b w:val="0"/>
                <w:bCs/>
                <w:sz w:val="24"/>
                <w:szCs w:val="24"/>
                <w:lang w:val="en-GB" w:eastAsia="en-US"/>
              </w:rPr>
            </w:pPr>
            <w:r>
              <w:rPr>
                <w:rFonts w:ascii="Calibri" w:hAnsi="Calibri" w:cs="Calibri"/>
                <w:b w:val="0"/>
                <w:bCs/>
                <w:sz w:val="24"/>
                <w:szCs w:val="24"/>
                <w:lang w:val="en-GB" w:eastAsia="en-US"/>
              </w:rPr>
              <w:t>3</w:t>
            </w:r>
            <w:r w:rsidRPr="003326C7">
              <w:rPr>
                <w:rFonts w:ascii="Calibri" w:hAnsi="Calibri" w:cs="Calibri"/>
                <w:b w:val="0"/>
                <w:bCs/>
                <w:sz w:val="24"/>
                <w:szCs w:val="24"/>
                <w:lang w:val="en-GB" w:eastAsia="en-US"/>
              </w:rPr>
              <w:t>: HIGHWAYS and ACCESSIBILTY:</w:t>
            </w:r>
          </w:p>
        </w:tc>
      </w:tr>
    </w:tbl>
    <w:p w:rsidRPr="00E564C8" w:rsidR="0013365E" w:rsidP="0013365E" w:rsidRDefault="0013365E" w14:paraId="1D361397" w14:textId="77777777">
      <w:pPr>
        <w:widowControl/>
        <w:numPr>
          <w:ilvl w:val="0"/>
          <w:numId w:val="0"/>
        </w:numPr>
        <w:autoSpaceDE/>
        <w:autoSpaceDN/>
        <w:adjustRightInd/>
        <w:ind w:left="284" w:right="0"/>
        <w:outlineLvl w:val="9"/>
        <w:rPr>
          <w:sz w:val="16"/>
          <w:szCs w:val="16"/>
        </w:rPr>
      </w:pPr>
      <w:r>
        <w:rPr>
          <w:rFonts w:ascii="Calibri" w:hAnsi="Calibri"/>
          <w:sz w:val="24"/>
          <w:szCs w:val="24"/>
        </w:rPr>
        <w:t xml:space="preserve"> </w:t>
      </w:r>
    </w:p>
    <w:p w:rsidR="0013365E" w:rsidP="0013365E" w:rsidRDefault="0013365E" w14:paraId="1D361398" w14:textId="77777777">
      <w:pPr>
        <w:pStyle w:val="BodyText3"/>
        <w:numPr>
          <w:ilvl w:val="0"/>
          <w:numId w:val="0"/>
        </w:numPr>
        <w:ind w:left="284"/>
        <w:rPr>
          <w:b w:val="0"/>
          <w:i w:val="0"/>
          <w:sz w:val="24"/>
          <w:szCs w:val="24"/>
        </w:rPr>
      </w:pPr>
      <w:r>
        <w:rPr>
          <w:b w:val="0"/>
          <w:i w:val="0"/>
          <w:sz w:val="24"/>
          <w:szCs w:val="24"/>
        </w:rPr>
        <w:t xml:space="preserve">So the </w:t>
      </w:r>
      <w:r w:rsidRPr="00950AD8">
        <w:rPr>
          <w:bCs w:val="0"/>
          <w:i w:val="0"/>
          <w:sz w:val="24"/>
          <w:szCs w:val="24"/>
        </w:rPr>
        <w:t>National Planning Policy Framework (NPPF),</w:t>
      </w:r>
      <w:r>
        <w:rPr>
          <w:b w:val="0"/>
          <w:i w:val="0"/>
          <w:sz w:val="24"/>
          <w:szCs w:val="24"/>
        </w:rPr>
        <w:t xml:space="preserve"> as amended, sta</w:t>
      </w:r>
      <w:r w:rsidRPr="00F644D1">
        <w:rPr>
          <w:b w:val="0"/>
          <w:i w:val="0"/>
          <w:sz w:val="24"/>
          <w:szCs w:val="24"/>
        </w:rPr>
        <w:t xml:space="preserve">tes there is a presumption in </w:t>
      </w:r>
      <w:proofErr w:type="spellStart"/>
      <w:r w:rsidRPr="00F644D1">
        <w:rPr>
          <w:b w:val="0"/>
          <w:i w:val="0"/>
          <w:sz w:val="24"/>
          <w:szCs w:val="24"/>
        </w:rPr>
        <w:t>favour</w:t>
      </w:r>
      <w:proofErr w:type="spellEnd"/>
      <w:r w:rsidRPr="00F644D1">
        <w:rPr>
          <w:b w:val="0"/>
          <w:i w:val="0"/>
          <w:sz w:val="24"/>
          <w:szCs w:val="24"/>
        </w:rPr>
        <w:t xml:space="preserve"> of sustainable development…</w:t>
      </w:r>
      <w:r>
        <w:rPr>
          <w:b w:val="0"/>
          <w:i w:val="0"/>
          <w:sz w:val="24"/>
          <w:szCs w:val="24"/>
        </w:rPr>
        <w:t>a</w:t>
      </w:r>
      <w:r w:rsidRPr="00F644D1">
        <w:rPr>
          <w:b w:val="0"/>
          <w:i w:val="0"/>
          <w:sz w:val="24"/>
          <w:szCs w:val="24"/>
        </w:rPr>
        <w:t>s a core planning principle the effective use of land is encouraged by re-using land that has been previously developed (brownfield land)</w:t>
      </w:r>
      <w:r>
        <w:rPr>
          <w:b w:val="0"/>
          <w:i w:val="0"/>
          <w:sz w:val="24"/>
          <w:szCs w:val="24"/>
        </w:rPr>
        <w:t>, OR making better use of land in our villages, towns and cities, such as here in ‘sub-urban’ West London, so entirely in accordance with this National guidance</w:t>
      </w:r>
      <w:r w:rsidRPr="00F644D1">
        <w:rPr>
          <w:b w:val="0"/>
          <w:i w:val="0"/>
          <w:sz w:val="24"/>
          <w:szCs w:val="24"/>
        </w:rPr>
        <w:t xml:space="preserve">. </w:t>
      </w:r>
    </w:p>
    <w:p w:rsidR="0013365E" w:rsidP="0013365E" w:rsidRDefault="0013365E" w14:paraId="1D361399" w14:textId="77777777">
      <w:pPr>
        <w:pStyle w:val="BodyText3"/>
        <w:numPr>
          <w:ilvl w:val="0"/>
          <w:numId w:val="0"/>
        </w:numPr>
        <w:ind w:left="284"/>
        <w:rPr>
          <w:b w:val="0"/>
          <w:i w:val="0"/>
          <w:sz w:val="24"/>
          <w:szCs w:val="24"/>
        </w:rPr>
      </w:pPr>
    </w:p>
    <w:p w:rsidR="0013365E" w:rsidP="0013365E" w:rsidRDefault="0013365E" w14:paraId="1D36139A" w14:textId="77777777">
      <w:pPr>
        <w:pStyle w:val="BodyText3"/>
        <w:numPr>
          <w:ilvl w:val="0"/>
          <w:numId w:val="0"/>
        </w:numPr>
        <w:ind w:left="284"/>
        <w:rPr>
          <w:b w:val="0"/>
          <w:i w:val="0"/>
          <w:sz w:val="24"/>
          <w:szCs w:val="24"/>
        </w:rPr>
      </w:pPr>
      <w:r>
        <w:rPr>
          <w:b w:val="0"/>
          <w:i w:val="0"/>
          <w:sz w:val="24"/>
          <w:szCs w:val="24"/>
        </w:rPr>
        <w:t xml:space="preserve">As discussed above, Acacia Avenue is located in this extremely sustainable location, close to </w:t>
      </w:r>
      <w:proofErr w:type="spellStart"/>
      <w:r>
        <w:rPr>
          <w:b w:val="0"/>
          <w:i w:val="0"/>
          <w:sz w:val="24"/>
          <w:szCs w:val="24"/>
        </w:rPr>
        <w:t>Ruislip</w:t>
      </w:r>
      <w:proofErr w:type="spellEnd"/>
      <w:r>
        <w:rPr>
          <w:b w:val="0"/>
          <w:i w:val="0"/>
          <w:sz w:val="24"/>
          <w:szCs w:val="24"/>
        </w:rPr>
        <w:t xml:space="preserve"> Manor to the west and Field End Road in the east, </w:t>
      </w:r>
      <w:r w:rsidR="00B6258A">
        <w:rPr>
          <w:b w:val="0"/>
          <w:i w:val="0"/>
          <w:sz w:val="24"/>
          <w:szCs w:val="24"/>
        </w:rPr>
        <w:t xml:space="preserve">just 5 </w:t>
      </w:r>
      <w:proofErr w:type="spellStart"/>
      <w:r w:rsidR="00B6258A">
        <w:rPr>
          <w:b w:val="0"/>
          <w:i w:val="0"/>
          <w:sz w:val="24"/>
          <w:szCs w:val="24"/>
        </w:rPr>
        <w:t>minutes walk</w:t>
      </w:r>
      <w:proofErr w:type="spellEnd"/>
      <w:r w:rsidR="00B6258A">
        <w:rPr>
          <w:b w:val="0"/>
          <w:i w:val="0"/>
          <w:sz w:val="24"/>
          <w:szCs w:val="24"/>
        </w:rPr>
        <w:t xml:space="preserve"> away, with </w:t>
      </w:r>
      <w:r>
        <w:rPr>
          <w:b w:val="0"/>
          <w:i w:val="0"/>
          <w:sz w:val="24"/>
          <w:szCs w:val="24"/>
        </w:rPr>
        <w:t>both areas containing a broad range of commercial, retail, leisure, religious and other uses</w:t>
      </w:r>
      <w:r w:rsidR="00B6258A">
        <w:rPr>
          <w:b w:val="0"/>
          <w:i w:val="0"/>
          <w:sz w:val="24"/>
          <w:szCs w:val="24"/>
        </w:rPr>
        <w:t>. In addition,</w:t>
      </w:r>
      <w:r>
        <w:rPr>
          <w:b w:val="0"/>
          <w:i w:val="0"/>
          <w:sz w:val="24"/>
          <w:szCs w:val="24"/>
        </w:rPr>
        <w:t xml:space="preserve"> </w:t>
      </w:r>
      <w:proofErr w:type="spellStart"/>
      <w:r>
        <w:rPr>
          <w:b w:val="0"/>
          <w:i w:val="0"/>
          <w:sz w:val="24"/>
          <w:szCs w:val="24"/>
        </w:rPr>
        <w:t>Ruislip</w:t>
      </w:r>
      <w:proofErr w:type="spellEnd"/>
      <w:r>
        <w:rPr>
          <w:b w:val="0"/>
          <w:i w:val="0"/>
          <w:sz w:val="24"/>
          <w:szCs w:val="24"/>
        </w:rPr>
        <w:t xml:space="preserve"> and Eastcote Underground Stations, which connects the area to central London, just 40 minutes away</w:t>
      </w:r>
      <w:r w:rsidR="00B6258A">
        <w:rPr>
          <w:b w:val="0"/>
          <w:i w:val="0"/>
          <w:sz w:val="24"/>
          <w:szCs w:val="24"/>
        </w:rPr>
        <w:t>, a</w:t>
      </w:r>
      <w:r>
        <w:rPr>
          <w:b w:val="0"/>
          <w:i w:val="0"/>
          <w:sz w:val="24"/>
          <w:szCs w:val="24"/>
        </w:rPr>
        <w:t>s shown below</w:t>
      </w:r>
      <w:r w:rsidR="00B6258A">
        <w:rPr>
          <w:b w:val="0"/>
          <w:i w:val="0"/>
          <w:sz w:val="24"/>
          <w:szCs w:val="24"/>
        </w:rPr>
        <w:t>, by the black circles</w:t>
      </w:r>
      <w:r>
        <w:rPr>
          <w:b w:val="0"/>
          <w:i w:val="0"/>
          <w:sz w:val="24"/>
          <w:szCs w:val="24"/>
        </w:rPr>
        <w:t>:</w:t>
      </w:r>
    </w:p>
    <w:p w:rsidR="00755546" w:rsidP="0013365E" w:rsidRDefault="00755546" w14:paraId="1D36139B" w14:textId="77777777">
      <w:pPr>
        <w:pStyle w:val="BodyText3"/>
        <w:numPr>
          <w:ilvl w:val="0"/>
          <w:numId w:val="0"/>
        </w:numPr>
        <w:ind w:left="284"/>
        <w:rPr>
          <w:b w:val="0"/>
          <w:i w:val="0"/>
          <w:sz w:val="24"/>
          <w:szCs w:val="24"/>
        </w:rPr>
      </w:pPr>
    </w:p>
    <w:tbl>
      <w:tblPr>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736"/>
      </w:tblGrid>
      <w:tr w:rsidRPr="00CF3757" w:rsidR="0013365E" w:rsidTr="00120DD6" w14:paraId="1D36139D" w14:textId="77777777">
        <w:tc>
          <w:tcPr>
            <w:tcW w:w="7621" w:type="dxa"/>
            <w:tcBorders>
              <w:top w:val="single" w:color="auto" w:sz="12" w:space="0"/>
              <w:left w:val="single" w:color="auto" w:sz="12" w:space="0"/>
              <w:bottom w:val="single" w:color="auto" w:sz="12" w:space="0"/>
              <w:right w:val="single" w:color="auto" w:sz="12" w:space="0"/>
            </w:tcBorders>
            <w:shd w:val="clear" w:color="auto" w:fill="B4C6E7"/>
          </w:tcPr>
          <w:p w:rsidRPr="00CF3757" w:rsidR="0013365E" w:rsidP="00120DD6" w:rsidRDefault="00306E09" w14:paraId="1D36139C" w14:textId="77777777">
            <w:pPr>
              <w:pStyle w:val="BodyText3"/>
              <w:numPr>
                <w:ilvl w:val="0"/>
                <w:numId w:val="0"/>
              </w:numPr>
              <w:ind w:right="0"/>
              <w:rPr>
                <w:b w:val="0"/>
                <w:i w:val="0"/>
                <w:sz w:val="24"/>
                <w:szCs w:val="24"/>
              </w:rPr>
            </w:pPr>
            <w:r>
              <w:rPr>
                <w:noProof/>
              </w:rPr>
              <mc:AlternateContent>
                <mc:Choice Requires="wps">
                  <w:drawing>
                    <wp:anchor distT="0" distB="0" distL="114300" distR="114300" simplePos="0" relativeHeight="251662336" behindDoc="0" locked="0" layoutInCell="1" allowOverlap="1" wp14:anchorId="1D361446" wp14:editId="1D361447">
                      <wp:simplePos x="0" y="0"/>
                      <wp:positionH relativeFrom="column">
                        <wp:posOffset>5182870</wp:posOffset>
                      </wp:positionH>
                      <wp:positionV relativeFrom="paragraph">
                        <wp:posOffset>397510</wp:posOffset>
                      </wp:positionV>
                      <wp:extent cx="215900" cy="215900"/>
                      <wp:effectExtent l="20320" t="16510" r="20955" b="24765"/>
                      <wp:wrapNone/>
                      <wp:docPr id="24"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flowChartConnector">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20" coordsize="21600,21600" o:spt="120" path="m10800,qx,10800,10800,21600,21600,10800,10800,xe" w14:anchorId="4EE0EEF7">
                      <v:path textboxrect="3163,3163,18437,18437" gradientshapeok="t" o:connecttype="custom" o:connectlocs="10800,0;3163,3163;0,10800;3163,18437;10800,21600;18437,18437;21600,10800;18437,3163"/>
                    </v:shapetype>
                    <v:shape id="AutoShape 39" style="position:absolute;margin-left:408.1pt;margin-top:31.3pt;width:17pt;height: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weight="2.5pt" type="#_x0000_t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">
                      <v:shadow color="#868686"/>
                    </v:shape>
                  </w:pict>
                </mc:Fallback>
              </mc:AlternateContent>
            </w:r>
            <w:r>
              <w:rPr>
                <w:noProof/>
              </w:rPr>
              <mc:AlternateContent>
                <mc:Choice Requires="wps">
                  <w:drawing>
                    <wp:anchor distT="0" distB="0" distL="114300" distR="114300" simplePos="0" relativeHeight="251661312" behindDoc="0" locked="0" layoutInCell="1" allowOverlap="1" wp14:anchorId="1D361448" wp14:editId="1D361449">
                      <wp:simplePos x="0" y="0"/>
                      <wp:positionH relativeFrom="column">
                        <wp:posOffset>544830</wp:posOffset>
                      </wp:positionH>
                      <wp:positionV relativeFrom="paragraph">
                        <wp:posOffset>2048510</wp:posOffset>
                      </wp:positionV>
                      <wp:extent cx="215900" cy="215900"/>
                      <wp:effectExtent l="20955" t="19685" r="20320" b="21590"/>
                      <wp:wrapNone/>
                      <wp:docPr id="23"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flowChartConnector">
                                <a:avLst/>
                              </a:prstGeom>
                              <a:solidFill>
                                <a:srgbClr val="FFFFFF"/>
                              </a:solidFill>
                              <a:ln w="3175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8" style="position:absolute;margin-left:42.9pt;margin-top:161.3pt;width:17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weight="2.5pt" type="#_x0000_t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" w14:anchorId="7819AB9B">
                      <v:shadow color="#868686"/>
                    </v:shape>
                  </w:pict>
                </mc:Fallback>
              </mc:AlternateContent>
            </w:r>
            <w:r w:rsidRPr="00AD7DB3">
              <w:rPr>
                <w:noProof/>
              </w:rPr>
              <w:drawing>
                <wp:inline distT="0" distB="0" distL="0" distR="0" wp14:anchorId="1D36144A" wp14:editId="1D36144B">
                  <wp:extent cx="5505450" cy="25146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05450" cy="2514600"/>
                          </a:xfrm>
                          <a:prstGeom prst="rect">
                            <a:avLst/>
                          </a:prstGeom>
                          <a:noFill/>
                          <a:ln>
                            <a:noFill/>
                          </a:ln>
                        </pic:spPr>
                      </pic:pic>
                    </a:graphicData>
                  </a:graphic>
                </wp:inline>
              </w:drawing>
            </w:r>
          </w:p>
        </w:tc>
      </w:tr>
    </w:tbl>
    <w:p w:rsidR="0013365E" w:rsidP="0013365E" w:rsidRDefault="0013365E" w14:paraId="1D36139E" w14:textId="77777777">
      <w:pPr>
        <w:pStyle w:val="BodyText3"/>
        <w:numPr>
          <w:ilvl w:val="0"/>
          <w:numId w:val="0"/>
        </w:numPr>
        <w:ind w:left="284"/>
        <w:rPr>
          <w:b w:val="0"/>
          <w:i w:val="0"/>
          <w:sz w:val="24"/>
          <w:szCs w:val="24"/>
        </w:rPr>
      </w:pPr>
    </w:p>
    <w:p w:rsidR="00755546" w:rsidP="0013365E" w:rsidRDefault="00755546" w14:paraId="1D36139F" w14:textId="77777777">
      <w:pPr>
        <w:pStyle w:val="BodyText3"/>
        <w:numPr>
          <w:ilvl w:val="0"/>
          <w:numId w:val="0"/>
        </w:numPr>
        <w:ind w:left="284"/>
        <w:rPr>
          <w:b w:val="0"/>
          <w:i w:val="0"/>
          <w:sz w:val="24"/>
          <w:szCs w:val="24"/>
        </w:rPr>
      </w:pPr>
    </w:p>
    <w:p w:rsidR="0013365E" w:rsidP="0013365E" w:rsidRDefault="0013365E" w14:paraId="1D3613A0" w14:textId="77777777">
      <w:pPr>
        <w:pStyle w:val="BodyText3"/>
        <w:numPr>
          <w:ilvl w:val="0"/>
          <w:numId w:val="0"/>
        </w:numPr>
        <w:ind w:left="284"/>
        <w:rPr>
          <w:b w:val="0"/>
          <w:i w:val="0"/>
          <w:sz w:val="24"/>
          <w:szCs w:val="24"/>
        </w:rPr>
      </w:pPr>
      <w:r>
        <w:rPr>
          <w:b w:val="0"/>
          <w:i w:val="0"/>
          <w:sz w:val="24"/>
          <w:szCs w:val="24"/>
        </w:rPr>
        <w:t xml:space="preserve">On this aspect the National Planning Policy Framework (As amended) does indeed suggest to Councils throughout the UK and refer to </w:t>
      </w:r>
      <w:r w:rsidRPr="006C2CEE">
        <w:rPr>
          <w:b w:val="0"/>
          <w:iCs w:val="0"/>
          <w:sz w:val="24"/>
          <w:szCs w:val="24"/>
        </w:rPr>
        <w:t xml:space="preserve">‘Making </w:t>
      </w:r>
      <w:r>
        <w:rPr>
          <w:b w:val="0"/>
          <w:iCs w:val="0"/>
          <w:sz w:val="24"/>
          <w:szCs w:val="24"/>
        </w:rPr>
        <w:t xml:space="preserve">more </w:t>
      </w:r>
      <w:r w:rsidRPr="006C2CEE">
        <w:rPr>
          <w:b w:val="0"/>
          <w:iCs w:val="0"/>
          <w:sz w:val="24"/>
          <w:szCs w:val="24"/>
        </w:rPr>
        <w:t>effective use of land’</w:t>
      </w:r>
      <w:r>
        <w:rPr>
          <w:b w:val="0"/>
          <w:i w:val="0"/>
          <w:sz w:val="24"/>
          <w:szCs w:val="24"/>
        </w:rPr>
        <w:t xml:space="preserve"> and suggests that Planning Policies and decisions should: </w:t>
      </w:r>
    </w:p>
    <w:p w:rsidR="0013365E" w:rsidP="0013365E" w:rsidRDefault="0013365E" w14:paraId="1D3613A1" w14:textId="77777777">
      <w:pPr>
        <w:pStyle w:val="BodyText3"/>
        <w:numPr>
          <w:ilvl w:val="0"/>
          <w:numId w:val="0"/>
        </w:numPr>
        <w:ind w:left="284"/>
        <w:rPr>
          <w:b w:val="0"/>
          <w:i w:val="0"/>
          <w:sz w:val="24"/>
          <w:szCs w:val="24"/>
        </w:rPr>
      </w:pPr>
    </w:p>
    <w:p w:rsidR="0013365E" w:rsidP="0013365E" w:rsidRDefault="0013365E" w14:paraId="1D3613A2" w14:textId="77777777">
      <w:pPr>
        <w:pStyle w:val="BodyText3"/>
        <w:numPr>
          <w:ilvl w:val="0"/>
          <w:numId w:val="0"/>
        </w:numPr>
        <w:ind w:left="284"/>
        <w:rPr>
          <w:b w:val="0"/>
          <w:iCs w:val="0"/>
          <w:sz w:val="24"/>
          <w:szCs w:val="24"/>
        </w:rPr>
      </w:pPr>
      <w:r w:rsidRPr="006B3E76">
        <w:rPr>
          <w:b w:val="0"/>
          <w:iCs w:val="0"/>
          <w:sz w:val="24"/>
          <w:szCs w:val="24"/>
        </w:rPr>
        <w:t>c) “…</w:t>
      </w:r>
      <w:r w:rsidRPr="00082CD0">
        <w:rPr>
          <w:b w:val="0"/>
          <w:iCs w:val="0"/>
          <w:sz w:val="24"/>
          <w:szCs w:val="24"/>
        </w:rPr>
        <w:t xml:space="preserve">give </w:t>
      </w:r>
      <w:r w:rsidRPr="00082CD0">
        <w:rPr>
          <w:b w:val="0"/>
          <w:iCs w:val="0"/>
          <w:sz w:val="24"/>
          <w:szCs w:val="24"/>
          <w:u w:val="single"/>
        </w:rPr>
        <w:t>substantial weight</w:t>
      </w:r>
      <w:r w:rsidRPr="00082CD0">
        <w:rPr>
          <w:b w:val="0"/>
          <w:iCs w:val="0"/>
          <w:sz w:val="24"/>
          <w:szCs w:val="24"/>
        </w:rPr>
        <w:t xml:space="preserve"> to the value of using suitable brownfield land within settlements for homes…</w:t>
      </w:r>
    </w:p>
    <w:p w:rsidRPr="006B3E76" w:rsidR="0013365E" w:rsidP="0013365E" w:rsidRDefault="0013365E" w14:paraId="1D3613A3" w14:textId="77777777">
      <w:pPr>
        <w:pStyle w:val="BodyText3"/>
        <w:numPr>
          <w:ilvl w:val="0"/>
          <w:numId w:val="0"/>
        </w:numPr>
        <w:ind w:left="284"/>
        <w:rPr>
          <w:b w:val="0"/>
          <w:iCs w:val="0"/>
          <w:sz w:val="24"/>
          <w:szCs w:val="24"/>
        </w:rPr>
      </w:pPr>
    </w:p>
    <w:p w:rsidRPr="00082CD0" w:rsidR="0013365E" w:rsidP="0013365E" w:rsidRDefault="0013365E" w14:paraId="1D3613A4" w14:textId="77777777">
      <w:pPr>
        <w:pStyle w:val="BodyText3"/>
        <w:numPr>
          <w:ilvl w:val="0"/>
          <w:numId w:val="0"/>
        </w:numPr>
        <w:ind w:left="284"/>
        <w:rPr>
          <w:b w:val="0"/>
          <w:iCs w:val="0"/>
          <w:sz w:val="24"/>
          <w:szCs w:val="24"/>
          <w:u w:val="single"/>
        </w:rPr>
      </w:pPr>
      <w:r w:rsidRPr="006B3E76">
        <w:rPr>
          <w:b w:val="0"/>
          <w:iCs w:val="0"/>
          <w:sz w:val="24"/>
          <w:szCs w:val="24"/>
        </w:rPr>
        <w:t xml:space="preserve">d) promote and </w:t>
      </w:r>
      <w:r w:rsidRPr="00F824C2">
        <w:rPr>
          <w:b w:val="0"/>
          <w:iCs w:val="0"/>
          <w:sz w:val="24"/>
          <w:szCs w:val="24"/>
          <w:u w:val="single"/>
        </w:rPr>
        <w:t xml:space="preserve">support the development of </w:t>
      </w:r>
      <w:proofErr w:type="spellStart"/>
      <w:r w:rsidRPr="00F824C2">
        <w:rPr>
          <w:b w:val="0"/>
          <w:iCs w:val="0"/>
          <w:sz w:val="24"/>
          <w:szCs w:val="24"/>
          <w:u w:val="single"/>
        </w:rPr>
        <w:t>under-utilised</w:t>
      </w:r>
      <w:proofErr w:type="spellEnd"/>
      <w:r w:rsidRPr="00F824C2">
        <w:rPr>
          <w:b w:val="0"/>
          <w:iCs w:val="0"/>
          <w:sz w:val="24"/>
          <w:szCs w:val="24"/>
          <w:u w:val="single"/>
        </w:rPr>
        <w:t xml:space="preserve"> land</w:t>
      </w:r>
      <w:r w:rsidRPr="006B3E76">
        <w:rPr>
          <w:b w:val="0"/>
          <w:iCs w:val="0"/>
          <w:sz w:val="24"/>
          <w:szCs w:val="24"/>
        </w:rPr>
        <w:t xml:space="preserve"> and buildings, especially if this would help meet identified needs…where land supply is constrained and </w:t>
      </w:r>
      <w:r w:rsidRPr="00082CD0">
        <w:rPr>
          <w:b w:val="0"/>
          <w:iCs w:val="0"/>
          <w:sz w:val="24"/>
          <w:szCs w:val="24"/>
          <w:u w:val="single"/>
        </w:rPr>
        <w:t xml:space="preserve">available sites could be used more effectively…”  </w:t>
      </w:r>
    </w:p>
    <w:p w:rsidR="0013365E" w:rsidP="0013365E" w:rsidRDefault="0013365E" w14:paraId="1D3613A5" w14:textId="77777777">
      <w:pPr>
        <w:pStyle w:val="BodyText3"/>
        <w:numPr>
          <w:ilvl w:val="0"/>
          <w:numId w:val="0"/>
        </w:numPr>
        <w:ind w:left="284"/>
        <w:rPr>
          <w:b w:val="0"/>
          <w:i w:val="0"/>
          <w:sz w:val="24"/>
          <w:szCs w:val="24"/>
        </w:rPr>
      </w:pPr>
    </w:p>
    <w:p w:rsidR="0013365E" w:rsidP="0013365E" w:rsidRDefault="0013365E" w14:paraId="1D3613A6" w14:textId="77777777">
      <w:pPr>
        <w:pStyle w:val="BodyText3"/>
        <w:numPr>
          <w:ilvl w:val="0"/>
          <w:numId w:val="0"/>
        </w:numPr>
        <w:ind w:left="284"/>
        <w:rPr>
          <w:b w:val="0"/>
          <w:i w:val="0"/>
          <w:sz w:val="24"/>
          <w:szCs w:val="24"/>
        </w:rPr>
      </w:pPr>
      <w:r>
        <w:rPr>
          <w:b w:val="0"/>
          <w:i w:val="0"/>
          <w:sz w:val="24"/>
          <w:szCs w:val="24"/>
        </w:rPr>
        <w:t xml:space="preserve">So, with the above National guidance in mind, then this application would create THREE new family homes, which would be created by demolishing this relatively modest bungalow and replacing it three new FOUR bedroom two </w:t>
      </w:r>
      <w:proofErr w:type="spellStart"/>
      <w:r>
        <w:rPr>
          <w:b w:val="0"/>
          <w:i w:val="0"/>
          <w:sz w:val="24"/>
          <w:szCs w:val="24"/>
        </w:rPr>
        <w:t>storey</w:t>
      </w:r>
      <w:proofErr w:type="spellEnd"/>
      <w:r>
        <w:rPr>
          <w:b w:val="0"/>
          <w:i w:val="0"/>
          <w:sz w:val="24"/>
          <w:szCs w:val="24"/>
        </w:rPr>
        <w:t xml:space="preserve"> homes, in this area which is </w:t>
      </w:r>
      <w:proofErr w:type="spellStart"/>
      <w:r>
        <w:rPr>
          <w:b w:val="0"/>
          <w:i w:val="0"/>
          <w:sz w:val="24"/>
          <w:szCs w:val="24"/>
        </w:rPr>
        <w:t>charatcerised</w:t>
      </w:r>
      <w:proofErr w:type="spellEnd"/>
      <w:r>
        <w:rPr>
          <w:b w:val="0"/>
          <w:i w:val="0"/>
          <w:sz w:val="24"/>
          <w:szCs w:val="24"/>
        </w:rPr>
        <w:t xml:space="preserve"> by a broad mix of single, one-and-half and two </w:t>
      </w:r>
      <w:proofErr w:type="spellStart"/>
      <w:r>
        <w:rPr>
          <w:b w:val="0"/>
          <w:i w:val="0"/>
          <w:sz w:val="24"/>
          <w:szCs w:val="24"/>
        </w:rPr>
        <w:t>storey</w:t>
      </w:r>
      <w:proofErr w:type="spellEnd"/>
      <w:r>
        <w:rPr>
          <w:b w:val="0"/>
          <w:i w:val="0"/>
          <w:sz w:val="24"/>
          <w:szCs w:val="24"/>
        </w:rPr>
        <w:t xml:space="preserve"> homes, and as discussed above they would be positioned in this excellent sustainable location.    </w:t>
      </w:r>
    </w:p>
    <w:p w:rsidR="0013365E" w:rsidP="0013365E" w:rsidRDefault="0013365E" w14:paraId="1D3613A7" w14:textId="77777777">
      <w:pPr>
        <w:pStyle w:val="BodyText3"/>
        <w:numPr>
          <w:ilvl w:val="0"/>
          <w:numId w:val="0"/>
        </w:numPr>
        <w:ind w:left="284"/>
        <w:rPr>
          <w:rFonts w:cs="Calibri"/>
          <w:b w:val="0"/>
          <w:i w:val="0"/>
          <w:sz w:val="24"/>
          <w:szCs w:val="24"/>
        </w:rPr>
      </w:pPr>
    </w:p>
    <w:p w:rsidRPr="00082CD0" w:rsidR="0013365E" w:rsidP="0013365E" w:rsidRDefault="0013365E" w14:paraId="1D3613A8" w14:textId="77777777">
      <w:pPr>
        <w:pStyle w:val="BodyText3"/>
        <w:numPr>
          <w:ilvl w:val="0"/>
          <w:numId w:val="0"/>
        </w:numPr>
        <w:ind w:left="284"/>
        <w:rPr>
          <w:b w:val="0"/>
          <w:i w:val="0"/>
          <w:spacing w:val="-16"/>
          <w:sz w:val="24"/>
          <w:szCs w:val="24"/>
        </w:rPr>
      </w:pPr>
      <w:r w:rsidRPr="00082CD0">
        <w:rPr>
          <w:rFonts w:cs="Calibri"/>
          <w:b w:val="0"/>
          <w:i w:val="0"/>
          <w:sz w:val="24"/>
          <w:szCs w:val="24"/>
        </w:rPr>
        <w:t xml:space="preserve">More locally, the recently Adopted local Development Plan for </w:t>
      </w:r>
      <w:proofErr w:type="spellStart"/>
      <w:r w:rsidRPr="00082CD0">
        <w:rPr>
          <w:rFonts w:cs="Calibri"/>
          <w:b w:val="0"/>
          <w:i w:val="0"/>
          <w:sz w:val="24"/>
          <w:szCs w:val="24"/>
        </w:rPr>
        <w:t>Hillingdon</w:t>
      </w:r>
      <w:proofErr w:type="spellEnd"/>
      <w:r w:rsidRPr="00082CD0">
        <w:rPr>
          <w:rFonts w:cs="Calibri"/>
          <w:b w:val="0"/>
          <w:i w:val="0"/>
          <w:sz w:val="24"/>
          <w:szCs w:val="24"/>
        </w:rPr>
        <w:t xml:space="preserve"> is the</w:t>
      </w:r>
      <w:r w:rsidRPr="00082CD0">
        <w:rPr>
          <w:b w:val="0"/>
          <w:i w:val="0"/>
          <w:spacing w:val="-16"/>
          <w:sz w:val="28"/>
          <w:szCs w:val="28"/>
        </w:rPr>
        <w:t xml:space="preserve"> </w:t>
      </w:r>
      <w:r w:rsidRPr="00082CD0">
        <w:rPr>
          <w:b w:val="0"/>
          <w:i w:val="0"/>
          <w:spacing w:val="-16"/>
          <w:sz w:val="24"/>
          <w:szCs w:val="24"/>
        </w:rPr>
        <w:t>2020  Adopted Local Plan Policies</w:t>
      </w:r>
      <w:r>
        <w:rPr>
          <w:b w:val="0"/>
          <w:i w:val="0"/>
          <w:spacing w:val="-16"/>
          <w:sz w:val="24"/>
          <w:szCs w:val="24"/>
        </w:rPr>
        <w:t>, as set out below, which we will refer to shortly in support of this application</w:t>
      </w:r>
      <w:r w:rsidRPr="00082CD0">
        <w:rPr>
          <w:b w:val="0"/>
          <w:i w:val="0"/>
          <w:spacing w:val="-16"/>
          <w:sz w:val="24"/>
          <w:szCs w:val="24"/>
        </w:rPr>
        <w:t xml:space="preserve">: </w:t>
      </w:r>
    </w:p>
    <w:p w:rsidR="0013365E" w:rsidP="0013365E" w:rsidRDefault="0013365E" w14:paraId="1D3613A9" w14:textId="77777777">
      <w:pPr>
        <w:numPr>
          <w:ilvl w:val="0"/>
          <w:numId w:val="0"/>
        </w:numPr>
        <w:ind w:left="284"/>
        <w:rPr>
          <w:b/>
          <w:bCs/>
        </w:rPr>
      </w:pPr>
    </w:p>
    <w:p w:rsidR="0013365E" w:rsidP="0013365E" w:rsidRDefault="0013365E" w14:paraId="1D3613AA" w14:textId="77777777">
      <w:pPr>
        <w:numPr>
          <w:ilvl w:val="0"/>
          <w:numId w:val="21"/>
        </w:numPr>
        <w:rPr>
          <w:rFonts w:ascii="Calibri" w:hAnsi="Calibri" w:cs="Calibri"/>
          <w:b/>
          <w:bCs/>
          <w:i/>
          <w:iCs/>
          <w:sz w:val="24"/>
          <w:szCs w:val="24"/>
        </w:rPr>
      </w:pPr>
      <w:r w:rsidRPr="00C710A4">
        <w:rPr>
          <w:rFonts w:ascii="Calibri" w:hAnsi="Calibri" w:cs="Calibri"/>
          <w:b/>
          <w:bCs/>
          <w:i/>
          <w:iCs/>
          <w:sz w:val="24"/>
          <w:szCs w:val="24"/>
        </w:rPr>
        <w:lastRenderedPageBreak/>
        <w:t>Policy</w:t>
      </w:r>
      <w:r w:rsidRPr="00C710A4">
        <w:rPr>
          <w:rFonts w:ascii="Calibri" w:hAnsi="Calibri" w:cs="Calibri"/>
          <w:i/>
          <w:iCs/>
          <w:sz w:val="24"/>
          <w:szCs w:val="24"/>
        </w:rPr>
        <w:t xml:space="preserve"> </w:t>
      </w:r>
      <w:r w:rsidRPr="00C710A4">
        <w:rPr>
          <w:rFonts w:ascii="Calibri" w:hAnsi="Calibri" w:cs="Calibri"/>
          <w:b/>
          <w:bCs/>
          <w:i/>
          <w:iCs/>
          <w:sz w:val="24"/>
          <w:szCs w:val="24"/>
        </w:rPr>
        <w:t xml:space="preserve">DMH6 Garden and </w:t>
      </w:r>
      <w:proofErr w:type="spellStart"/>
      <w:r w:rsidRPr="00C710A4">
        <w:rPr>
          <w:rFonts w:ascii="Calibri" w:hAnsi="Calibri" w:cs="Calibri"/>
          <w:b/>
          <w:bCs/>
          <w:i/>
          <w:iCs/>
          <w:sz w:val="24"/>
          <w:szCs w:val="24"/>
        </w:rPr>
        <w:t>Backland</w:t>
      </w:r>
      <w:proofErr w:type="spellEnd"/>
      <w:r w:rsidRPr="00C710A4">
        <w:rPr>
          <w:rFonts w:ascii="Calibri" w:hAnsi="Calibri" w:cs="Calibri"/>
          <w:b/>
          <w:bCs/>
          <w:i/>
          <w:iCs/>
          <w:sz w:val="24"/>
          <w:szCs w:val="24"/>
        </w:rPr>
        <w:t xml:space="preserve"> Development</w:t>
      </w:r>
      <w:r>
        <w:rPr>
          <w:rFonts w:ascii="Calibri" w:hAnsi="Calibri" w:cs="Calibri"/>
          <w:b/>
          <w:bCs/>
          <w:i/>
          <w:iCs/>
          <w:sz w:val="24"/>
          <w:szCs w:val="24"/>
        </w:rPr>
        <w:t>;</w:t>
      </w:r>
    </w:p>
    <w:p w:rsidRPr="00C710A4" w:rsidR="0013365E" w:rsidP="0013365E" w:rsidRDefault="0013365E" w14:paraId="1D3613AB" w14:textId="77777777">
      <w:pPr>
        <w:numPr>
          <w:ilvl w:val="0"/>
          <w:numId w:val="21"/>
        </w:numPr>
        <w:rPr>
          <w:rFonts w:ascii="Calibri" w:hAnsi="Calibri" w:cs="Calibri"/>
          <w:i/>
          <w:iCs/>
          <w:sz w:val="24"/>
          <w:szCs w:val="24"/>
        </w:rPr>
      </w:pPr>
      <w:r>
        <w:rPr>
          <w:rFonts w:ascii="Calibri" w:hAnsi="Calibri" w:cs="Calibri"/>
          <w:b/>
          <w:bCs/>
          <w:i/>
          <w:iCs/>
          <w:sz w:val="24"/>
          <w:szCs w:val="24"/>
        </w:rPr>
        <w:t>Policy DMHB11: Design of new development;</w:t>
      </w:r>
    </w:p>
    <w:p w:rsidR="0013365E" w:rsidP="0013365E" w:rsidRDefault="0013365E" w14:paraId="1D3613AC" w14:textId="77777777">
      <w:pPr>
        <w:widowControl/>
        <w:numPr>
          <w:ilvl w:val="0"/>
          <w:numId w:val="0"/>
        </w:numPr>
        <w:autoSpaceDE/>
        <w:autoSpaceDN/>
        <w:adjustRightInd/>
        <w:ind w:left="284" w:right="0"/>
        <w:outlineLvl w:val="9"/>
        <w:rPr>
          <w:rFonts w:ascii="Calibri" w:hAnsi="Calibri"/>
          <w:sz w:val="24"/>
          <w:szCs w:val="24"/>
        </w:rPr>
      </w:pPr>
    </w:p>
    <w:p w:rsidR="0013365E" w:rsidP="0013365E" w:rsidRDefault="0013365E" w14:paraId="1D3613AD" w14:textId="77777777">
      <w:pPr>
        <w:widowControl/>
        <w:numPr>
          <w:ilvl w:val="0"/>
          <w:numId w:val="0"/>
        </w:numPr>
        <w:autoSpaceDE/>
        <w:autoSpaceDN/>
        <w:adjustRightInd/>
        <w:ind w:left="284" w:right="0"/>
        <w:outlineLvl w:val="9"/>
        <w:rPr>
          <w:rFonts w:ascii="Calibri" w:hAnsi="Calibri"/>
          <w:b/>
          <w:bCs/>
          <w:sz w:val="24"/>
          <w:szCs w:val="24"/>
        </w:rPr>
      </w:pPr>
      <w:r>
        <w:rPr>
          <w:rFonts w:ascii="Calibri" w:hAnsi="Calibri"/>
          <w:sz w:val="24"/>
          <w:szCs w:val="24"/>
        </w:rPr>
        <w:t xml:space="preserve">So </w:t>
      </w:r>
      <w:r w:rsidRPr="006B349D">
        <w:rPr>
          <w:rFonts w:ascii="Calibri" w:hAnsi="Calibri"/>
          <w:sz w:val="24"/>
          <w:szCs w:val="24"/>
        </w:rPr>
        <w:t xml:space="preserve">with regards to </w:t>
      </w:r>
      <w:r>
        <w:rPr>
          <w:rFonts w:ascii="Calibri" w:hAnsi="Calibri"/>
          <w:sz w:val="24"/>
          <w:szCs w:val="24"/>
        </w:rPr>
        <w:t xml:space="preserve">Highways and Accessibility as Hillingdon often refer to, </w:t>
      </w:r>
      <w:r w:rsidRPr="006B349D">
        <w:rPr>
          <w:rFonts w:ascii="Calibri" w:hAnsi="Calibri"/>
          <w:sz w:val="24"/>
          <w:szCs w:val="24"/>
        </w:rPr>
        <w:t>Section 4</w:t>
      </w:r>
      <w:r>
        <w:rPr>
          <w:rFonts w:ascii="Calibri" w:hAnsi="Calibri"/>
          <w:sz w:val="24"/>
          <w:szCs w:val="24"/>
        </w:rPr>
        <w:t xml:space="preserve"> of the SPD, then also (as quoted above), Hillingdon will assess sites in relation to their “</w:t>
      </w:r>
      <w:r w:rsidRPr="006B349D">
        <w:rPr>
          <w:rFonts w:ascii="Calibri" w:hAnsi="Calibri"/>
          <w:i/>
          <w:iCs/>
          <w:sz w:val="24"/>
          <w:szCs w:val="24"/>
        </w:rPr>
        <w:t>accessibility</w:t>
      </w:r>
      <w:r>
        <w:rPr>
          <w:rFonts w:ascii="Calibri" w:hAnsi="Calibri"/>
          <w:sz w:val="24"/>
          <w:szCs w:val="24"/>
        </w:rPr>
        <w:t>” in relation to Public transport, shops, services and community infrastructure. They use what is termed a “</w:t>
      </w:r>
      <w:r w:rsidRPr="006B349D">
        <w:rPr>
          <w:rFonts w:ascii="Calibri" w:hAnsi="Calibri"/>
          <w:b/>
          <w:bCs/>
          <w:i/>
          <w:iCs/>
          <w:sz w:val="24"/>
          <w:szCs w:val="24"/>
        </w:rPr>
        <w:t xml:space="preserve">Public Transport Accessibility Level” </w:t>
      </w:r>
      <w:r>
        <w:rPr>
          <w:rFonts w:ascii="Calibri" w:hAnsi="Calibri"/>
          <w:sz w:val="24"/>
          <w:szCs w:val="24"/>
        </w:rPr>
        <w:t xml:space="preserve">or </w:t>
      </w:r>
      <w:r w:rsidRPr="006B349D">
        <w:rPr>
          <w:rFonts w:ascii="Calibri" w:hAnsi="Calibri"/>
          <w:b/>
          <w:bCs/>
          <w:sz w:val="24"/>
          <w:szCs w:val="24"/>
        </w:rPr>
        <w:t>PTAL</w:t>
      </w:r>
      <w:r>
        <w:rPr>
          <w:rFonts w:ascii="Calibri" w:hAnsi="Calibri"/>
          <w:b/>
          <w:bCs/>
          <w:sz w:val="24"/>
          <w:szCs w:val="24"/>
        </w:rPr>
        <w:t xml:space="preserve">. </w:t>
      </w:r>
    </w:p>
    <w:p w:rsidR="0013365E" w:rsidP="0013365E" w:rsidRDefault="0013365E" w14:paraId="1D3613AE" w14:textId="77777777">
      <w:pPr>
        <w:widowControl/>
        <w:numPr>
          <w:ilvl w:val="0"/>
          <w:numId w:val="0"/>
        </w:numPr>
        <w:autoSpaceDE/>
        <w:autoSpaceDN/>
        <w:adjustRightInd/>
        <w:ind w:left="284" w:right="0"/>
        <w:outlineLvl w:val="9"/>
        <w:rPr>
          <w:rFonts w:ascii="Calibri" w:hAnsi="Calibri"/>
          <w:sz w:val="24"/>
          <w:szCs w:val="24"/>
        </w:rPr>
      </w:pPr>
    </w:p>
    <w:p w:rsidR="00755546" w:rsidP="0013365E" w:rsidRDefault="0013365E" w14:paraId="1D3613AF"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With regards parking, then there are indeed 2 spaces per dwelling situated typically in front of each new property, so a total of 6 spaces, and there is also scope for some low level planting between various bays, providing an element of soft landscaping too, but which will not interfere with visibility for cars entering and exiting the site. </w:t>
      </w:r>
    </w:p>
    <w:p w:rsidR="00755546" w:rsidP="0013365E" w:rsidRDefault="00755546" w14:paraId="1D3613B0" w14:textId="77777777">
      <w:pPr>
        <w:widowControl/>
        <w:numPr>
          <w:ilvl w:val="0"/>
          <w:numId w:val="0"/>
        </w:numPr>
        <w:autoSpaceDE/>
        <w:autoSpaceDN/>
        <w:adjustRightInd/>
        <w:ind w:left="284" w:right="0"/>
        <w:outlineLvl w:val="9"/>
        <w:rPr>
          <w:rFonts w:ascii="Calibri" w:hAnsi="Calibri"/>
          <w:sz w:val="24"/>
          <w:szCs w:val="24"/>
        </w:rPr>
      </w:pPr>
    </w:p>
    <w:p w:rsidR="00755546" w:rsidP="0013365E" w:rsidRDefault="00755546" w14:paraId="1D3613B1" w14:textId="77777777">
      <w:pPr>
        <w:widowControl/>
        <w:numPr>
          <w:ilvl w:val="0"/>
          <w:numId w:val="0"/>
        </w:numPr>
        <w:autoSpaceDE/>
        <w:autoSpaceDN/>
        <w:adjustRightInd/>
        <w:ind w:left="284" w:right="0"/>
        <w:outlineLvl w:val="9"/>
        <w:rPr>
          <w:rFonts w:ascii="Calibri" w:hAnsi="Calibri"/>
          <w:sz w:val="24"/>
          <w:szCs w:val="24"/>
        </w:rPr>
      </w:pPr>
    </w:p>
    <w:p w:rsidR="0013365E" w:rsidP="0013365E" w:rsidRDefault="0013365E" w14:paraId="1D3613B2"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We assume therefore the Local Highways Authority consider</w:t>
      </w:r>
      <w:r w:rsidR="00755546">
        <w:rPr>
          <w:rFonts w:ascii="Calibri" w:hAnsi="Calibri"/>
          <w:sz w:val="24"/>
          <w:szCs w:val="24"/>
        </w:rPr>
        <w:t>ed</w:t>
      </w:r>
      <w:r>
        <w:rPr>
          <w:rFonts w:ascii="Calibri" w:hAnsi="Calibri"/>
          <w:sz w:val="24"/>
          <w:szCs w:val="24"/>
        </w:rPr>
        <w:t xml:space="preserve"> two spaces per dwelling as a reasonable level of car parking provision,  given the proximity to Public transport – buses and trains (underground) either side of the application site.   </w:t>
      </w:r>
    </w:p>
    <w:p w:rsidR="0013365E" w:rsidP="0013365E" w:rsidRDefault="0013365E" w14:paraId="1D3613B3" w14:textId="77777777">
      <w:pPr>
        <w:widowControl/>
        <w:numPr>
          <w:ilvl w:val="0"/>
          <w:numId w:val="0"/>
        </w:numPr>
        <w:autoSpaceDE/>
        <w:autoSpaceDN/>
        <w:adjustRightInd/>
        <w:ind w:left="284" w:right="0"/>
        <w:outlineLvl w:val="9"/>
        <w:rPr>
          <w:rFonts w:ascii="Calibri" w:hAnsi="Calibri"/>
          <w:sz w:val="24"/>
          <w:szCs w:val="24"/>
        </w:rPr>
      </w:pPr>
    </w:p>
    <w:p w:rsidRPr="006B349D" w:rsidR="0013365E" w:rsidP="0013365E" w:rsidRDefault="0013365E" w14:paraId="1D3613B4" w14:textId="77777777">
      <w:pPr>
        <w:widowControl/>
        <w:numPr>
          <w:ilvl w:val="0"/>
          <w:numId w:val="0"/>
        </w:numPr>
        <w:autoSpaceDE/>
        <w:autoSpaceDN/>
        <w:adjustRightInd/>
        <w:ind w:left="284" w:right="0"/>
        <w:outlineLvl w:val="9"/>
        <w:rPr>
          <w:rFonts w:ascii="Calibri" w:hAnsi="Calibri"/>
          <w:sz w:val="24"/>
          <w:szCs w:val="24"/>
        </w:rPr>
      </w:pPr>
      <w:r>
        <w:rPr>
          <w:rFonts w:ascii="Calibri" w:hAnsi="Calibri"/>
          <w:sz w:val="24"/>
          <w:szCs w:val="24"/>
        </w:rPr>
        <w:t xml:space="preserve">Consequently, once again it is contended that the proposed dwellings here would accord with both National (the NPPF) guidance, offering new </w:t>
      </w:r>
      <w:r w:rsidRPr="00AA7124">
        <w:rPr>
          <w:rFonts w:ascii="Calibri" w:hAnsi="Calibri"/>
          <w:sz w:val="24"/>
          <w:szCs w:val="24"/>
          <w:u w:val="single"/>
        </w:rPr>
        <w:t>family homes</w:t>
      </w:r>
      <w:r>
        <w:rPr>
          <w:rFonts w:ascii="Calibri" w:hAnsi="Calibri"/>
          <w:sz w:val="24"/>
          <w:szCs w:val="24"/>
        </w:rPr>
        <w:t xml:space="preserve"> in an extremely sustainable location where other (</w:t>
      </w:r>
      <w:proofErr w:type="spellStart"/>
      <w:r>
        <w:rPr>
          <w:rFonts w:ascii="Calibri" w:hAnsi="Calibri"/>
          <w:sz w:val="24"/>
          <w:szCs w:val="24"/>
        </w:rPr>
        <w:t>non car</w:t>
      </w:r>
      <w:proofErr w:type="spellEnd"/>
      <w:r>
        <w:rPr>
          <w:rFonts w:ascii="Calibri" w:hAnsi="Calibri"/>
          <w:sz w:val="24"/>
          <w:szCs w:val="24"/>
        </w:rPr>
        <w:t xml:space="preserve">) modes of transport are available and also in accordance with more local (SPD) guidance too, as outlined and discussed earlier.    </w:t>
      </w:r>
      <w:r w:rsidRPr="006B349D">
        <w:rPr>
          <w:rFonts w:ascii="Calibri" w:hAnsi="Calibri"/>
          <w:sz w:val="24"/>
          <w:szCs w:val="24"/>
        </w:rPr>
        <w:t xml:space="preserve"> </w:t>
      </w:r>
    </w:p>
    <w:p w:rsidR="0013365E" w:rsidP="0013365E" w:rsidRDefault="0013365E" w14:paraId="1D3613B5" w14:textId="77777777">
      <w:pPr>
        <w:numPr>
          <w:ilvl w:val="0"/>
          <w:numId w:val="0"/>
        </w:numPr>
        <w:ind w:left="426"/>
        <w:rPr>
          <w:lang w:eastAsia="x-none"/>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5B8B7"/>
        <w:tblLook w:val="04A0" w:firstRow="1" w:lastRow="0" w:firstColumn="1" w:lastColumn="0" w:noHBand="0" w:noVBand="1"/>
      </w:tblPr>
      <w:tblGrid>
        <w:gridCol w:w="4395"/>
      </w:tblGrid>
      <w:tr w:rsidRPr="00F457FC" w:rsidR="0013365E" w:rsidTr="00120DD6" w14:paraId="1D3613B7" w14:textId="77777777">
        <w:tc>
          <w:tcPr>
            <w:tcW w:w="4395" w:type="dxa"/>
            <w:shd w:val="clear" w:color="auto" w:fill="B4C6E7"/>
          </w:tcPr>
          <w:p w:rsidRPr="003326C7" w:rsidR="0013365E" w:rsidP="00120DD6" w:rsidRDefault="0013365E" w14:paraId="1D3613B6" w14:textId="77777777">
            <w:pPr>
              <w:pStyle w:val="Heading1"/>
              <w:numPr>
                <w:ilvl w:val="0"/>
                <w:numId w:val="0"/>
              </w:numPr>
              <w:ind w:left="284" w:right="0"/>
              <w:rPr>
                <w:rFonts w:ascii="Calibri" w:hAnsi="Calibri" w:cs="Calibri"/>
                <w:b w:val="0"/>
                <w:bCs/>
                <w:sz w:val="24"/>
                <w:szCs w:val="24"/>
                <w:lang w:val="en-GB" w:eastAsia="en-US"/>
              </w:rPr>
            </w:pPr>
            <w:r>
              <w:rPr>
                <w:rFonts w:ascii="Calibri" w:hAnsi="Calibri" w:cs="Calibri"/>
                <w:b w:val="0"/>
                <w:bCs/>
                <w:sz w:val="24"/>
                <w:szCs w:val="24"/>
                <w:lang w:val="en-GB" w:eastAsia="en-US"/>
              </w:rPr>
              <w:t>4. AMENITY Space and other issues</w:t>
            </w:r>
            <w:r w:rsidRPr="003326C7">
              <w:rPr>
                <w:rFonts w:ascii="Calibri" w:hAnsi="Calibri" w:cs="Calibri"/>
                <w:b w:val="0"/>
                <w:bCs/>
                <w:sz w:val="24"/>
                <w:szCs w:val="24"/>
                <w:lang w:val="en-GB" w:eastAsia="en-US"/>
              </w:rPr>
              <w:t>:</w:t>
            </w:r>
          </w:p>
        </w:tc>
      </w:tr>
    </w:tbl>
    <w:p w:rsidR="0013365E" w:rsidP="0013365E" w:rsidRDefault="0013365E" w14:paraId="1D3613B8" w14:textId="77777777">
      <w:pPr>
        <w:numPr>
          <w:ilvl w:val="0"/>
          <w:numId w:val="0"/>
        </w:numPr>
        <w:ind w:left="426"/>
        <w:rPr>
          <w:lang w:eastAsia="x-none"/>
        </w:rPr>
      </w:pPr>
    </w:p>
    <w:p w:rsidR="0013365E" w:rsidP="0013365E" w:rsidRDefault="0013365E" w14:paraId="1D3613B9" w14:textId="77777777">
      <w:pPr>
        <w:numPr>
          <w:ilvl w:val="0"/>
          <w:numId w:val="0"/>
        </w:numPr>
        <w:ind w:left="284"/>
        <w:rPr>
          <w:rFonts w:ascii="Calibri" w:hAnsi="Calibri" w:cs="Calibri"/>
          <w:sz w:val="24"/>
          <w:szCs w:val="24"/>
          <w:lang w:eastAsia="x-none"/>
        </w:rPr>
      </w:pPr>
      <w:r w:rsidRPr="005A6BA9">
        <w:rPr>
          <w:rFonts w:ascii="Calibri" w:hAnsi="Calibri" w:cs="Calibri"/>
          <w:sz w:val="24"/>
          <w:szCs w:val="24"/>
          <w:lang w:eastAsia="x-none"/>
        </w:rPr>
        <w:t>Finally,</w:t>
      </w:r>
      <w:r>
        <w:rPr>
          <w:rFonts w:ascii="Calibri" w:hAnsi="Calibri" w:cs="Calibri"/>
          <w:sz w:val="24"/>
          <w:szCs w:val="24"/>
          <w:lang w:eastAsia="x-none"/>
        </w:rPr>
        <w:t xml:space="preserve"> there are no issues relating to trees of as far as we are aware flooding. With regards to amenity space provision, </w:t>
      </w:r>
      <w:r w:rsidR="00755546">
        <w:rPr>
          <w:rFonts w:ascii="Calibri" w:hAnsi="Calibri" w:cs="Calibri"/>
          <w:sz w:val="24"/>
          <w:szCs w:val="24"/>
          <w:lang w:eastAsia="x-none"/>
        </w:rPr>
        <w:t xml:space="preserve">as discussed earlier, </w:t>
      </w:r>
      <w:r>
        <w:rPr>
          <w:rFonts w:ascii="Calibri" w:hAnsi="Calibri" w:cs="Calibri"/>
          <w:sz w:val="24"/>
          <w:szCs w:val="24"/>
          <w:lang w:eastAsia="x-none"/>
        </w:rPr>
        <w:t xml:space="preserve">the rear gardens would be, by comparison to newer housing development on estates, by major housebuilders, then it would far exceed the amenity-garden space provision provided on those developments. Indeed, the overall garden depth is approximately 14m deep, and between 10 and 7m wide for the detached and semi-detached dwellings respectively.  </w:t>
      </w:r>
    </w:p>
    <w:p w:rsidR="0013365E" w:rsidP="0013365E" w:rsidRDefault="0013365E" w14:paraId="1D3613BA" w14:textId="77777777">
      <w:pPr>
        <w:numPr>
          <w:ilvl w:val="0"/>
          <w:numId w:val="0"/>
        </w:numPr>
        <w:ind w:left="284"/>
        <w:rPr>
          <w:rFonts w:ascii="Calibri" w:hAnsi="Calibri" w:cs="Calibri"/>
          <w:sz w:val="24"/>
          <w:szCs w:val="24"/>
          <w:lang w:eastAsia="x-none"/>
        </w:rPr>
      </w:pPr>
    </w:p>
    <w:p w:rsidR="004518A6" w:rsidP="0013365E" w:rsidRDefault="004518A6" w14:paraId="6ECDF37E" w14:textId="77777777">
      <w:pPr>
        <w:numPr>
          <w:ilvl w:val="0"/>
          <w:numId w:val="0"/>
        </w:numPr>
        <w:ind w:left="284"/>
        <w:rPr>
          <w:rFonts w:ascii="Calibri" w:hAnsi="Calibri" w:cs="Calibri"/>
          <w:sz w:val="24"/>
          <w:szCs w:val="24"/>
          <w:lang w:eastAsia="x-none"/>
        </w:rPr>
      </w:pPr>
    </w:p>
    <w:p w:rsidR="0013365E" w:rsidP="0013365E" w:rsidRDefault="0013365E" w14:paraId="1D3613BB" w14:textId="77777777">
      <w:pPr>
        <w:numPr>
          <w:ilvl w:val="0"/>
          <w:numId w:val="0"/>
        </w:numPr>
        <w:ind w:left="284"/>
        <w:rPr>
          <w:rFonts w:ascii="Calibri" w:hAnsi="Calibri" w:cs="Calibri"/>
          <w:sz w:val="24"/>
          <w:szCs w:val="24"/>
          <w:lang w:eastAsia="x-none"/>
        </w:rPr>
      </w:pPr>
      <w:r>
        <w:rPr>
          <w:rFonts w:ascii="Calibri" w:hAnsi="Calibri" w:cs="Calibri"/>
          <w:sz w:val="24"/>
          <w:szCs w:val="24"/>
          <w:lang w:eastAsia="x-none"/>
        </w:rPr>
        <w:lastRenderedPageBreak/>
        <w:t>We note that the Hillingdon SPD requirement is for 100sq.m per 4 bed unit and that in this case one of the gardens (Plot 3) is 91sq.m in area, however such a modest shortfall would clearly not prejudice the family’s enjoyment of their relatively large garden, particularly by comparison to the much more limited amenity space on newer ‘suburban’ housing estates across the Borough. We also note cycle stores and bins presentations points will be provided too.</w:t>
      </w:r>
    </w:p>
    <w:p w:rsidR="0013365E" w:rsidP="0013365E" w:rsidRDefault="0013365E" w14:paraId="1D3613BF" w14:textId="0CF31BF9">
      <w:pPr>
        <w:numPr>
          <w:ilvl w:val="0"/>
          <w:numId w:val="0"/>
        </w:numPr>
        <w:ind w:left="284"/>
        <w:rPr>
          <w:rFonts w:ascii="Calibri" w:hAnsi="Calibri" w:cs="Calibri"/>
          <w:sz w:val="24"/>
          <w:szCs w:val="24"/>
          <w:lang w:eastAsia="x-none"/>
        </w:rPr>
      </w:pPr>
      <w:r>
        <w:rPr>
          <w:rFonts w:ascii="Calibri" w:hAnsi="Calibri" w:cs="Calibri"/>
          <w:sz w:val="24"/>
          <w:szCs w:val="24"/>
          <w:lang w:eastAsia="x-none"/>
        </w:rPr>
        <w:t xml:space="preserve">  </w:t>
      </w:r>
      <w:r w:rsidRPr="005A6BA9">
        <w:rPr>
          <w:rFonts w:ascii="Calibri" w:hAnsi="Calibri" w:cs="Calibri"/>
          <w:sz w:val="24"/>
          <w:szCs w:val="24"/>
          <w:lang w:eastAsia="x-none"/>
        </w:rPr>
        <w:t xml:space="preserve"> </w:t>
      </w: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5B8B7"/>
        <w:tblLook w:val="04A0" w:firstRow="1" w:lastRow="0" w:firstColumn="1" w:lastColumn="0" w:noHBand="0" w:noVBand="1"/>
      </w:tblPr>
      <w:tblGrid>
        <w:gridCol w:w="2686"/>
      </w:tblGrid>
      <w:tr w:rsidRPr="00F457FC" w:rsidR="0013365E" w:rsidTr="00120DD6" w14:paraId="1D3613C5" w14:textId="77777777">
        <w:trPr>
          <w:trHeight w:val="392"/>
        </w:trPr>
        <w:tc>
          <w:tcPr>
            <w:tcW w:w="2686" w:type="dxa"/>
            <w:shd w:val="clear" w:color="auto" w:fill="B4C6E7"/>
          </w:tcPr>
          <w:p w:rsidRPr="00AD69A3" w:rsidR="0013365E" w:rsidP="00120DD6" w:rsidRDefault="0013365E" w14:paraId="1D3613C4" w14:textId="77777777">
            <w:pPr>
              <w:pStyle w:val="Heading1"/>
              <w:numPr>
                <w:ilvl w:val="0"/>
                <w:numId w:val="0"/>
              </w:numPr>
              <w:ind w:left="30" w:right="0"/>
              <w:rPr>
                <w:rFonts w:cs="Arial"/>
                <w:b w:val="0"/>
                <w:bCs/>
                <w:sz w:val="28"/>
                <w:szCs w:val="28"/>
                <w:lang w:val="en-GB" w:eastAsia="en-US"/>
              </w:rPr>
            </w:pPr>
            <w:r w:rsidRPr="00AD69A3">
              <w:rPr>
                <w:rFonts w:cs="Arial"/>
                <w:b w:val="0"/>
                <w:bCs/>
                <w:sz w:val="28"/>
                <w:szCs w:val="28"/>
                <w:lang w:val="en-GB" w:eastAsia="en-US"/>
              </w:rPr>
              <w:t xml:space="preserve">PRECEDENTS: </w:t>
            </w:r>
          </w:p>
        </w:tc>
      </w:tr>
    </w:tbl>
    <w:p w:rsidRPr="00BE7D97" w:rsidR="0013365E" w:rsidP="0013365E" w:rsidRDefault="0013365E" w14:paraId="1D3613C6" w14:textId="77777777">
      <w:pPr>
        <w:pStyle w:val="Heading2"/>
        <w:numPr>
          <w:ilvl w:val="0"/>
          <w:numId w:val="0"/>
        </w:numPr>
        <w:ind w:left="284"/>
        <w:rPr>
          <w:sz w:val="16"/>
          <w:szCs w:val="16"/>
          <w:lang w:val="en-GB"/>
        </w:rPr>
      </w:pPr>
    </w:p>
    <w:p w:rsidR="0013365E" w:rsidP="0013365E" w:rsidRDefault="0013365E" w14:paraId="1D3613C7" w14:textId="77777777">
      <w:pPr>
        <w:numPr>
          <w:ilvl w:val="0"/>
          <w:numId w:val="0"/>
        </w:numPr>
        <w:ind w:left="284"/>
        <w:rPr>
          <w:rFonts w:ascii="Calibri" w:hAnsi="Calibri" w:cs="Calibri"/>
          <w:sz w:val="24"/>
          <w:szCs w:val="24"/>
          <w:lang w:eastAsia="x-none"/>
        </w:rPr>
      </w:pPr>
      <w:r>
        <w:rPr>
          <w:rFonts w:ascii="Calibri" w:hAnsi="Calibri" w:cs="Calibri"/>
          <w:sz w:val="24"/>
          <w:szCs w:val="24"/>
          <w:lang w:eastAsia="x-none"/>
        </w:rPr>
        <w:t xml:space="preserve">To conclude </w:t>
      </w:r>
      <w:r w:rsidR="00755546">
        <w:rPr>
          <w:rFonts w:ascii="Calibri" w:hAnsi="Calibri" w:cs="Calibri"/>
          <w:sz w:val="24"/>
          <w:szCs w:val="24"/>
          <w:lang w:eastAsia="x-none"/>
        </w:rPr>
        <w:t xml:space="preserve">this appeal, </w:t>
      </w:r>
      <w:r>
        <w:rPr>
          <w:rFonts w:ascii="Calibri" w:hAnsi="Calibri" w:cs="Calibri"/>
          <w:sz w:val="24"/>
          <w:szCs w:val="24"/>
          <w:lang w:eastAsia="x-none"/>
        </w:rPr>
        <w:t xml:space="preserve">we would like to refer to local recent precedents, where new infill housing has been permitted: </w:t>
      </w:r>
    </w:p>
    <w:p w:rsidRPr="00BE7D97" w:rsidR="0013365E" w:rsidP="0013365E" w:rsidRDefault="0013365E" w14:paraId="1D3613C8" w14:textId="77777777">
      <w:pPr>
        <w:numPr>
          <w:ilvl w:val="0"/>
          <w:numId w:val="0"/>
        </w:numPr>
        <w:ind w:left="284"/>
        <w:rPr>
          <w:rFonts w:ascii="Calibri" w:hAnsi="Calibri" w:cs="Calibri"/>
          <w:sz w:val="16"/>
          <w:szCs w:val="16"/>
          <w:lang w:eastAsia="x-none"/>
        </w:rPr>
      </w:pPr>
    </w:p>
    <w:p w:rsidRPr="00BE7D97" w:rsidR="0013365E" w:rsidP="0013365E" w:rsidRDefault="0013365E" w14:paraId="1D3613C9" w14:textId="77777777">
      <w:pPr>
        <w:numPr>
          <w:ilvl w:val="0"/>
          <w:numId w:val="0"/>
        </w:numPr>
        <w:ind w:left="284"/>
        <w:rPr>
          <w:rFonts w:ascii="Calibri" w:hAnsi="Calibri" w:cs="Calibri"/>
          <w:sz w:val="28"/>
          <w:szCs w:val="28"/>
          <w:lang w:eastAsia="x-none"/>
        </w:rPr>
      </w:pPr>
      <w:r w:rsidRPr="00BE7D97">
        <w:rPr>
          <w:rFonts w:ascii="Calibri" w:hAnsi="Calibri" w:cs="Calibri"/>
          <w:sz w:val="28"/>
          <w:szCs w:val="28"/>
          <w:lang w:eastAsia="x-none"/>
        </w:rPr>
        <w:t xml:space="preserve">No7 to 9 Hawthorne Avenue: </w:t>
      </w:r>
    </w:p>
    <w:p w:rsidRPr="00BE7D97" w:rsidR="0013365E" w:rsidP="0013365E" w:rsidRDefault="0013365E" w14:paraId="1D3613CA" w14:textId="77777777">
      <w:pPr>
        <w:numPr>
          <w:ilvl w:val="0"/>
          <w:numId w:val="0"/>
        </w:numPr>
        <w:ind w:left="284"/>
        <w:rPr>
          <w:rFonts w:ascii="Calibri" w:hAnsi="Calibri" w:cs="Calibri"/>
          <w:b/>
          <w:bCs/>
          <w:sz w:val="16"/>
          <w:szCs w:val="16"/>
          <w:lang w:eastAsia="x-none"/>
        </w:rPr>
      </w:pPr>
    </w:p>
    <w:p w:rsidR="0013365E" w:rsidP="0013365E" w:rsidRDefault="0013365E" w14:paraId="1D3613CB" w14:textId="77777777">
      <w:pPr>
        <w:numPr>
          <w:ilvl w:val="0"/>
          <w:numId w:val="0"/>
        </w:numPr>
        <w:ind w:left="284"/>
        <w:rPr>
          <w:rFonts w:ascii="Calibri" w:hAnsi="Calibri" w:cs="Calibri"/>
          <w:sz w:val="24"/>
          <w:szCs w:val="24"/>
          <w:lang w:eastAsia="x-none"/>
        </w:rPr>
      </w:pPr>
      <w:r w:rsidRPr="003E2F8C">
        <w:rPr>
          <w:rFonts w:ascii="Calibri" w:hAnsi="Calibri" w:cs="Calibri"/>
          <w:sz w:val="24"/>
          <w:szCs w:val="24"/>
          <w:lang w:eastAsia="x-none"/>
        </w:rPr>
        <w:t xml:space="preserve">The two sites below are similar ‘infill’ sites, </w:t>
      </w:r>
      <w:r>
        <w:rPr>
          <w:rFonts w:ascii="Calibri" w:hAnsi="Calibri" w:cs="Calibri"/>
          <w:sz w:val="24"/>
          <w:szCs w:val="24"/>
          <w:lang w:eastAsia="x-none"/>
        </w:rPr>
        <w:t>between existing dwellings either side, so similar to the proposals here at Acacia Avenue. The first is a development of land between No7  and 9 Hawthorne Avenue, which was approved in 2005/2006.</w:t>
      </w:r>
      <w:r w:rsidR="00BE7D97">
        <w:rPr>
          <w:rFonts w:ascii="Calibri" w:hAnsi="Calibri" w:cs="Calibri"/>
          <w:sz w:val="24"/>
          <w:szCs w:val="24"/>
          <w:lang w:eastAsia="x-none"/>
        </w:rPr>
        <w:t xml:space="preserve"> </w:t>
      </w:r>
      <w:r>
        <w:rPr>
          <w:rFonts w:ascii="Calibri" w:hAnsi="Calibri" w:cs="Calibri"/>
          <w:sz w:val="24"/>
          <w:szCs w:val="24"/>
          <w:lang w:eastAsia="x-none"/>
        </w:rPr>
        <w:t>These were approved under the following file references 61379/APP/2005/3356 and 2006/2030 respectively. The 2006 plans are not available but the 2005 Block plan is shown below, and clearly shows a very similar layout being sought here at Acacia Avenue, with an infill development between existing frontage properties either side:</w:t>
      </w:r>
    </w:p>
    <w:p w:rsidR="0013365E" w:rsidP="0013365E" w:rsidRDefault="0013365E" w14:paraId="1D3613CC" w14:textId="77777777">
      <w:pPr>
        <w:numPr>
          <w:ilvl w:val="0"/>
          <w:numId w:val="0"/>
        </w:numPr>
        <w:ind w:left="284"/>
        <w:rPr>
          <w:rFonts w:ascii="Calibri" w:hAnsi="Calibri" w:cs="Calibri"/>
          <w:sz w:val="24"/>
          <w:szCs w:val="24"/>
          <w:lang w:eastAsia="x-none"/>
        </w:rPr>
      </w:pPr>
    </w:p>
    <w:tbl>
      <w:tblPr>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290"/>
      </w:tblGrid>
      <w:tr w:rsidRPr="00F57A0C" w:rsidR="0013365E" w:rsidTr="00C11A32" w14:paraId="1D3613CE" w14:textId="77777777">
        <w:trPr>
          <w:trHeight w:val="3214"/>
        </w:trPr>
        <w:tc>
          <w:tcPr>
            <w:tcW w:w="5290" w:type="dxa"/>
            <w:tcBorders>
              <w:top w:val="single" w:color="auto" w:sz="12" w:space="0"/>
              <w:left w:val="single" w:color="auto" w:sz="12" w:space="0"/>
              <w:bottom w:val="single" w:color="auto" w:sz="12" w:space="0"/>
              <w:right w:val="single" w:color="auto" w:sz="12" w:space="0"/>
            </w:tcBorders>
            <w:shd w:val="clear" w:color="auto" w:fill="B4C6E7"/>
          </w:tcPr>
          <w:p w:rsidRPr="00F57A0C" w:rsidR="0013365E" w:rsidP="00120DD6" w:rsidRDefault="00306E09" w14:paraId="1D3613CD" w14:textId="77777777">
            <w:pPr>
              <w:numPr>
                <w:ilvl w:val="0"/>
                <w:numId w:val="0"/>
              </w:numPr>
              <w:ind w:right="0"/>
              <w:rPr>
                <w:rFonts w:ascii="Calibri" w:hAnsi="Calibri" w:cs="Calibri"/>
                <w:sz w:val="24"/>
                <w:szCs w:val="24"/>
                <w:lang w:eastAsia="x-none"/>
              </w:rPr>
            </w:pPr>
            <w:r w:rsidRPr="0015404E">
              <w:rPr>
                <w:noProof/>
              </w:rPr>
              <w:drawing>
                <wp:inline distT="0" distB="0" distL="0" distR="0" wp14:anchorId="1D36144C" wp14:editId="1D36144D">
                  <wp:extent cx="3219450" cy="201930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19450" cy="2019300"/>
                          </a:xfrm>
                          <a:prstGeom prst="rect">
                            <a:avLst/>
                          </a:prstGeom>
                          <a:noFill/>
                          <a:ln>
                            <a:noFill/>
                          </a:ln>
                        </pic:spPr>
                      </pic:pic>
                    </a:graphicData>
                  </a:graphic>
                </wp:inline>
              </w:drawing>
            </w:r>
          </w:p>
        </w:tc>
      </w:tr>
    </w:tbl>
    <w:p w:rsidR="0013365E" w:rsidP="0013365E" w:rsidRDefault="0013365E" w14:paraId="1D3613CF" w14:textId="77777777">
      <w:pPr>
        <w:numPr>
          <w:ilvl w:val="0"/>
          <w:numId w:val="0"/>
        </w:numPr>
        <w:ind w:left="284"/>
        <w:rPr>
          <w:rFonts w:ascii="Calibri" w:hAnsi="Calibri" w:cs="Calibri"/>
          <w:sz w:val="24"/>
          <w:szCs w:val="24"/>
          <w:lang w:eastAsia="x-none"/>
        </w:rPr>
      </w:pPr>
      <w:r>
        <w:rPr>
          <w:rFonts w:ascii="Calibri" w:hAnsi="Calibri" w:cs="Calibri"/>
          <w:sz w:val="24"/>
          <w:szCs w:val="24"/>
          <w:lang w:eastAsia="x-none"/>
        </w:rPr>
        <w:t xml:space="preserve">  </w:t>
      </w:r>
    </w:p>
    <w:p w:rsidR="0013365E" w:rsidP="00C11A32" w:rsidRDefault="00306E09" w14:paraId="1D3613D0" w14:textId="77777777">
      <w:pPr>
        <w:numPr>
          <w:ilvl w:val="0"/>
          <w:numId w:val="0"/>
        </w:numPr>
        <w:ind w:left="142"/>
        <w:rPr>
          <w:noProof/>
        </w:rPr>
      </w:pPr>
      <w:r w:rsidRPr="00E9225B">
        <w:rPr>
          <w:noProof/>
        </w:rPr>
        <w:lastRenderedPageBreak/>
        <w:drawing>
          <wp:inline distT="0" distB="0" distL="0" distR="0" wp14:anchorId="1D36144E" wp14:editId="1D36144F">
            <wp:extent cx="3771900" cy="2447925"/>
            <wp:effectExtent l="19050" t="19050" r="0" b="952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71900" cy="2447925"/>
                    </a:xfrm>
                    <a:prstGeom prst="rect">
                      <a:avLst/>
                    </a:prstGeom>
                    <a:noFill/>
                    <a:ln w="19050" cmpd="sng">
                      <a:solidFill>
                        <a:srgbClr val="000000"/>
                      </a:solidFill>
                      <a:miter lim="800000"/>
                      <a:headEnd/>
                      <a:tailEnd/>
                    </a:ln>
                    <a:effectLst/>
                  </pic:spPr>
                </pic:pic>
              </a:graphicData>
            </a:graphic>
          </wp:inline>
        </w:drawing>
      </w:r>
    </w:p>
    <w:p w:rsidRPr="007B7AFC" w:rsidR="0013365E" w:rsidP="0013365E" w:rsidRDefault="0013365E" w14:paraId="1D3613D1" w14:textId="77777777">
      <w:pPr>
        <w:numPr>
          <w:ilvl w:val="0"/>
          <w:numId w:val="0"/>
        </w:numPr>
        <w:ind w:left="284"/>
        <w:rPr>
          <w:rFonts w:ascii="Calibri" w:hAnsi="Calibri" w:cs="Calibri"/>
          <w:sz w:val="28"/>
          <w:szCs w:val="28"/>
          <w:lang w:eastAsia="x-none"/>
        </w:rPr>
      </w:pPr>
      <w:r w:rsidRPr="007B7AFC">
        <w:rPr>
          <w:rFonts w:ascii="Calibri" w:hAnsi="Calibri" w:cs="Calibri"/>
          <w:sz w:val="28"/>
          <w:szCs w:val="28"/>
          <w:lang w:eastAsia="x-none"/>
        </w:rPr>
        <w:t>53 Hawthorne Road:</w:t>
      </w:r>
    </w:p>
    <w:p w:rsidR="0013365E" w:rsidP="0013365E" w:rsidRDefault="0013365E" w14:paraId="1D3613D2" w14:textId="77777777">
      <w:pPr>
        <w:numPr>
          <w:ilvl w:val="0"/>
          <w:numId w:val="0"/>
        </w:numPr>
        <w:ind w:left="284"/>
        <w:rPr>
          <w:rFonts w:ascii="Calibri" w:hAnsi="Calibri" w:cs="Calibri"/>
          <w:sz w:val="24"/>
          <w:szCs w:val="24"/>
          <w:lang w:eastAsia="x-none"/>
        </w:rPr>
      </w:pPr>
      <w:r>
        <w:rPr>
          <w:rFonts w:ascii="Calibri" w:hAnsi="Calibri" w:cs="Calibri"/>
          <w:sz w:val="24"/>
          <w:szCs w:val="24"/>
          <w:lang w:eastAsia="x-none"/>
        </w:rPr>
        <w:t xml:space="preserve">Another similar infill development is here at 53 and 53A Hawthorne Road, approved more recently in 2018, under LBH Planning file reference: 15248/APP/2018/3353: </w:t>
      </w:r>
    </w:p>
    <w:p w:rsidRPr="00C11A32" w:rsidR="0013365E" w:rsidP="0013365E" w:rsidRDefault="0013365E" w14:paraId="1D3613D3" w14:textId="77777777">
      <w:pPr>
        <w:numPr>
          <w:ilvl w:val="0"/>
          <w:numId w:val="0"/>
        </w:numPr>
        <w:ind w:left="284"/>
        <w:rPr>
          <w:rFonts w:ascii="Calibri" w:hAnsi="Calibri" w:cs="Calibri"/>
          <w:sz w:val="16"/>
          <w:szCs w:val="16"/>
          <w:lang w:eastAsia="x-none"/>
        </w:rPr>
      </w:pPr>
    </w:p>
    <w:p w:rsidRPr="0015404E" w:rsidR="0013365E" w:rsidP="0013365E" w:rsidRDefault="00306E09" w14:paraId="1D3613D4" w14:textId="77777777">
      <w:pPr>
        <w:numPr>
          <w:ilvl w:val="0"/>
          <w:numId w:val="0"/>
        </w:numPr>
        <w:ind w:left="284"/>
        <w:rPr>
          <w:rFonts w:ascii="Calibri" w:hAnsi="Calibri" w:cs="Calibri"/>
          <w:sz w:val="24"/>
          <w:szCs w:val="24"/>
          <w:lang w:eastAsia="x-none"/>
        </w:rPr>
      </w:pPr>
      <w:r w:rsidRPr="008B1DB5">
        <w:rPr>
          <w:noProof/>
        </w:rPr>
        <w:drawing>
          <wp:inline distT="0" distB="0" distL="0" distR="0" wp14:anchorId="1D361450" wp14:editId="1D361451">
            <wp:extent cx="2667000" cy="2600325"/>
            <wp:effectExtent l="19050" t="19050" r="0" b="9525"/>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67000" cy="2600325"/>
                    </a:xfrm>
                    <a:prstGeom prst="rect">
                      <a:avLst/>
                    </a:prstGeom>
                    <a:noFill/>
                    <a:ln w="19050" cmpd="sng">
                      <a:solidFill>
                        <a:srgbClr val="000000"/>
                      </a:solidFill>
                      <a:miter lim="800000"/>
                      <a:headEnd/>
                      <a:tailEnd/>
                    </a:ln>
                    <a:effectLst/>
                  </pic:spPr>
                </pic:pic>
              </a:graphicData>
            </a:graphic>
          </wp:inline>
        </w:drawing>
      </w:r>
      <w:r w:rsidR="0013365E">
        <w:rPr>
          <w:rFonts w:ascii="Calibri" w:hAnsi="Calibri" w:cs="Calibri"/>
          <w:sz w:val="24"/>
          <w:szCs w:val="24"/>
          <w:lang w:eastAsia="x-none"/>
        </w:rPr>
        <w:t xml:space="preserve"> </w:t>
      </w:r>
    </w:p>
    <w:p w:rsidR="0013365E" w:rsidP="0013365E" w:rsidRDefault="00306E09" w14:paraId="1D3613D5" w14:textId="77777777">
      <w:pPr>
        <w:numPr>
          <w:ilvl w:val="0"/>
          <w:numId w:val="0"/>
        </w:numPr>
        <w:ind w:left="284"/>
        <w:rPr>
          <w:rFonts w:ascii="Calibri" w:hAnsi="Calibri" w:cs="Calibri"/>
          <w:b/>
          <w:bCs/>
          <w:sz w:val="24"/>
          <w:szCs w:val="24"/>
          <w:lang w:eastAsia="x-none"/>
        </w:rPr>
      </w:pPr>
      <w:r w:rsidRPr="00E9225B">
        <w:rPr>
          <w:noProof/>
        </w:rPr>
        <w:drawing>
          <wp:inline distT="0" distB="0" distL="0" distR="0" wp14:anchorId="1D361452" wp14:editId="1D361453">
            <wp:extent cx="3781425" cy="2667000"/>
            <wp:effectExtent l="19050" t="19050" r="9525"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81425" cy="2667000"/>
                    </a:xfrm>
                    <a:prstGeom prst="rect">
                      <a:avLst/>
                    </a:prstGeom>
                    <a:noFill/>
                    <a:ln w="19050" cmpd="sng">
                      <a:solidFill>
                        <a:srgbClr val="000000"/>
                      </a:solidFill>
                      <a:miter lim="800000"/>
                      <a:headEnd/>
                      <a:tailEnd/>
                    </a:ln>
                    <a:effectLst/>
                  </pic:spPr>
                </pic:pic>
              </a:graphicData>
            </a:graphic>
          </wp:inline>
        </w:drawing>
      </w:r>
    </w:p>
    <w:p w:rsidR="0013365E" w:rsidP="0013365E" w:rsidRDefault="0013365E" w14:paraId="1D3613D6" w14:textId="77777777">
      <w:pPr>
        <w:numPr>
          <w:ilvl w:val="0"/>
          <w:numId w:val="0"/>
        </w:numPr>
        <w:ind w:left="284"/>
        <w:rPr>
          <w:rFonts w:ascii="Calibri" w:hAnsi="Calibri" w:cs="Calibri"/>
          <w:sz w:val="24"/>
          <w:szCs w:val="24"/>
          <w:lang w:eastAsia="x-none"/>
        </w:rPr>
      </w:pPr>
      <w:r w:rsidRPr="003C33D5">
        <w:rPr>
          <w:rFonts w:ascii="Calibri" w:hAnsi="Calibri" w:cs="Calibri"/>
          <w:sz w:val="24"/>
          <w:szCs w:val="24"/>
          <w:lang w:eastAsia="x-none"/>
        </w:rPr>
        <w:lastRenderedPageBreak/>
        <w:t>We note that this approval in 201</w:t>
      </w:r>
      <w:r>
        <w:rPr>
          <w:rFonts w:ascii="Calibri" w:hAnsi="Calibri" w:cs="Calibri"/>
          <w:sz w:val="24"/>
          <w:szCs w:val="24"/>
          <w:lang w:eastAsia="x-none"/>
        </w:rPr>
        <w:t xml:space="preserve">8 had the recommendation of the Case Officer who stated: </w:t>
      </w:r>
    </w:p>
    <w:p w:rsidR="0013365E" w:rsidP="0013365E" w:rsidRDefault="0013365E" w14:paraId="1D3613D7" w14:textId="77777777">
      <w:pPr>
        <w:numPr>
          <w:ilvl w:val="0"/>
          <w:numId w:val="0"/>
        </w:numPr>
        <w:ind w:left="284"/>
        <w:rPr>
          <w:rFonts w:ascii="Calibri" w:hAnsi="Calibri" w:cs="Calibri"/>
          <w:sz w:val="24"/>
          <w:szCs w:val="24"/>
          <w:lang w:eastAsia="x-none"/>
        </w:rPr>
      </w:pPr>
    </w:p>
    <w:p w:rsidR="0013365E" w:rsidP="007B7AFC" w:rsidRDefault="0013365E" w14:paraId="1D3613D8" w14:textId="77777777">
      <w:pPr>
        <w:numPr>
          <w:ilvl w:val="0"/>
          <w:numId w:val="0"/>
        </w:numPr>
        <w:ind w:left="567"/>
        <w:rPr>
          <w:rFonts w:ascii="Abadi" w:hAnsi="Abadi"/>
          <w:i/>
          <w:iCs/>
          <w:sz w:val="22"/>
          <w:szCs w:val="22"/>
        </w:rPr>
      </w:pPr>
      <w:r>
        <w:rPr>
          <w:rFonts w:ascii="Abadi" w:hAnsi="Abadi"/>
          <w:i/>
          <w:iCs/>
          <w:sz w:val="22"/>
          <w:szCs w:val="22"/>
        </w:rPr>
        <w:t>“</w:t>
      </w:r>
      <w:r w:rsidRPr="005106AE">
        <w:rPr>
          <w:rFonts w:ascii="Abadi" w:hAnsi="Abadi"/>
          <w:i/>
          <w:iCs/>
          <w:sz w:val="22"/>
          <w:szCs w:val="22"/>
        </w:rPr>
        <w:t xml:space="preserve">Policy BE1 of the Hillingdon Local Plan: Part One requires all new development to improve and maintain the quality of the built environment in order to create successful and sustainable neighbourhoods. Policies BE13 and BE19 of the Hillingdon Local Plan: Part Two - Saved UDP Policies (November 2012) states that new development should complement or improves the character and amenity of the area whilst safeguarding the design of existing and adjoining sites. </w:t>
      </w:r>
    </w:p>
    <w:p w:rsidR="007B7AFC" w:rsidP="007B7AFC" w:rsidRDefault="007B7AFC" w14:paraId="1D3613D9" w14:textId="77777777">
      <w:pPr>
        <w:numPr>
          <w:ilvl w:val="0"/>
          <w:numId w:val="0"/>
        </w:numPr>
        <w:ind w:left="567"/>
        <w:rPr>
          <w:rFonts w:ascii="Abadi" w:hAnsi="Abadi"/>
          <w:i/>
          <w:iCs/>
          <w:sz w:val="22"/>
          <w:szCs w:val="22"/>
        </w:rPr>
      </w:pPr>
    </w:p>
    <w:p w:rsidR="0013365E" w:rsidP="007B7AFC" w:rsidRDefault="0013365E" w14:paraId="1D3613DA" w14:textId="77777777">
      <w:pPr>
        <w:numPr>
          <w:ilvl w:val="0"/>
          <w:numId w:val="0"/>
        </w:numPr>
        <w:ind w:left="567"/>
        <w:rPr>
          <w:rFonts w:ascii="Abadi" w:hAnsi="Abadi"/>
          <w:i/>
          <w:iCs/>
          <w:sz w:val="22"/>
          <w:szCs w:val="22"/>
        </w:rPr>
      </w:pPr>
      <w:r w:rsidRPr="005106AE">
        <w:rPr>
          <w:rFonts w:ascii="Abadi" w:hAnsi="Abadi"/>
          <w:i/>
          <w:iCs/>
          <w:sz w:val="22"/>
          <w:szCs w:val="22"/>
        </w:rPr>
        <w:t xml:space="preserve">In addition, Policy BE22 states that buildings of two or more storeys in height should be set back a minimum of 1 metre from the side boundary of the property for the full height of the building. The proposed dwellings would be located 1 metre from the Northern and Southern side boundaries by 1 metre. In addition there would be a gap of two metres between the detached and semi-detached properties. The proposed replacement dwelling at No.53 would now be set further away than the existing bungalow. </w:t>
      </w:r>
    </w:p>
    <w:p w:rsidR="0013365E" w:rsidP="007B7AFC" w:rsidRDefault="0013365E" w14:paraId="1D3613DB" w14:textId="77777777">
      <w:pPr>
        <w:numPr>
          <w:ilvl w:val="0"/>
          <w:numId w:val="0"/>
        </w:numPr>
        <w:ind w:left="567"/>
        <w:rPr>
          <w:rFonts w:ascii="Abadi" w:hAnsi="Abadi"/>
          <w:i/>
          <w:iCs/>
          <w:sz w:val="22"/>
          <w:szCs w:val="22"/>
        </w:rPr>
      </w:pPr>
    </w:p>
    <w:p w:rsidR="0013365E" w:rsidP="007B7AFC" w:rsidRDefault="0013365E" w14:paraId="1D3613DC" w14:textId="77777777">
      <w:pPr>
        <w:numPr>
          <w:ilvl w:val="0"/>
          <w:numId w:val="0"/>
        </w:numPr>
        <w:ind w:left="567"/>
        <w:rPr>
          <w:rFonts w:ascii="Abadi" w:hAnsi="Abadi"/>
          <w:i/>
          <w:iCs/>
          <w:sz w:val="22"/>
          <w:szCs w:val="22"/>
        </w:rPr>
      </w:pPr>
      <w:r w:rsidRPr="005106AE">
        <w:rPr>
          <w:rFonts w:ascii="Abadi" w:hAnsi="Abadi"/>
          <w:i/>
          <w:iCs/>
          <w:sz w:val="22"/>
          <w:szCs w:val="22"/>
        </w:rPr>
        <w:t xml:space="preserve">Although the neighbouring property at No.51 is a bungalow there would be a distance of 3 metres from the side boundary of 51 due to the public footpath. The replacement welling at No.53A would be closer to the boundary than the existing, however, No.55 is a two storey property and the 1 metre set in is still maintained. Therefore, </w:t>
      </w:r>
      <w:r w:rsidRPr="00E90C50">
        <w:rPr>
          <w:rFonts w:ascii="Abadi" w:hAnsi="Abadi"/>
          <w:i/>
          <w:iCs/>
          <w:sz w:val="22"/>
          <w:szCs w:val="22"/>
          <w:u w:val="single"/>
        </w:rPr>
        <w:t>it is considered that on balance the proposal is acceptable and would not appear as an over-dominant or cramped on site. The open character and appearance of the surrounding area and the visual amenities of the street scene are therefore maintained.</w:t>
      </w:r>
      <w:r w:rsidRPr="005106AE">
        <w:rPr>
          <w:rFonts w:ascii="Abadi" w:hAnsi="Abadi"/>
          <w:i/>
          <w:iCs/>
          <w:sz w:val="22"/>
          <w:szCs w:val="22"/>
        </w:rPr>
        <w:t xml:space="preserve"> </w:t>
      </w:r>
    </w:p>
    <w:p w:rsidRPr="005106AE" w:rsidR="0013365E" w:rsidP="0013365E" w:rsidRDefault="0013365E" w14:paraId="1D3613DD" w14:textId="77777777">
      <w:pPr>
        <w:numPr>
          <w:ilvl w:val="0"/>
          <w:numId w:val="0"/>
        </w:numPr>
        <w:ind w:left="284"/>
        <w:rPr>
          <w:rFonts w:ascii="Abadi" w:hAnsi="Abadi" w:cs="Calibri"/>
          <w:b/>
          <w:bCs/>
          <w:i/>
          <w:iCs/>
          <w:sz w:val="22"/>
          <w:szCs w:val="22"/>
          <w:lang w:eastAsia="x-none"/>
        </w:rPr>
      </w:pPr>
    </w:p>
    <w:p w:rsidRPr="007B7AFC" w:rsidR="0013365E" w:rsidP="0013365E" w:rsidRDefault="0013365E" w14:paraId="1D3613DE" w14:textId="77777777">
      <w:pPr>
        <w:numPr>
          <w:ilvl w:val="0"/>
          <w:numId w:val="0"/>
        </w:numPr>
        <w:ind w:left="284"/>
        <w:rPr>
          <w:rFonts w:ascii="Calibri" w:hAnsi="Calibri" w:cs="Calibri"/>
          <w:sz w:val="28"/>
          <w:szCs w:val="28"/>
          <w:lang w:eastAsia="x-none"/>
        </w:rPr>
      </w:pPr>
      <w:r w:rsidRPr="007B7AFC">
        <w:rPr>
          <w:rFonts w:ascii="Calibri" w:hAnsi="Calibri" w:cs="Calibri"/>
          <w:sz w:val="28"/>
          <w:szCs w:val="28"/>
          <w:lang w:eastAsia="x-none"/>
        </w:rPr>
        <w:t xml:space="preserve">117 to 119 Elm Avenue:   </w:t>
      </w:r>
    </w:p>
    <w:p w:rsidRPr="00BA77DA" w:rsidR="0013365E" w:rsidP="0013365E" w:rsidRDefault="00306E09" w14:paraId="1D3613DF" w14:textId="77777777">
      <w:pPr>
        <w:numPr>
          <w:ilvl w:val="0"/>
          <w:numId w:val="0"/>
        </w:numPr>
        <w:ind w:left="284"/>
        <w:rPr>
          <w:lang w:eastAsia="x-none"/>
        </w:rPr>
      </w:pPr>
      <w:r w:rsidRPr="00CD743F">
        <w:rPr>
          <w:rFonts w:ascii="Calibri" w:hAnsi="Calibri" w:cs="Calibri"/>
          <w:noProof/>
          <w:sz w:val="24"/>
          <w:szCs w:val="24"/>
        </w:rPr>
        <w:drawing>
          <wp:inline distT="0" distB="0" distL="0" distR="0" wp14:anchorId="1D361454" wp14:editId="1D361455">
            <wp:extent cx="2886075" cy="2019300"/>
            <wp:effectExtent l="19050" t="19050" r="952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86075" cy="2019300"/>
                    </a:xfrm>
                    <a:prstGeom prst="rect">
                      <a:avLst/>
                    </a:prstGeom>
                    <a:noFill/>
                    <a:ln w="19050" cmpd="sng">
                      <a:solidFill>
                        <a:srgbClr val="000000"/>
                      </a:solidFill>
                      <a:miter lim="800000"/>
                      <a:headEnd/>
                      <a:tailEnd/>
                    </a:ln>
                    <a:effectLst/>
                  </pic:spPr>
                </pic:pic>
              </a:graphicData>
            </a:graphic>
          </wp:inline>
        </w:drawing>
      </w:r>
    </w:p>
    <w:p w:rsidR="0013365E" w:rsidP="0013365E" w:rsidRDefault="0013365E" w14:paraId="1D3613E0" w14:textId="77777777">
      <w:pPr>
        <w:numPr>
          <w:ilvl w:val="0"/>
          <w:numId w:val="0"/>
        </w:numPr>
        <w:ind w:left="426"/>
        <w:rPr>
          <w:lang w:eastAsia="x-none"/>
        </w:rPr>
      </w:pPr>
    </w:p>
    <w:p w:rsidR="00124C15" w:rsidP="0013365E" w:rsidRDefault="00124C15" w14:paraId="1D3613E1" w14:textId="77777777">
      <w:pPr>
        <w:numPr>
          <w:ilvl w:val="0"/>
          <w:numId w:val="0"/>
        </w:numPr>
        <w:ind w:left="426"/>
        <w:rPr>
          <w:lang w:eastAsia="x-none"/>
        </w:rPr>
      </w:pPr>
    </w:p>
    <w:tbl>
      <w:tblPr>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768"/>
      </w:tblGrid>
      <w:tr w:rsidR="00F638EE" w:rsidTr="00120DD6" w14:paraId="1D3613E3" w14:textId="77777777">
        <w:trPr>
          <w:trHeight w:val="420"/>
        </w:trPr>
        <w:tc>
          <w:tcPr>
            <w:tcW w:w="3768" w:type="dxa"/>
            <w:shd w:val="clear" w:color="auto" w:fill="B4C6E7"/>
          </w:tcPr>
          <w:p w:rsidRPr="00F638EE" w:rsidR="00F638EE" w:rsidP="00F638EE" w:rsidRDefault="00F638EE" w14:paraId="1D3613E2" w14:textId="77777777">
            <w:pPr>
              <w:ind w:left="224"/>
              <w:rPr>
                <w:rFonts w:ascii="Calibri" w:hAnsi="Calibri" w:cs="Calibri"/>
                <w:sz w:val="24"/>
                <w:szCs w:val="24"/>
                <w:lang w:eastAsia="x-none"/>
              </w:rPr>
            </w:pPr>
            <w:r w:rsidRPr="00F638EE">
              <w:rPr>
                <w:rFonts w:ascii="Calibri" w:hAnsi="Calibri" w:cs="Calibri"/>
                <w:sz w:val="24"/>
                <w:szCs w:val="24"/>
                <w:lang w:eastAsia="x-none"/>
              </w:rPr>
              <w:lastRenderedPageBreak/>
              <w:t>THE APPEAL</w:t>
            </w:r>
            <w:r w:rsidR="00124C15">
              <w:rPr>
                <w:rFonts w:ascii="Calibri" w:hAnsi="Calibri" w:cs="Calibri"/>
                <w:sz w:val="24"/>
                <w:szCs w:val="24"/>
                <w:lang w:eastAsia="x-none"/>
              </w:rPr>
              <w:t xml:space="preserve"> AT 59 ELM AVENUE</w:t>
            </w:r>
            <w:r w:rsidRPr="00F638EE">
              <w:rPr>
                <w:rFonts w:ascii="Calibri" w:hAnsi="Calibri" w:cs="Calibri"/>
                <w:sz w:val="24"/>
                <w:szCs w:val="24"/>
                <w:lang w:eastAsia="x-none"/>
              </w:rPr>
              <w:t xml:space="preserve">: </w:t>
            </w:r>
          </w:p>
        </w:tc>
      </w:tr>
    </w:tbl>
    <w:p w:rsidR="00F638EE" w:rsidP="0013365E" w:rsidRDefault="00F638EE" w14:paraId="1D3613E4" w14:textId="77777777">
      <w:pPr>
        <w:numPr>
          <w:ilvl w:val="0"/>
          <w:numId w:val="0"/>
        </w:numPr>
        <w:ind w:left="284"/>
        <w:rPr>
          <w:rFonts w:ascii="Calibri" w:hAnsi="Calibri" w:cs="Calibri"/>
          <w:b/>
          <w:bCs/>
          <w:sz w:val="24"/>
          <w:szCs w:val="24"/>
          <w:lang w:eastAsia="x-none"/>
        </w:rPr>
      </w:pPr>
    </w:p>
    <w:p w:rsidR="0013365E" w:rsidP="0013365E" w:rsidRDefault="0013365E" w14:paraId="1D3613E5" w14:textId="77777777">
      <w:pPr>
        <w:numPr>
          <w:ilvl w:val="0"/>
          <w:numId w:val="0"/>
        </w:numPr>
        <w:ind w:left="284"/>
        <w:rPr>
          <w:rFonts w:ascii="Calibri" w:hAnsi="Calibri" w:cs="Calibri"/>
          <w:sz w:val="24"/>
          <w:szCs w:val="24"/>
          <w:lang w:eastAsia="x-none"/>
        </w:rPr>
      </w:pPr>
      <w:r>
        <w:rPr>
          <w:rFonts w:ascii="Calibri" w:hAnsi="Calibri" w:cs="Calibri"/>
          <w:sz w:val="24"/>
          <w:szCs w:val="24"/>
          <w:lang w:eastAsia="x-none"/>
        </w:rPr>
        <w:t xml:space="preserve">Finally, whilst appreciating this example is corner plot, I can confirm we acted on behalf of a previous </w:t>
      </w:r>
      <w:r w:rsidR="00124C15">
        <w:rPr>
          <w:rFonts w:ascii="Calibri" w:hAnsi="Calibri" w:cs="Calibri"/>
          <w:sz w:val="24"/>
          <w:szCs w:val="24"/>
          <w:lang w:eastAsia="x-none"/>
        </w:rPr>
        <w:t xml:space="preserve">applicant </w:t>
      </w:r>
      <w:r>
        <w:rPr>
          <w:rFonts w:ascii="Calibri" w:hAnsi="Calibri" w:cs="Calibri"/>
          <w:sz w:val="24"/>
          <w:szCs w:val="24"/>
          <w:lang w:eastAsia="x-none"/>
        </w:rPr>
        <w:t>– app</w:t>
      </w:r>
      <w:r w:rsidR="00124C15">
        <w:rPr>
          <w:rFonts w:ascii="Calibri" w:hAnsi="Calibri" w:cs="Calibri"/>
          <w:sz w:val="24"/>
          <w:szCs w:val="24"/>
          <w:lang w:eastAsia="x-none"/>
        </w:rPr>
        <w:t>el</w:t>
      </w:r>
      <w:r>
        <w:rPr>
          <w:rFonts w:ascii="Calibri" w:hAnsi="Calibri" w:cs="Calibri"/>
          <w:sz w:val="24"/>
          <w:szCs w:val="24"/>
          <w:lang w:eastAsia="x-none"/>
        </w:rPr>
        <w:t>lant at 59 Elm Avenue, which was a similar detached bungalow fronting Elm Avenue, but positioned on the corner of Oak  Grove. We appealed a refusal of Planning Permission here at 59 Elm Avenue, (</w:t>
      </w:r>
      <w:r w:rsidR="00124C15">
        <w:rPr>
          <w:rFonts w:ascii="Calibri" w:hAnsi="Calibri" w:cs="Calibri"/>
          <w:sz w:val="24"/>
          <w:szCs w:val="24"/>
          <w:lang w:eastAsia="x-none"/>
        </w:rPr>
        <w:t xml:space="preserve">PINS </w:t>
      </w:r>
      <w:r>
        <w:rPr>
          <w:rFonts w:ascii="Calibri" w:hAnsi="Calibri" w:cs="Calibri"/>
          <w:sz w:val="24"/>
          <w:szCs w:val="24"/>
          <w:lang w:eastAsia="x-none"/>
        </w:rPr>
        <w:t>Ref:</w:t>
      </w:r>
      <w:r w:rsidR="00124C15">
        <w:rPr>
          <w:rFonts w:ascii="Calibri" w:hAnsi="Calibri" w:cs="Calibri"/>
          <w:sz w:val="24"/>
          <w:szCs w:val="24"/>
          <w:lang w:eastAsia="x-none"/>
        </w:rPr>
        <w:t xml:space="preserve"> APP/R5510/W/19/3232952</w:t>
      </w:r>
      <w:r>
        <w:rPr>
          <w:rFonts w:ascii="Calibri" w:hAnsi="Calibri" w:cs="Calibri"/>
          <w:sz w:val="24"/>
          <w:szCs w:val="24"/>
          <w:lang w:eastAsia="x-none"/>
        </w:rPr>
        <w:t xml:space="preserve">), </w:t>
      </w:r>
      <w:r w:rsidR="00124C15">
        <w:rPr>
          <w:rFonts w:ascii="Calibri" w:hAnsi="Calibri" w:cs="Calibri"/>
          <w:sz w:val="24"/>
          <w:szCs w:val="24"/>
          <w:lang w:eastAsia="x-none"/>
        </w:rPr>
        <w:t xml:space="preserve">and this </w:t>
      </w:r>
      <w:r>
        <w:rPr>
          <w:rFonts w:ascii="Calibri" w:hAnsi="Calibri" w:cs="Calibri"/>
          <w:sz w:val="24"/>
          <w:szCs w:val="24"/>
          <w:lang w:eastAsia="x-none"/>
        </w:rPr>
        <w:t>appeal was allowed</w:t>
      </w:r>
      <w:r w:rsidR="00124C15">
        <w:rPr>
          <w:rFonts w:ascii="Calibri" w:hAnsi="Calibri" w:cs="Calibri"/>
          <w:sz w:val="24"/>
          <w:szCs w:val="24"/>
          <w:lang w:eastAsia="x-none"/>
        </w:rPr>
        <w:t>, on 8</w:t>
      </w:r>
      <w:r w:rsidRPr="00124C15" w:rsidR="00124C15">
        <w:rPr>
          <w:rFonts w:ascii="Calibri" w:hAnsi="Calibri" w:cs="Calibri"/>
          <w:sz w:val="24"/>
          <w:szCs w:val="24"/>
          <w:vertAlign w:val="superscript"/>
          <w:lang w:eastAsia="x-none"/>
        </w:rPr>
        <w:t>th</w:t>
      </w:r>
      <w:r w:rsidR="00124C15">
        <w:rPr>
          <w:rFonts w:ascii="Calibri" w:hAnsi="Calibri" w:cs="Calibri"/>
          <w:sz w:val="24"/>
          <w:szCs w:val="24"/>
          <w:lang w:eastAsia="x-none"/>
        </w:rPr>
        <w:t xml:space="preserve"> November, with the approved block plan shown below</w:t>
      </w:r>
      <w:r>
        <w:rPr>
          <w:rFonts w:ascii="Calibri" w:hAnsi="Calibri" w:cs="Calibri"/>
          <w:sz w:val="24"/>
          <w:szCs w:val="24"/>
          <w:lang w:eastAsia="x-none"/>
        </w:rPr>
        <w:t xml:space="preserve">: </w:t>
      </w:r>
    </w:p>
    <w:p w:rsidR="0013365E" w:rsidP="0013365E" w:rsidRDefault="0013365E" w14:paraId="1D3613E6" w14:textId="77777777">
      <w:pPr>
        <w:numPr>
          <w:ilvl w:val="0"/>
          <w:numId w:val="0"/>
        </w:numPr>
        <w:ind w:left="284"/>
        <w:rPr>
          <w:rFonts w:ascii="Calibri" w:hAnsi="Calibri" w:cs="Calibri"/>
          <w:sz w:val="24"/>
          <w:szCs w:val="24"/>
          <w:lang w:eastAsia="x-none"/>
        </w:rPr>
      </w:pPr>
    </w:p>
    <w:tbl>
      <w:tblPr>
        <w:tblW w:w="0" w:type="auto"/>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21"/>
      </w:tblGrid>
      <w:tr w:rsidRPr="00CF3757" w:rsidR="0013365E" w:rsidTr="002F04FF" w14:paraId="1D3613E8" w14:textId="77777777">
        <w:tc>
          <w:tcPr>
            <w:tcW w:w="3085" w:type="dxa"/>
            <w:tcBorders>
              <w:top w:val="single" w:color="auto" w:sz="12" w:space="0"/>
              <w:left w:val="single" w:color="auto" w:sz="12" w:space="0"/>
              <w:bottom w:val="single" w:color="auto" w:sz="12" w:space="0"/>
              <w:right w:val="single" w:color="auto" w:sz="12" w:space="0"/>
            </w:tcBorders>
            <w:shd w:val="clear" w:color="auto" w:fill="auto"/>
          </w:tcPr>
          <w:p w:rsidRPr="00CF3757" w:rsidR="0013365E" w:rsidP="00120DD6" w:rsidRDefault="00306E09" w14:paraId="1D3613E7" w14:textId="77777777">
            <w:pPr>
              <w:numPr>
                <w:ilvl w:val="0"/>
                <w:numId w:val="0"/>
              </w:numPr>
              <w:ind w:right="0"/>
              <w:rPr>
                <w:rFonts w:ascii="Calibri" w:hAnsi="Calibri" w:cs="Calibri"/>
                <w:sz w:val="24"/>
                <w:szCs w:val="24"/>
                <w:lang w:eastAsia="x-none"/>
              </w:rPr>
            </w:pPr>
            <w:r w:rsidRPr="00EA2B59">
              <w:rPr>
                <w:noProof/>
              </w:rPr>
              <w:drawing>
                <wp:inline distT="0" distB="0" distL="0" distR="0" wp14:anchorId="1D361456" wp14:editId="1D361457">
                  <wp:extent cx="2352675" cy="340042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52675" cy="3400425"/>
                          </a:xfrm>
                          <a:prstGeom prst="rect">
                            <a:avLst/>
                          </a:prstGeom>
                          <a:noFill/>
                          <a:ln>
                            <a:noFill/>
                          </a:ln>
                        </pic:spPr>
                      </pic:pic>
                    </a:graphicData>
                  </a:graphic>
                </wp:inline>
              </w:drawing>
            </w:r>
          </w:p>
        </w:tc>
      </w:tr>
    </w:tbl>
    <w:p w:rsidRPr="004240A6" w:rsidR="0013365E" w:rsidP="0013365E" w:rsidRDefault="0013365E" w14:paraId="1D3613E9" w14:textId="77777777">
      <w:pPr>
        <w:numPr>
          <w:ilvl w:val="0"/>
          <w:numId w:val="0"/>
        </w:numPr>
        <w:ind w:left="284"/>
        <w:rPr>
          <w:rFonts w:ascii="Calibri" w:hAnsi="Calibri" w:cs="Calibri"/>
          <w:sz w:val="16"/>
          <w:szCs w:val="16"/>
          <w:lang w:eastAsia="x-none"/>
        </w:rPr>
      </w:pPr>
      <w:r w:rsidRPr="004240A6">
        <w:rPr>
          <w:rFonts w:ascii="Calibri" w:hAnsi="Calibri" w:cs="Calibri"/>
          <w:sz w:val="16"/>
          <w:szCs w:val="16"/>
          <w:lang w:eastAsia="x-none"/>
        </w:rPr>
        <w:t xml:space="preserve">     </w:t>
      </w:r>
    </w:p>
    <w:p w:rsidR="0013365E" w:rsidP="0013365E" w:rsidRDefault="0013365E" w14:paraId="1D3613EA" w14:textId="77777777">
      <w:pPr>
        <w:numPr>
          <w:ilvl w:val="0"/>
          <w:numId w:val="0"/>
        </w:numPr>
        <w:ind w:left="284"/>
        <w:rPr>
          <w:rFonts w:ascii="Calibri" w:hAnsi="Calibri" w:cs="Calibri"/>
          <w:sz w:val="24"/>
          <w:szCs w:val="24"/>
          <w:lang w:eastAsia="x-none"/>
        </w:rPr>
      </w:pPr>
      <w:r>
        <w:rPr>
          <w:rFonts w:ascii="Calibri" w:hAnsi="Calibri" w:cs="Calibri"/>
          <w:sz w:val="24"/>
          <w:szCs w:val="24"/>
          <w:lang w:eastAsia="x-none"/>
        </w:rPr>
        <w:t>We lodged the appeal as it was considered better utilising this similar plot also containing a large bungalow, and providing two 3-4 bedroom houses</w:t>
      </w:r>
      <w:r w:rsidR="002F04FF">
        <w:rPr>
          <w:rFonts w:ascii="Calibri" w:hAnsi="Calibri" w:cs="Calibri"/>
          <w:sz w:val="24"/>
          <w:szCs w:val="24"/>
          <w:lang w:eastAsia="x-none"/>
        </w:rPr>
        <w:t>, which</w:t>
      </w:r>
      <w:r>
        <w:rPr>
          <w:rFonts w:ascii="Calibri" w:hAnsi="Calibri" w:cs="Calibri"/>
          <w:sz w:val="24"/>
          <w:szCs w:val="24"/>
          <w:lang w:eastAsia="x-none"/>
        </w:rPr>
        <w:t xml:space="preserve"> would also accord with both National (NPPF) and local Development plan and SPD guidance too, as outlined above. We note that the Inspector did indeed agree with our case and in allowing the appeal confirmed: </w:t>
      </w:r>
    </w:p>
    <w:p w:rsidRPr="008B0F32" w:rsidR="0013365E" w:rsidP="0013365E" w:rsidRDefault="0013365E" w14:paraId="1D3613EB" w14:textId="77777777">
      <w:pPr>
        <w:widowControl/>
        <w:numPr>
          <w:ilvl w:val="0"/>
          <w:numId w:val="0"/>
        </w:numPr>
        <w:spacing w:line="240" w:lineRule="auto"/>
        <w:ind w:right="0"/>
        <w:jc w:val="left"/>
        <w:outlineLvl w:val="9"/>
        <w:rPr>
          <w:rFonts w:ascii="Verdana" w:hAnsi="Verdana" w:eastAsia="Calibri" w:cs="Verdana"/>
          <w:color w:val="000000"/>
          <w:sz w:val="24"/>
          <w:szCs w:val="24"/>
          <w:lang w:eastAsia="en-GB"/>
        </w:rPr>
      </w:pPr>
    </w:p>
    <w:p w:rsidRPr="008B0F32" w:rsidR="0013365E" w:rsidP="002F04FF" w:rsidRDefault="0013365E" w14:paraId="1D3613EC" w14:textId="77777777">
      <w:pPr>
        <w:numPr>
          <w:ilvl w:val="0"/>
          <w:numId w:val="0"/>
        </w:numPr>
        <w:ind w:left="567" w:right="403"/>
        <w:rPr>
          <w:rFonts w:ascii="Abadi" w:hAnsi="Abadi" w:eastAsia="Calibri" w:cs="Verdana"/>
          <w:i/>
          <w:iCs/>
          <w:color w:val="000000"/>
          <w:sz w:val="22"/>
          <w:szCs w:val="22"/>
          <w:lang w:eastAsia="en-GB"/>
        </w:rPr>
      </w:pPr>
      <w:r>
        <w:rPr>
          <w:rFonts w:ascii="Abadi" w:hAnsi="Abadi" w:eastAsia="Calibri" w:cs="Verdana"/>
          <w:i/>
          <w:iCs/>
          <w:color w:val="000000"/>
          <w:sz w:val="22"/>
          <w:szCs w:val="22"/>
          <w:lang w:eastAsia="en-GB"/>
        </w:rPr>
        <w:t>“</w:t>
      </w:r>
      <w:r w:rsidRPr="008B0F32">
        <w:rPr>
          <w:rFonts w:ascii="Abadi" w:hAnsi="Abadi" w:eastAsia="Calibri" w:cs="Verdana"/>
          <w:i/>
          <w:iCs/>
          <w:color w:val="000000"/>
          <w:sz w:val="22"/>
          <w:szCs w:val="22"/>
          <w:lang w:eastAsia="en-GB"/>
        </w:rPr>
        <w:t xml:space="preserve">The proposed dwellings would be modest in size and would be in keeping with the scale of built development in the area. Whilst the proposed properties would appear prominent on the corner plot, they would not be visually intrusive due to the separation with neighbouring properties. The highway junction and surrounding verges maintains visual relief within the built form. </w:t>
      </w:r>
    </w:p>
    <w:p w:rsidRPr="008B0F32" w:rsidR="0013365E" w:rsidP="002F04FF" w:rsidRDefault="0013365E" w14:paraId="1D3613ED" w14:textId="77777777">
      <w:pPr>
        <w:numPr>
          <w:ilvl w:val="0"/>
          <w:numId w:val="0"/>
        </w:numPr>
        <w:ind w:left="567" w:right="403"/>
        <w:rPr>
          <w:rFonts w:ascii="Abadi" w:hAnsi="Abadi" w:eastAsia="Calibri" w:cs="Verdana"/>
          <w:i/>
          <w:iCs/>
          <w:color w:val="000000"/>
          <w:sz w:val="22"/>
          <w:szCs w:val="22"/>
          <w:lang w:eastAsia="en-GB"/>
        </w:rPr>
      </w:pPr>
    </w:p>
    <w:p w:rsidRPr="008B0F32" w:rsidR="0013365E" w:rsidP="002F04FF" w:rsidRDefault="0013365E" w14:paraId="1D3613EE" w14:textId="77777777">
      <w:pPr>
        <w:numPr>
          <w:ilvl w:val="0"/>
          <w:numId w:val="0"/>
        </w:numPr>
        <w:ind w:left="567" w:right="403"/>
        <w:rPr>
          <w:rFonts w:ascii="Abadi" w:hAnsi="Abadi" w:eastAsia="Calibri" w:cs="Verdana"/>
          <w:i/>
          <w:iCs/>
          <w:color w:val="000000"/>
          <w:sz w:val="22"/>
          <w:szCs w:val="22"/>
          <w:lang w:eastAsia="en-GB"/>
        </w:rPr>
      </w:pPr>
      <w:r w:rsidRPr="008B0F32">
        <w:rPr>
          <w:rFonts w:ascii="Abadi" w:hAnsi="Abadi" w:eastAsia="Calibri" w:cs="Verdana"/>
          <w:i/>
          <w:iCs/>
          <w:color w:val="000000"/>
          <w:sz w:val="22"/>
          <w:szCs w:val="22"/>
          <w:lang w:eastAsia="en-GB"/>
        </w:rPr>
        <w:t xml:space="preserve">The proposal, due to its size and positioning would not encroach on this visual gap and would not have a detrimental effect on openness. The proposed dwellings are sensitive in scale and would not appear as cramped or dominating features within the street scene or surrounding area. </w:t>
      </w:r>
    </w:p>
    <w:p w:rsidR="0013365E" w:rsidP="002F04FF" w:rsidRDefault="0013365E" w14:paraId="1D3613EF" w14:textId="77777777">
      <w:pPr>
        <w:numPr>
          <w:ilvl w:val="0"/>
          <w:numId w:val="0"/>
        </w:numPr>
        <w:ind w:left="567" w:right="403"/>
        <w:rPr>
          <w:rFonts w:ascii="Abadi" w:hAnsi="Abadi"/>
          <w:i/>
          <w:iCs/>
          <w:sz w:val="22"/>
          <w:szCs w:val="22"/>
        </w:rPr>
      </w:pPr>
    </w:p>
    <w:p w:rsidR="002F04FF" w:rsidP="002F04FF" w:rsidRDefault="0013365E" w14:paraId="1D3613F0" w14:textId="77777777">
      <w:pPr>
        <w:numPr>
          <w:ilvl w:val="0"/>
          <w:numId w:val="0"/>
        </w:numPr>
        <w:ind w:left="567" w:right="403"/>
        <w:rPr>
          <w:rFonts w:ascii="Abadi" w:hAnsi="Abadi"/>
          <w:i/>
          <w:iCs/>
          <w:sz w:val="22"/>
          <w:szCs w:val="22"/>
        </w:rPr>
      </w:pPr>
      <w:r>
        <w:rPr>
          <w:rFonts w:ascii="Abadi" w:hAnsi="Abadi"/>
          <w:i/>
          <w:iCs/>
          <w:sz w:val="22"/>
          <w:szCs w:val="22"/>
        </w:rPr>
        <w:t>…</w:t>
      </w:r>
      <w:r w:rsidRPr="008B0F32">
        <w:rPr>
          <w:rFonts w:ascii="Abadi" w:hAnsi="Abadi"/>
          <w:i/>
          <w:iCs/>
          <w:sz w:val="22"/>
          <w:szCs w:val="22"/>
        </w:rPr>
        <w:t xml:space="preserve">the proposed development would not have a harmful effect on the character and appearance of the surrounding area. These matters would not result in the proposal having a harmful effect on the surrounding environment including the living conditions of neighbouring occupiers. </w:t>
      </w:r>
    </w:p>
    <w:p w:rsidR="002F04FF" w:rsidP="002F04FF" w:rsidRDefault="002F04FF" w14:paraId="1D3613F1" w14:textId="77777777">
      <w:pPr>
        <w:numPr>
          <w:ilvl w:val="0"/>
          <w:numId w:val="0"/>
        </w:numPr>
        <w:ind w:left="567" w:right="403"/>
        <w:rPr>
          <w:rFonts w:ascii="Abadi" w:hAnsi="Abadi"/>
          <w:i/>
          <w:iCs/>
          <w:sz w:val="22"/>
          <w:szCs w:val="22"/>
        </w:rPr>
      </w:pPr>
    </w:p>
    <w:p w:rsidRPr="008B0F32" w:rsidR="0013365E" w:rsidP="002F04FF" w:rsidRDefault="0013365E" w14:paraId="1D3613F2" w14:textId="77777777">
      <w:pPr>
        <w:numPr>
          <w:ilvl w:val="0"/>
          <w:numId w:val="0"/>
        </w:numPr>
        <w:ind w:left="567" w:right="403"/>
        <w:rPr>
          <w:rFonts w:ascii="Abadi" w:hAnsi="Abadi" w:cs="Calibri"/>
          <w:i/>
          <w:iCs/>
          <w:sz w:val="24"/>
          <w:szCs w:val="24"/>
          <w:lang w:eastAsia="x-none"/>
        </w:rPr>
      </w:pPr>
      <w:r w:rsidRPr="008B0F32">
        <w:rPr>
          <w:rFonts w:ascii="Abadi" w:hAnsi="Abadi"/>
          <w:i/>
          <w:iCs/>
          <w:sz w:val="22"/>
          <w:szCs w:val="22"/>
        </w:rPr>
        <w:t>For the reasons set out above, the proposed development would accord with the development plan and therefore having had regard to all other matters raised the appeal should be allowed.</w:t>
      </w:r>
      <w:r>
        <w:rPr>
          <w:rFonts w:ascii="Abadi" w:hAnsi="Abadi"/>
          <w:i/>
          <w:iCs/>
          <w:sz w:val="22"/>
          <w:szCs w:val="22"/>
        </w:rPr>
        <w:t>”</w:t>
      </w:r>
      <w:r w:rsidRPr="008B0F32">
        <w:rPr>
          <w:rFonts w:ascii="Abadi" w:hAnsi="Abadi"/>
          <w:i/>
          <w:iCs/>
          <w:sz w:val="22"/>
          <w:szCs w:val="22"/>
        </w:rPr>
        <w:t xml:space="preserve"> </w:t>
      </w:r>
      <w:r w:rsidRPr="008B0F32">
        <w:rPr>
          <w:rFonts w:ascii="Abadi" w:hAnsi="Abadi" w:cs="Calibri"/>
          <w:i/>
          <w:iCs/>
          <w:sz w:val="24"/>
          <w:szCs w:val="24"/>
          <w:lang w:eastAsia="x-none"/>
        </w:rPr>
        <w:t xml:space="preserve">   </w:t>
      </w:r>
    </w:p>
    <w:p w:rsidR="002F04FF" w:rsidP="0013365E" w:rsidRDefault="002F04FF" w14:paraId="1D3613F3" w14:textId="77777777">
      <w:pPr>
        <w:pStyle w:val="Heading2"/>
        <w:numPr>
          <w:ilvl w:val="0"/>
          <w:numId w:val="0"/>
        </w:numPr>
        <w:ind w:left="284"/>
        <w:rPr>
          <w:lang w:val="en-GB"/>
        </w:rPr>
      </w:pPr>
    </w:p>
    <w:p w:rsidR="0089266E" w:rsidP="0013365E" w:rsidRDefault="0089266E" w14:paraId="1D3613F4" w14:textId="77777777">
      <w:pPr>
        <w:pStyle w:val="Heading2"/>
        <w:numPr>
          <w:ilvl w:val="0"/>
          <w:numId w:val="0"/>
        </w:numPr>
        <w:ind w:left="284"/>
        <w:rPr>
          <w:lang w:val="en-GB"/>
        </w:rPr>
      </w:pPr>
      <w:r>
        <w:rPr>
          <w:lang w:val="en-GB"/>
        </w:rPr>
        <w:t xml:space="preserve">In order to demonstrate the proximity of that appeal site to ours, and help the Inspector locate that site, if he/she wanted to inspect it (I do not know if that site has been redeveloped as yet), </w:t>
      </w:r>
      <w:r w:rsidR="005C7163">
        <w:rPr>
          <w:lang w:val="en-GB"/>
        </w:rPr>
        <w:t xml:space="preserve">the Appeal site and 59 Elm Avenue are indeed shown below, with No59 highlighted by the Blue circle: </w:t>
      </w:r>
    </w:p>
    <w:p w:rsidR="005C7163" w:rsidP="005C7163" w:rsidRDefault="005C7163" w14:paraId="1D3613F5" w14:textId="77777777">
      <w:pPr>
        <w:numPr>
          <w:ilvl w:val="0"/>
          <w:numId w:val="0"/>
        </w:numPr>
        <w:ind w:left="1032" w:hanging="606"/>
        <w:rPr>
          <w:lang w:eastAsia="x-none"/>
        </w:rPr>
      </w:pPr>
    </w:p>
    <w:p w:rsidRPr="005C7163" w:rsidR="005C7163" w:rsidP="005C7163" w:rsidRDefault="00306E09" w14:paraId="1D3613F6" w14:textId="77777777">
      <w:pPr>
        <w:numPr>
          <w:ilvl w:val="0"/>
          <w:numId w:val="0"/>
        </w:numPr>
        <w:ind w:left="1032" w:hanging="606"/>
        <w:rPr>
          <w:lang w:eastAsia="x-none"/>
        </w:rPr>
      </w:pPr>
      <w:r>
        <w:rPr>
          <w:noProof/>
        </w:rPr>
        <mc:AlternateContent>
          <mc:Choice Requires="wps">
            <w:drawing>
              <wp:anchor distT="0" distB="0" distL="114300" distR="114300" simplePos="0" relativeHeight="251668480" behindDoc="0" locked="0" layoutInCell="1" allowOverlap="1" wp14:anchorId="1D361458" wp14:editId="1D361459">
                <wp:simplePos x="0" y="0"/>
                <wp:positionH relativeFrom="column">
                  <wp:posOffset>3942080</wp:posOffset>
                </wp:positionH>
                <wp:positionV relativeFrom="paragraph">
                  <wp:posOffset>1179830</wp:posOffset>
                </wp:positionV>
                <wp:extent cx="103505" cy="207010"/>
                <wp:effectExtent l="8255" t="8255" r="12065" b="13335"/>
                <wp:wrapNone/>
                <wp:docPr id="2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05" cy="207010"/>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46" style="position:absolute;margin-left:310.4pt;margin-top:92.9pt;width:8.15pt;height:1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" w14:anchorId="28D58F34">
                <v:stroke dashstyle="dash"/>
                <v:shadow color="#868686"/>
              </v:shape>
            </w:pict>
          </mc:Fallback>
        </mc:AlternateContent>
      </w:r>
      <w:r>
        <w:rPr>
          <w:noProof/>
        </w:rPr>
        <mc:AlternateContent>
          <mc:Choice Requires="wps">
            <w:drawing>
              <wp:anchor distT="0" distB="0" distL="114300" distR="114300" simplePos="0" relativeHeight="251667456" behindDoc="0" locked="0" layoutInCell="1" allowOverlap="1" wp14:anchorId="1D36145A" wp14:editId="1D36145B">
                <wp:simplePos x="0" y="0"/>
                <wp:positionH relativeFrom="column">
                  <wp:posOffset>3691890</wp:posOffset>
                </wp:positionH>
                <wp:positionV relativeFrom="paragraph">
                  <wp:posOffset>1179830</wp:posOffset>
                </wp:positionV>
                <wp:extent cx="250190" cy="103505"/>
                <wp:effectExtent l="15240" t="8255" r="10795" b="12065"/>
                <wp:wrapNone/>
                <wp:docPr id="21"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0190" cy="103505"/>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45" style="position:absolute;margin-left:290.7pt;margin-top:92.9pt;width:19.7pt;height:8.1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" w14:anchorId="617AF85A">
                <v:stroke dashstyle="dash"/>
                <v:shadow color="#868686"/>
              </v:shape>
            </w:pict>
          </mc:Fallback>
        </mc:AlternateContent>
      </w:r>
      <w:r>
        <w:rPr>
          <w:noProof/>
        </w:rPr>
        <mc:AlternateContent>
          <mc:Choice Requires="wps">
            <w:drawing>
              <wp:anchor distT="0" distB="0" distL="114300" distR="114300" simplePos="0" relativeHeight="251666432" behindDoc="0" locked="0" layoutInCell="1" allowOverlap="1" wp14:anchorId="1D36145C" wp14:editId="1D36145D">
                <wp:simplePos x="0" y="0"/>
                <wp:positionH relativeFrom="column">
                  <wp:posOffset>871220</wp:posOffset>
                </wp:positionH>
                <wp:positionV relativeFrom="paragraph">
                  <wp:posOffset>1223010</wp:posOffset>
                </wp:positionV>
                <wp:extent cx="95250" cy="270510"/>
                <wp:effectExtent l="13970" t="13335" r="14605" b="11430"/>
                <wp:wrapNone/>
                <wp:docPr id="20"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270510"/>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44" style="position:absolute;margin-left:68.6pt;margin-top:96.3pt;width:7.5pt;height:21.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" w14:anchorId="02630B7A">
                <v:stroke dashstyle="dash"/>
                <v:shadow color="#868686"/>
              </v:shape>
            </w:pict>
          </mc:Fallback>
        </mc:AlternateContent>
      </w:r>
      <w:r>
        <w:rPr>
          <w:noProof/>
        </w:rPr>
        <mc:AlternateContent>
          <mc:Choice Requires="wps">
            <w:drawing>
              <wp:anchor distT="0" distB="0" distL="114300" distR="114300" simplePos="0" relativeHeight="251665408" behindDoc="0" locked="0" layoutInCell="1" allowOverlap="1" wp14:anchorId="1D36145E" wp14:editId="1D36145F">
                <wp:simplePos x="0" y="0"/>
                <wp:positionH relativeFrom="column">
                  <wp:posOffset>3433445</wp:posOffset>
                </wp:positionH>
                <wp:positionV relativeFrom="paragraph">
                  <wp:posOffset>601980</wp:posOffset>
                </wp:positionV>
                <wp:extent cx="258445" cy="681355"/>
                <wp:effectExtent l="13970" t="11430" r="13335" b="12065"/>
                <wp:wrapNone/>
                <wp:docPr id="19"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445" cy="681355"/>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42" style="position:absolute;margin-left:270.35pt;margin-top:47.4pt;width:20.35pt;height:53.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" w14:anchorId="250D1C48">
                <v:stroke dashstyle="dash"/>
                <v:shadow color="#868686"/>
              </v:shape>
            </w:pict>
          </mc:Fallback>
        </mc:AlternateContent>
      </w:r>
      <w:r>
        <w:rPr>
          <w:noProof/>
        </w:rPr>
        <mc:AlternateContent>
          <mc:Choice Requires="wps">
            <w:drawing>
              <wp:anchor distT="0" distB="0" distL="114300" distR="114300" simplePos="0" relativeHeight="251664384" behindDoc="0" locked="0" layoutInCell="1" allowOverlap="1" wp14:anchorId="1D361460" wp14:editId="1D361461">
                <wp:simplePos x="0" y="0"/>
                <wp:positionH relativeFrom="column">
                  <wp:posOffset>966470</wp:posOffset>
                </wp:positionH>
                <wp:positionV relativeFrom="paragraph">
                  <wp:posOffset>601980</wp:posOffset>
                </wp:positionV>
                <wp:extent cx="2466975" cy="891540"/>
                <wp:effectExtent l="13970" t="11430" r="14605" b="11430"/>
                <wp:wrapNone/>
                <wp:docPr id="18"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66975" cy="891540"/>
                        </a:xfrm>
                        <a:prstGeom prst="straightConnector1">
                          <a:avLst/>
                        </a:prstGeom>
                        <a:noFill/>
                        <a:ln w="12700">
                          <a:solidFill>
                            <a:srgbClr val="000000"/>
                          </a:solidFill>
                          <a:prstDash val="dash"/>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AutoShape 41" style="position:absolute;margin-left:76.1pt;margin-top:47.4pt;width:194.25pt;height:70.2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" w14:anchorId="7001C3F9">
                <v:stroke dashstyle="dash"/>
                <v:shadow color="#868686"/>
              </v:shape>
            </w:pict>
          </mc:Fallback>
        </mc:AlternateContent>
      </w:r>
      <w:r>
        <w:rPr>
          <w:noProof/>
        </w:rPr>
        <mc:AlternateContent>
          <mc:Choice Requires="wps">
            <w:drawing>
              <wp:anchor distT="0" distB="0" distL="114300" distR="114300" simplePos="0" relativeHeight="251663360" behindDoc="0" locked="0" layoutInCell="1" allowOverlap="1" wp14:anchorId="1D361462" wp14:editId="1D361463">
                <wp:simplePos x="0" y="0"/>
                <wp:positionH relativeFrom="column">
                  <wp:posOffset>4045585</wp:posOffset>
                </wp:positionH>
                <wp:positionV relativeFrom="paragraph">
                  <wp:posOffset>1493520</wp:posOffset>
                </wp:positionV>
                <wp:extent cx="179705" cy="179705"/>
                <wp:effectExtent l="16510" t="17145" r="22860" b="22225"/>
                <wp:wrapNone/>
                <wp:docPr id="17"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705" cy="179705"/>
                        </a:xfrm>
                        <a:prstGeom prst="flowChartConnector">
                          <a:avLst/>
                        </a:prstGeom>
                        <a:solidFill>
                          <a:srgbClr val="FFFFFF"/>
                        </a:solidFill>
                        <a:ln w="31750">
                          <a:solidFill>
                            <a:srgbClr val="4472C4"/>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40" style="position:absolute;margin-left:318.55pt;margin-top:117.6pt;width:14.15pt;height:14.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4472c4" strokeweight="2.5pt" type="#_x0000_t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" w14:anchorId="4A6C2044">
                <v:shadow color="#868686"/>
              </v:shape>
            </w:pict>
          </mc:Fallback>
        </mc:AlternateContent>
      </w:r>
      <w:r w:rsidRPr="00EE2318">
        <w:rPr>
          <w:noProof/>
        </w:rPr>
        <w:drawing>
          <wp:inline distT="0" distB="0" distL="0" distR="0" wp14:anchorId="1D361464" wp14:editId="1D361465">
            <wp:extent cx="4114800" cy="2066925"/>
            <wp:effectExtent l="19050" t="19050" r="0" b="9525"/>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114800" cy="2066925"/>
                    </a:xfrm>
                    <a:prstGeom prst="rect">
                      <a:avLst/>
                    </a:prstGeom>
                    <a:noFill/>
                    <a:ln w="19050" cmpd="sng">
                      <a:solidFill>
                        <a:srgbClr val="000000"/>
                      </a:solidFill>
                      <a:miter lim="800000"/>
                      <a:headEnd/>
                      <a:tailEnd/>
                    </a:ln>
                    <a:effectLst/>
                  </pic:spPr>
                </pic:pic>
              </a:graphicData>
            </a:graphic>
          </wp:inline>
        </w:drawing>
      </w:r>
    </w:p>
    <w:p w:rsidR="0089266E" w:rsidP="0013365E" w:rsidRDefault="0089266E" w14:paraId="1D3613F7" w14:textId="77777777">
      <w:pPr>
        <w:pStyle w:val="Heading2"/>
        <w:numPr>
          <w:ilvl w:val="0"/>
          <w:numId w:val="0"/>
        </w:numPr>
        <w:ind w:left="284"/>
        <w:rPr>
          <w:lang w:val="en-GB"/>
        </w:rPr>
      </w:pPr>
    </w:p>
    <w:p w:rsidR="0013365E" w:rsidP="0013365E" w:rsidRDefault="0013365E" w14:paraId="1D3613F8" w14:textId="77777777">
      <w:pPr>
        <w:pStyle w:val="Heading2"/>
        <w:numPr>
          <w:ilvl w:val="0"/>
          <w:numId w:val="0"/>
        </w:numPr>
        <w:ind w:left="284"/>
        <w:rPr>
          <w:lang w:val="en-GB"/>
        </w:rPr>
      </w:pPr>
      <w:r>
        <w:rPr>
          <w:lang w:val="en-GB"/>
        </w:rPr>
        <w:t xml:space="preserve">Importantly, we hope that the above examples demonstrate to the </w:t>
      </w:r>
      <w:r w:rsidR="002F04FF">
        <w:rPr>
          <w:lang w:val="en-GB"/>
        </w:rPr>
        <w:t>Planning Inspector</w:t>
      </w:r>
      <w:r>
        <w:rPr>
          <w:lang w:val="en-GB"/>
        </w:rPr>
        <w:t xml:space="preserve"> that new houses which replace existing bungalow(s) have been accepted close to this application</w:t>
      </w:r>
      <w:r w:rsidR="002F04FF">
        <w:rPr>
          <w:lang w:val="en-GB"/>
        </w:rPr>
        <w:t>/appeal</w:t>
      </w:r>
      <w:r>
        <w:rPr>
          <w:lang w:val="en-GB"/>
        </w:rPr>
        <w:t xml:space="preserve"> site, and equally that such new houses in place of bungalows can be developed, without detriment to the wider street – scene.  </w:t>
      </w:r>
      <w:r w:rsidR="002F04FF">
        <w:rPr>
          <w:lang w:val="en-GB"/>
        </w:rPr>
        <w:t xml:space="preserve">We do acknowledge the street scene will change from an overtly single storey point with the street, however the Inspector will note at the forthcoming appeal site visit Acacia Avenue   </w:t>
      </w:r>
      <w:r>
        <w:rPr>
          <w:lang w:val="en-GB"/>
        </w:rPr>
        <w:t xml:space="preserve">     </w:t>
      </w:r>
    </w:p>
    <w:tbl>
      <w:tblPr>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5B8B7"/>
        <w:tblLook w:val="04A0" w:firstRow="1" w:lastRow="0" w:firstColumn="1" w:lastColumn="0" w:noHBand="0" w:noVBand="1"/>
      </w:tblPr>
      <w:tblGrid>
        <w:gridCol w:w="2297"/>
      </w:tblGrid>
      <w:tr w:rsidRPr="00F457FC" w:rsidR="0013365E" w:rsidTr="004518A6" w14:paraId="1D361406" w14:textId="77777777">
        <w:trPr>
          <w:trHeight w:val="407"/>
        </w:trPr>
        <w:tc>
          <w:tcPr>
            <w:tcW w:w="2297" w:type="dxa"/>
            <w:shd w:val="clear" w:color="auto" w:fill="B4C6E7"/>
          </w:tcPr>
          <w:p w:rsidRPr="004518A6" w:rsidR="0013365E" w:rsidP="00120DD6" w:rsidRDefault="0013365E" w14:paraId="1D361405" w14:textId="77777777">
            <w:pPr>
              <w:pStyle w:val="Heading1"/>
              <w:numPr>
                <w:ilvl w:val="0"/>
                <w:numId w:val="0"/>
              </w:numPr>
              <w:ind w:left="172" w:right="0"/>
              <w:rPr>
                <w:rFonts w:cs="Arial"/>
                <w:b w:val="0"/>
                <w:bCs/>
                <w:sz w:val="24"/>
                <w:szCs w:val="24"/>
                <w:lang w:val="en-GB" w:eastAsia="en-US"/>
              </w:rPr>
            </w:pPr>
            <w:r w:rsidRPr="004518A6">
              <w:rPr>
                <w:rFonts w:cs="Arial"/>
                <w:b w:val="0"/>
                <w:bCs/>
                <w:sz w:val="24"/>
                <w:szCs w:val="24"/>
                <w:lang w:val="en-GB" w:eastAsia="en-US"/>
              </w:rPr>
              <w:lastRenderedPageBreak/>
              <w:t xml:space="preserve">CONCLUSION: </w:t>
            </w:r>
          </w:p>
        </w:tc>
      </w:tr>
    </w:tbl>
    <w:p w:rsidRPr="00796C11" w:rsidR="0013365E" w:rsidP="0013365E" w:rsidRDefault="0013365E" w14:paraId="1D361407" w14:textId="77777777">
      <w:pPr>
        <w:numPr>
          <w:ilvl w:val="0"/>
          <w:numId w:val="0"/>
        </w:numPr>
        <w:ind w:left="426"/>
        <w:rPr>
          <w:lang w:eastAsia="x-none"/>
        </w:rPr>
      </w:pPr>
    </w:p>
    <w:p w:rsidR="0013365E" w:rsidP="0013365E" w:rsidRDefault="0013365E" w14:paraId="1D361408" w14:textId="77777777">
      <w:pPr>
        <w:pStyle w:val="Heading2"/>
        <w:numPr>
          <w:ilvl w:val="0"/>
          <w:numId w:val="0"/>
        </w:numPr>
        <w:ind w:left="284"/>
        <w:rPr>
          <w:lang w:val="en-GB"/>
        </w:rPr>
      </w:pPr>
      <w:r>
        <w:rPr>
          <w:lang w:val="en-GB"/>
        </w:rPr>
        <w:t xml:space="preserve">To reiterate, we consider this particular site is also in an extremely sustainable location, as it is </w:t>
      </w:r>
      <w:r w:rsidR="008B3DEE">
        <w:rPr>
          <w:lang w:val="en-GB"/>
        </w:rPr>
        <w:t>equidistant between</w:t>
      </w:r>
      <w:r>
        <w:rPr>
          <w:lang w:val="en-GB"/>
        </w:rPr>
        <w:t xml:space="preserve"> Eastcote Tube Station and Ruislip Manor Tube Station which in turn offers a short trip to get into central London, whilst Eastcote Station is located on Field End Road, a main – designated (in the Local Plan) Shopping core area, so with retail, leisure, religious and other uses. </w:t>
      </w:r>
    </w:p>
    <w:p w:rsidRPr="008B3DEE" w:rsidR="008B3DEE" w:rsidP="008B3DEE" w:rsidRDefault="008B3DEE" w14:paraId="1D361409" w14:textId="77777777">
      <w:pPr>
        <w:numPr>
          <w:ilvl w:val="0"/>
          <w:numId w:val="0"/>
        </w:numPr>
        <w:ind w:left="426"/>
        <w:rPr>
          <w:lang w:eastAsia="x-none"/>
        </w:rPr>
      </w:pPr>
    </w:p>
    <w:p w:rsidR="0013365E" w:rsidP="0013365E" w:rsidRDefault="0013365E" w14:paraId="1D36140A" w14:textId="77777777">
      <w:pPr>
        <w:pStyle w:val="Heading2"/>
        <w:numPr>
          <w:ilvl w:val="0"/>
          <w:numId w:val="0"/>
        </w:numPr>
        <w:ind w:left="284"/>
        <w:rPr>
          <w:lang w:val="en-GB"/>
        </w:rPr>
      </w:pPr>
      <w:r>
        <w:rPr>
          <w:lang w:val="en-GB"/>
        </w:rPr>
        <w:t>Therefore, also in accordance with the NPPF, this slightly more intense – density of residential development makes much better use of this urban site, where other “non – car” modes of (Public) transport are available. As a Planning Consultant I have advised the Agent that I am happy to assist in this app</w:t>
      </w:r>
      <w:r w:rsidR="008B3DEE">
        <w:rPr>
          <w:lang w:val="en-GB"/>
        </w:rPr>
        <w:t>ea</w:t>
      </w:r>
      <w:r>
        <w:rPr>
          <w:lang w:val="en-GB"/>
        </w:rPr>
        <w:t>l</w:t>
      </w:r>
      <w:r w:rsidR="008B3DEE">
        <w:rPr>
          <w:lang w:val="en-GB"/>
        </w:rPr>
        <w:t xml:space="preserve">, and provide any further information to the Inspector in due course. </w:t>
      </w:r>
      <w:r>
        <w:rPr>
          <w:lang w:val="en-GB"/>
        </w:rPr>
        <w:t xml:space="preserve">   </w:t>
      </w:r>
    </w:p>
    <w:p w:rsidR="0013365E" w:rsidP="0013365E" w:rsidRDefault="0013365E" w14:paraId="1D36140B" w14:textId="77777777">
      <w:pPr>
        <w:pStyle w:val="Heading2"/>
        <w:numPr>
          <w:ilvl w:val="0"/>
          <w:numId w:val="0"/>
        </w:numPr>
        <w:ind w:left="284"/>
        <w:rPr>
          <w:lang w:val="en-GB"/>
        </w:rPr>
      </w:pPr>
    </w:p>
    <w:p w:rsidRPr="00E876D2" w:rsidR="0013365E" w:rsidP="0013365E" w:rsidRDefault="0013365E" w14:paraId="1D36140C" w14:textId="77777777">
      <w:pPr>
        <w:pStyle w:val="Heading2"/>
        <w:numPr>
          <w:ilvl w:val="0"/>
          <w:numId w:val="0"/>
        </w:numPr>
        <w:ind w:left="284"/>
        <w:rPr>
          <w:i/>
          <w:lang w:val="en-GB"/>
        </w:rPr>
      </w:pPr>
      <w:r>
        <w:rPr>
          <w:lang w:val="en-GB"/>
        </w:rPr>
        <w:t>Finally, we note the CIL contributions and ultimately we can confirm that the App</w:t>
      </w:r>
      <w:r w:rsidR="008B3DEE">
        <w:rPr>
          <w:lang w:val="en-GB"/>
        </w:rPr>
        <w:t xml:space="preserve">ellant </w:t>
      </w:r>
      <w:r>
        <w:rPr>
          <w:lang w:val="en-GB"/>
        </w:rPr>
        <w:t xml:space="preserve"> would </w:t>
      </w:r>
      <w:r w:rsidR="008B3DEE">
        <w:rPr>
          <w:lang w:val="en-GB"/>
        </w:rPr>
        <w:t xml:space="preserve">(without prejudice) </w:t>
      </w:r>
      <w:r>
        <w:rPr>
          <w:lang w:val="en-GB"/>
        </w:rPr>
        <w:t xml:space="preserve">agree to such CIL contributions as necessary, and those necessary and enforceable planning conditions, relating to such matters as the approval of materials, and this would accord with the advice contained in the Circular 11/95, </w:t>
      </w:r>
      <w:r w:rsidRPr="00E876D2">
        <w:rPr>
          <w:i/>
          <w:lang w:val="en-GB"/>
        </w:rPr>
        <w:t xml:space="preserve">‘The use of Planning Conditions’. </w:t>
      </w:r>
    </w:p>
    <w:p w:rsidRPr="0013365E" w:rsidR="0013365E" w:rsidP="0013365E" w:rsidRDefault="0013365E" w14:paraId="1D36140D" w14:textId="77777777">
      <w:pPr>
        <w:numPr>
          <w:ilvl w:val="0"/>
          <w:numId w:val="0"/>
        </w:numPr>
        <w:ind w:left="284"/>
        <w:rPr>
          <w:lang w:eastAsia="x-none"/>
        </w:rPr>
      </w:pPr>
    </w:p>
    <w:p w:rsidR="00375D0C" w:rsidP="00C40535" w:rsidRDefault="00C40535" w14:paraId="1D36140E" w14:textId="77777777">
      <w:pPr>
        <w:pStyle w:val="Heading2"/>
        <w:numPr>
          <w:ilvl w:val="0"/>
          <w:numId w:val="0"/>
        </w:numPr>
        <w:ind w:left="284"/>
      </w:pPr>
      <w:r w:rsidRPr="00C40535">
        <w:t xml:space="preserve"> </w:t>
      </w:r>
      <w:r w:rsidR="005D1947">
        <w:rPr>
          <w:lang w:val="en-GB"/>
        </w:rPr>
        <w:t xml:space="preserve"> </w:t>
      </w:r>
      <w:r w:rsidR="0004382D">
        <w:rPr>
          <w:lang w:val="en-GB"/>
        </w:rPr>
        <w:t xml:space="preserve"> </w:t>
      </w:r>
      <w:r w:rsidR="00375D0C">
        <w:rPr>
          <w:lang w:val="en-GB"/>
        </w:rPr>
        <w:t xml:space="preserve">  </w:t>
      </w:r>
    </w:p>
    <w:p w:rsidRPr="008F2E0C" w:rsidR="008F2E0C" w:rsidP="008F2E0C" w:rsidRDefault="008F2E0C" w14:paraId="1D36140F" w14:textId="77777777">
      <w:pPr>
        <w:numPr>
          <w:ilvl w:val="0"/>
          <w:numId w:val="0"/>
        </w:numPr>
        <w:ind w:left="1032" w:hanging="606"/>
        <w:rPr>
          <w:lang w:eastAsia="x-none"/>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5B8B7"/>
        <w:tblLook w:val="04A0" w:firstRow="1" w:lastRow="0" w:firstColumn="1" w:lastColumn="0" w:noHBand="0" w:noVBand="1"/>
      </w:tblPr>
      <w:tblGrid>
        <w:gridCol w:w="2552"/>
      </w:tblGrid>
      <w:tr w:rsidRPr="00F457FC" w:rsidR="00551F66" w:rsidTr="008B3DEE" w14:paraId="1D361411" w14:textId="77777777">
        <w:tc>
          <w:tcPr>
            <w:tcW w:w="2552" w:type="dxa"/>
            <w:shd w:val="clear" w:color="auto" w:fill="B8CCE4"/>
          </w:tcPr>
          <w:p w:rsidRPr="00672951" w:rsidR="00551F66" w:rsidP="00551F66" w:rsidRDefault="00551F66" w14:paraId="1D361410" w14:textId="77777777">
            <w:pPr>
              <w:pStyle w:val="Heading1"/>
              <w:numPr>
                <w:ilvl w:val="0"/>
                <w:numId w:val="0"/>
              </w:numPr>
              <w:ind w:left="284" w:right="0"/>
              <w:rPr>
                <w:rFonts w:cs="Arial"/>
                <w:lang w:val="en-GB" w:eastAsia="en-US"/>
              </w:rPr>
            </w:pPr>
            <w:r>
              <w:rPr>
                <w:rFonts w:cs="Arial"/>
                <w:lang w:val="en-GB" w:eastAsia="en-US"/>
              </w:rPr>
              <w:t>CONDITIONS</w:t>
            </w:r>
            <w:r w:rsidRPr="00672951">
              <w:rPr>
                <w:rFonts w:cs="Arial"/>
                <w:lang w:val="en-GB" w:eastAsia="en-US"/>
              </w:rPr>
              <w:t>:</w:t>
            </w:r>
          </w:p>
        </w:tc>
      </w:tr>
    </w:tbl>
    <w:p w:rsidR="00551F66" w:rsidP="00635EDC" w:rsidRDefault="00551F66" w14:paraId="1D361412" w14:textId="77777777">
      <w:pPr>
        <w:pStyle w:val="Heading2"/>
        <w:numPr>
          <w:ilvl w:val="0"/>
          <w:numId w:val="0"/>
        </w:numPr>
        <w:ind w:left="284"/>
        <w:rPr>
          <w:lang w:val="en-GB"/>
        </w:rPr>
      </w:pPr>
    </w:p>
    <w:p w:rsidR="000172DF" w:rsidP="00635EDC" w:rsidRDefault="00551F66" w14:paraId="1D361413" w14:textId="5AB58F4E">
      <w:pPr>
        <w:pStyle w:val="Heading2"/>
        <w:numPr>
          <w:ilvl w:val="0"/>
          <w:numId w:val="0"/>
        </w:numPr>
        <w:ind w:left="284"/>
        <w:rPr>
          <w:lang w:val="en-GB"/>
        </w:rPr>
      </w:pPr>
      <w:r>
        <w:rPr>
          <w:lang w:val="en-GB"/>
        </w:rPr>
        <w:t>Without prejudice to the outcome of this appeal</w:t>
      </w:r>
      <w:r w:rsidR="000172DF">
        <w:rPr>
          <w:lang w:val="en-GB"/>
        </w:rPr>
        <w:t xml:space="preserve">, should the Inspector decide to allow this appeal and grant Planning Permission, </w:t>
      </w:r>
      <w:r w:rsidR="007F6953">
        <w:rPr>
          <w:lang w:val="en-GB"/>
        </w:rPr>
        <w:t xml:space="preserve">the following </w:t>
      </w:r>
      <w:r w:rsidR="000172DF">
        <w:rPr>
          <w:lang w:val="en-GB"/>
        </w:rPr>
        <w:t xml:space="preserve">conditions are recommended: </w:t>
      </w:r>
    </w:p>
    <w:p w:rsidR="000172DF" w:rsidP="00635EDC" w:rsidRDefault="000172DF" w14:paraId="1D361414" w14:textId="77777777">
      <w:pPr>
        <w:pStyle w:val="Heading2"/>
        <w:numPr>
          <w:ilvl w:val="0"/>
          <w:numId w:val="0"/>
        </w:numPr>
        <w:ind w:left="284"/>
        <w:rPr>
          <w:lang w:val="en-GB"/>
        </w:rPr>
      </w:pPr>
    </w:p>
    <w:p w:rsidR="000172DF" w:rsidP="000172DF" w:rsidRDefault="000172DF" w14:paraId="1D361415" w14:textId="77777777">
      <w:pPr>
        <w:pStyle w:val="Heading2"/>
        <w:numPr>
          <w:ilvl w:val="0"/>
          <w:numId w:val="11"/>
        </w:numPr>
        <w:rPr>
          <w:lang w:val="en-GB"/>
        </w:rPr>
      </w:pPr>
      <w:r>
        <w:rPr>
          <w:lang w:val="en-GB"/>
        </w:rPr>
        <w:t>3 year time limit;</w:t>
      </w:r>
    </w:p>
    <w:p w:rsidR="00CD4A44" w:rsidP="000172DF" w:rsidRDefault="00CD4A44" w14:paraId="1D361416" w14:textId="77777777">
      <w:pPr>
        <w:pStyle w:val="Heading2"/>
        <w:numPr>
          <w:ilvl w:val="0"/>
          <w:numId w:val="11"/>
        </w:numPr>
        <w:rPr>
          <w:lang w:val="en-GB"/>
        </w:rPr>
      </w:pPr>
      <w:r>
        <w:rPr>
          <w:lang w:val="en-GB"/>
        </w:rPr>
        <w:t>Materials to be approved;</w:t>
      </w:r>
    </w:p>
    <w:p w:rsidR="000379A3" w:rsidP="000172DF" w:rsidRDefault="008F2E0C" w14:paraId="1D361417" w14:textId="77777777">
      <w:pPr>
        <w:pStyle w:val="Heading2"/>
        <w:numPr>
          <w:ilvl w:val="0"/>
          <w:numId w:val="11"/>
        </w:numPr>
        <w:rPr>
          <w:lang w:val="en-GB"/>
        </w:rPr>
      </w:pPr>
      <w:r>
        <w:rPr>
          <w:lang w:val="en-GB"/>
        </w:rPr>
        <w:t xml:space="preserve">Car parking and </w:t>
      </w:r>
      <w:r w:rsidR="000379A3">
        <w:rPr>
          <w:lang w:val="en-GB"/>
        </w:rPr>
        <w:t>dropped kerbs to be provided;</w:t>
      </w:r>
    </w:p>
    <w:p w:rsidR="00FD15AB" w:rsidP="000172DF" w:rsidRDefault="000379A3" w14:paraId="1D361418" w14:textId="77777777">
      <w:pPr>
        <w:pStyle w:val="Heading2"/>
        <w:numPr>
          <w:ilvl w:val="0"/>
          <w:numId w:val="11"/>
        </w:numPr>
        <w:rPr>
          <w:lang w:val="en-GB"/>
        </w:rPr>
      </w:pPr>
      <w:r>
        <w:rPr>
          <w:lang w:val="en-GB"/>
        </w:rPr>
        <w:t xml:space="preserve">Refuse storage </w:t>
      </w:r>
      <w:r w:rsidR="008F2E0C">
        <w:rPr>
          <w:lang w:val="en-GB"/>
        </w:rPr>
        <w:t>to be</w:t>
      </w:r>
      <w:r>
        <w:rPr>
          <w:lang w:val="en-GB"/>
        </w:rPr>
        <w:t xml:space="preserve"> provided; </w:t>
      </w:r>
      <w:r w:rsidR="008F2E0C">
        <w:rPr>
          <w:lang w:val="en-GB"/>
        </w:rPr>
        <w:t xml:space="preserve"> </w:t>
      </w:r>
      <w:r w:rsidR="00551F66">
        <w:rPr>
          <w:lang w:val="en-GB"/>
        </w:rPr>
        <w:t xml:space="preserve">   </w:t>
      </w:r>
    </w:p>
    <w:p w:rsidRPr="0001426D" w:rsidR="0001426D" w:rsidP="00635EDC" w:rsidRDefault="0001426D" w14:paraId="1D361419" w14:textId="77777777">
      <w:pPr>
        <w:numPr>
          <w:ilvl w:val="0"/>
          <w:numId w:val="0"/>
        </w:numPr>
        <w:ind w:left="284"/>
        <w:rPr>
          <w:lang w:eastAsia="x-none"/>
        </w:rPr>
      </w:pPr>
    </w:p>
    <w:sectPr w:rsidRPr="0001426D" w:rsidR="0001426D" w:rsidSect="000B6691">
      <w:headerReference w:type="default" r:id="rId24"/>
      <w:footerReference w:type="default" r:id="rId25"/>
      <w:pgSz w:w="11906" w:h="16838" w:orient="portrait"/>
      <w:pgMar w:top="851" w:right="1416" w:bottom="1440" w:left="1440" w:header="0"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20DD6" w:rsidP="00A86738" w:rsidRDefault="00120DD6" w14:paraId="1D361468" w14:textId="77777777">
      <w:r>
        <w:separator/>
      </w:r>
    </w:p>
  </w:endnote>
  <w:endnote w:type="continuationSeparator" w:id="0">
    <w:p w:rsidR="00120DD6" w:rsidP="00A86738" w:rsidRDefault="00120DD6" w14:paraId="1D36146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badi">
    <w:charset w:val="00"/>
    <w:family w:val="swiss"/>
    <w:pitch w:val="variable"/>
    <w:sig w:usb0="80000003" w:usb1="00000000" w:usb2="00000000" w:usb3="00000000" w:csb0="00000001" w:csb1="00000000"/>
  </w:font>
  <w:font w:name="MlnppjArial">
    <w:altName w:val="Calibri"/>
    <w:panose1 w:val="00000000000000000000"/>
    <w:charset w:val="00"/>
    <w:family w:val="auto"/>
    <w:notTrueType/>
    <w:pitch w:val="default"/>
    <w:sig w:usb0="00000003" w:usb1="00000000" w:usb2="00000000" w:usb3="00000000" w:csb0="00000001" w:csb1="00000000"/>
  </w:font>
  <w:font w:name="ArialMT">
    <w:altName w:val="MS Mincho"/>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15FB4" w:rsidR="004A3AA1" w:rsidP="004A3AA1" w:rsidRDefault="004A3AA1" w14:paraId="1D36146C" w14:textId="77777777">
    <w:pPr>
      <w:numPr>
        <w:ilvl w:val="0"/>
        <w:numId w:val="0"/>
      </w:numPr>
      <w:tabs>
        <w:tab w:val="center" w:pos="4550"/>
        <w:tab w:val="left" w:pos="5818"/>
      </w:tabs>
      <w:ind w:left="426" w:right="260"/>
      <w:jc w:val="right"/>
      <w:rPr>
        <w:b/>
        <w:bCs/>
        <w:color w:val="1F4E79"/>
        <w:sz w:val="24"/>
        <w:szCs w:val="24"/>
      </w:rPr>
    </w:pPr>
    <w:r w:rsidRPr="00315FB4">
      <w:rPr>
        <w:b/>
        <w:bCs/>
        <w:color w:val="1F4E79"/>
        <w:spacing w:val="60"/>
        <w:sz w:val="24"/>
        <w:szCs w:val="24"/>
      </w:rPr>
      <w:t>Page</w:t>
    </w:r>
    <w:r w:rsidRPr="00315FB4">
      <w:rPr>
        <w:b/>
        <w:bCs/>
        <w:color w:val="1F4E79"/>
        <w:sz w:val="24"/>
        <w:szCs w:val="24"/>
      </w:rPr>
      <w:t xml:space="preserve"> </w:t>
    </w:r>
    <w:r w:rsidRPr="00315FB4">
      <w:rPr>
        <w:b/>
        <w:bCs/>
        <w:color w:val="1F4E79"/>
        <w:sz w:val="24"/>
        <w:szCs w:val="24"/>
      </w:rPr>
      <w:fldChar w:fldCharType="begin"/>
    </w:r>
    <w:r w:rsidRPr="00315FB4">
      <w:rPr>
        <w:b/>
        <w:bCs/>
        <w:color w:val="1F4E79"/>
        <w:sz w:val="24"/>
        <w:szCs w:val="24"/>
      </w:rPr>
      <w:instrText xml:space="preserve"> PAGE   \* MERGEFORMAT </w:instrText>
    </w:r>
    <w:r w:rsidRPr="00315FB4">
      <w:rPr>
        <w:b/>
        <w:bCs/>
        <w:color w:val="1F4E79"/>
        <w:sz w:val="24"/>
        <w:szCs w:val="24"/>
      </w:rPr>
      <w:fldChar w:fldCharType="separate"/>
    </w:r>
    <w:r w:rsidRPr="00315FB4">
      <w:rPr>
        <w:b/>
        <w:bCs/>
        <w:noProof/>
        <w:color w:val="1F4E79"/>
        <w:sz w:val="24"/>
        <w:szCs w:val="24"/>
      </w:rPr>
      <w:t>1</w:t>
    </w:r>
    <w:r w:rsidRPr="00315FB4">
      <w:rPr>
        <w:b/>
        <w:bCs/>
        <w:color w:val="1F4E79"/>
        <w:sz w:val="24"/>
        <w:szCs w:val="24"/>
      </w:rPr>
      <w:fldChar w:fldCharType="end"/>
    </w:r>
    <w:r w:rsidRPr="00315FB4">
      <w:rPr>
        <w:b/>
        <w:bCs/>
        <w:color w:val="1F4E79"/>
        <w:sz w:val="24"/>
        <w:szCs w:val="24"/>
      </w:rPr>
      <w:t xml:space="preserve"> | </w:t>
    </w:r>
    <w:r w:rsidRPr="00315FB4">
      <w:rPr>
        <w:b/>
        <w:bCs/>
        <w:color w:val="1F4E79"/>
        <w:sz w:val="24"/>
        <w:szCs w:val="24"/>
      </w:rPr>
      <w:fldChar w:fldCharType="begin"/>
    </w:r>
    <w:r w:rsidRPr="00315FB4">
      <w:rPr>
        <w:b/>
        <w:bCs/>
        <w:color w:val="1F4E79"/>
        <w:sz w:val="24"/>
        <w:szCs w:val="24"/>
      </w:rPr>
      <w:instrText xml:space="preserve"> NUMPAGES  \* Arabic  \* MERGEFORMAT </w:instrText>
    </w:r>
    <w:r w:rsidRPr="00315FB4">
      <w:rPr>
        <w:b/>
        <w:bCs/>
        <w:color w:val="1F4E79"/>
        <w:sz w:val="24"/>
        <w:szCs w:val="24"/>
      </w:rPr>
      <w:fldChar w:fldCharType="separate"/>
    </w:r>
    <w:r w:rsidRPr="00315FB4">
      <w:rPr>
        <w:b/>
        <w:bCs/>
        <w:noProof/>
        <w:color w:val="1F4E79"/>
        <w:sz w:val="24"/>
        <w:szCs w:val="24"/>
      </w:rPr>
      <w:t>1</w:t>
    </w:r>
    <w:r w:rsidRPr="00315FB4">
      <w:rPr>
        <w:b/>
        <w:bCs/>
        <w:color w:val="1F4E79"/>
        <w:sz w:val="24"/>
        <w:szCs w:val="24"/>
      </w:rPr>
      <w:fldChar w:fldCharType="end"/>
    </w:r>
  </w:p>
  <w:p w:rsidR="00CE76D9" w:rsidP="00A86738" w:rsidRDefault="00CE76D9" w14:paraId="1D36146D" w14:textId="77777777">
    <w:pPr>
      <w:pStyle w:val="NormalParagraphStyle"/>
      <w:numPr>
        <w:ilvl w:val="0"/>
        <w:numId w:val="0"/>
      </w:numPr>
      <w:ind w:lef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20DD6" w:rsidP="00A86738" w:rsidRDefault="00120DD6" w14:paraId="1D361466" w14:textId="77777777">
      <w:r>
        <w:separator/>
      </w:r>
    </w:p>
  </w:footnote>
  <w:footnote w:type="continuationSeparator" w:id="0">
    <w:p w:rsidR="00120DD6" w:rsidP="00A86738" w:rsidRDefault="00120DD6" w14:paraId="1D36146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D3689" w:rsidR="00CE76D9" w:rsidP="00A86738" w:rsidRDefault="00CE76D9" w14:paraId="1D36146A" w14:textId="77777777">
    <w:pPr>
      <w:pStyle w:val="Header"/>
      <w:numPr>
        <w:ilvl w:val="0"/>
        <w:numId w:val="0"/>
      </w:numPr>
      <w:ind w:left="1032"/>
      <w:rPr>
        <w:sz w:val="36"/>
        <w:szCs w:val="36"/>
      </w:rPr>
    </w:pPr>
  </w:p>
  <w:p w:rsidRPr="0036071D" w:rsidR="00CE76D9" w:rsidP="00A86738" w:rsidRDefault="00CE76D9" w14:paraId="1D36146B" w14:textId="77777777">
    <w:pPr>
      <w:pStyle w:val="Header"/>
      <w:numPr>
        <w:ilvl w:val="0"/>
        <w:numId w:val="0"/>
      </w:numPr>
      <w:ind w:left="1032" w:hanging="60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9D60669"/>
    <w:multiLevelType w:val="hybridMultilevel"/>
    <w:tmpl w:val="915AA5A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48D9E1"/>
    <w:multiLevelType w:val="hybridMultilevel"/>
    <w:tmpl w:val="78A91A4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CD49DF"/>
    <w:multiLevelType w:val="multilevel"/>
    <w:tmpl w:val="84124A0C"/>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15:restartNumberingAfterBreak="0">
    <w:nsid w:val="12CC5A5D"/>
    <w:multiLevelType w:val="hybridMultilevel"/>
    <w:tmpl w:val="B9162B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C0821B0"/>
    <w:multiLevelType w:val="multilevel"/>
    <w:tmpl w:val="B1CEDCD0"/>
    <w:lvl w:ilvl="0">
      <w:start w:val="1"/>
      <w:numFmt w:val="decimal"/>
      <w:lvlText w:val="%1"/>
      <w:lvlJc w:val="left"/>
      <w:pPr>
        <w:ind w:left="720" w:hanging="720"/>
      </w:pPr>
      <w:rPr>
        <w:rFonts w:hint="default"/>
      </w:rPr>
    </w:lvl>
    <w:lvl w:ilvl="1">
      <w:start w:val="1"/>
      <w:numFmt w:val="decimal"/>
      <w:pStyle w:val="Heading2"/>
      <w:lvlText w:val="%1.%2"/>
      <w:lvlJc w:val="left"/>
      <w:pPr>
        <w:ind w:left="862" w:hanging="720"/>
      </w:pPr>
      <w:rPr>
        <w:rFonts w:hint="default"/>
        <w:b w:val="0"/>
        <w:i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CF2865"/>
    <w:multiLevelType w:val="hybridMultilevel"/>
    <w:tmpl w:val="DE2A7074"/>
    <w:lvl w:ilvl="0" w:tplc="08090009">
      <w:start w:val="1"/>
      <w:numFmt w:val="bullet"/>
      <w:lvlText w:val=""/>
      <w:lvlJc w:val="left"/>
      <w:pPr>
        <w:ind w:left="1571" w:hanging="360"/>
      </w:pPr>
      <w:rPr>
        <w:rFonts w:hint="default" w:ascii="Wingdings" w:hAnsi="Wingdings"/>
      </w:rPr>
    </w:lvl>
    <w:lvl w:ilvl="1" w:tplc="08090003" w:tentative="1">
      <w:start w:val="1"/>
      <w:numFmt w:val="bullet"/>
      <w:lvlText w:val="o"/>
      <w:lvlJc w:val="left"/>
      <w:pPr>
        <w:ind w:left="2291" w:hanging="360"/>
      </w:pPr>
      <w:rPr>
        <w:rFonts w:hint="default" w:ascii="Courier New" w:hAnsi="Courier New" w:cs="Courier New"/>
      </w:rPr>
    </w:lvl>
    <w:lvl w:ilvl="2" w:tplc="08090005" w:tentative="1">
      <w:start w:val="1"/>
      <w:numFmt w:val="bullet"/>
      <w:lvlText w:val=""/>
      <w:lvlJc w:val="left"/>
      <w:pPr>
        <w:ind w:left="3011" w:hanging="360"/>
      </w:pPr>
      <w:rPr>
        <w:rFonts w:hint="default" w:ascii="Wingdings" w:hAnsi="Wingdings"/>
      </w:rPr>
    </w:lvl>
    <w:lvl w:ilvl="3" w:tplc="08090001" w:tentative="1">
      <w:start w:val="1"/>
      <w:numFmt w:val="bullet"/>
      <w:lvlText w:val=""/>
      <w:lvlJc w:val="left"/>
      <w:pPr>
        <w:ind w:left="3731" w:hanging="360"/>
      </w:pPr>
      <w:rPr>
        <w:rFonts w:hint="default" w:ascii="Symbol" w:hAnsi="Symbol"/>
      </w:rPr>
    </w:lvl>
    <w:lvl w:ilvl="4" w:tplc="08090003" w:tentative="1">
      <w:start w:val="1"/>
      <w:numFmt w:val="bullet"/>
      <w:lvlText w:val="o"/>
      <w:lvlJc w:val="left"/>
      <w:pPr>
        <w:ind w:left="4451" w:hanging="360"/>
      </w:pPr>
      <w:rPr>
        <w:rFonts w:hint="default" w:ascii="Courier New" w:hAnsi="Courier New" w:cs="Courier New"/>
      </w:rPr>
    </w:lvl>
    <w:lvl w:ilvl="5" w:tplc="08090005" w:tentative="1">
      <w:start w:val="1"/>
      <w:numFmt w:val="bullet"/>
      <w:lvlText w:val=""/>
      <w:lvlJc w:val="left"/>
      <w:pPr>
        <w:ind w:left="5171" w:hanging="360"/>
      </w:pPr>
      <w:rPr>
        <w:rFonts w:hint="default" w:ascii="Wingdings" w:hAnsi="Wingdings"/>
      </w:rPr>
    </w:lvl>
    <w:lvl w:ilvl="6" w:tplc="08090001" w:tentative="1">
      <w:start w:val="1"/>
      <w:numFmt w:val="bullet"/>
      <w:lvlText w:val=""/>
      <w:lvlJc w:val="left"/>
      <w:pPr>
        <w:ind w:left="5891" w:hanging="360"/>
      </w:pPr>
      <w:rPr>
        <w:rFonts w:hint="default" w:ascii="Symbol" w:hAnsi="Symbol"/>
      </w:rPr>
    </w:lvl>
    <w:lvl w:ilvl="7" w:tplc="08090003" w:tentative="1">
      <w:start w:val="1"/>
      <w:numFmt w:val="bullet"/>
      <w:lvlText w:val="o"/>
      <w:lvlJc w:val="left"/>
      <w:pPr>
        <w:ind w:left="6611" w:hanging="360"/>
      </w:pPr>
      <w:rPr>
        <w:rFonts w:hint="default" w:ascii="Courier New" w:hAnsi="Courier New" w:cs="Courier New"/>
      </w:rPr>
    </w:lvl>
    <w:lvl w:ilvl="8" w:tplc="08090005" w:tentative="1">
      <w:start w:val="1"/>
      <w:numFmt w:val="bullet"/>
      <w:lvlText w:val=""/>
      <w:lvlJc w:val="left"/>
      <w:pPr>
        <w:ind w:left="7331" w:hanging="360"/>
      </w:pPr>
      <w:rPr>
        <w:rFonts w:hint="default" w:ascii="Wingdings" w:hAnsi="Wingdings"/>
      </w:rPr>
    </w:lvl>
  </w:abstractNum>
  <w:abstractNum w:abstractNumId="6" w15:restartNumberingAfterBreak="0">
    <w:nsid w:val="20470523"/>
    <w:multiLevelType w:val="hybridMultilevel"/>
    <w:tmpl w:val="C3984D7E"/>
    <w:lvl w:ilvl="0" w:tplc="0809000B">
      <w:start w:val="1"/>
      <w:numFmt w:val="bullet"/>
      <w:lvlText w:val=""/>
      <w:lvlJc w:val="left"/>
      <w:pPr>
        <w:ind w:left="1004" w:hanging="360"/>
      </w:pPr>
      <w:rPr>
        <w:rFonts w:hint="default" w:ascii="Wingdings" w:hAnsi="Wingdings"/>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7" w15:restartNumberingAfterBreak="0">
    <w:nsid w:val="212D7543"/>
    <w:multiLevelType w:val="hybridMultilevel"/>
    <w:tmpl w:val="73388E1C"/>
    <w:lvl w:ilvl="0" w:tplc="B4826C28">
      <w:start w:val="1"/>
      <w:numFmt w:val="decimal"/>
      <w:pStyle w:val="Heading1"/>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8" w15:restartNumberingAfterBreak="0">
    <w:nsid w:val="21851420"/>
    <w:multiLevelType w:val="hybridMultilevel"/>
    <w:tmpl w:val="66228770"/>
    <w:lvl w:ilvl="0" w:tplc="0ED67C70">
      <w:start w:val="1"/>
      <w:numFmt w:val="upperLetter"/>
      <w:lvlText w:val="%1."/>
      <w:lvlJc w:val="left"/>
      <w:pPr>
        <w:ind w:left="644" w:hanging="360"/>
      </w:pPr>
      <w:rPr>
        <w:rFonts w:hint="default"/>
        <w:u w:val="non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28A329DF"/>
    <w:multiLevelType w:val="hybridMultilevel"/>
    <w:tmpl w:val="16C279E4"/>
    <w:lvl w:ilvl="0" w:tplc="CFB0273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C8404A6"/>
    <w:multiLevelType w:val="hybridMultilevel"/>
    <w:tmpl w:val="008C4222"/>
    <w:lvl w:ilvl="0" w:tplc="5F3E45CA">
      <w:start w:val="1"/>
      <w:numFmt w:val="bullet"/>
      <w:pStyle w:val="Normal"/>
      <w:lvlText w:val=""/>
      <w:lvlJc w:val="left"/>
      <w:pPr>
        <w:ind w:left="578" w:hanging="360"/>
      </w:pPr>
      <w:rPr>
        <w:rFonts w:hint="default" w:ascii="Wingdings" w:hAnsi="Wingdings"/>
      </w:rPr>
    </w:lvl>
    <w:lvl w:ilvl="1" w:tplc="08090003">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abstractNum w:abstractNumId="11" w15:restartNumberingAfterBreak="0">
    <w:nsid w:val="3EE17279"/>
    <w:multiLevelType w:val="hybridMultilevel"/>
    <w:tmpl w:val="95684052"/>
    <w:lvl w:ilvl="0" w:tplc="0809000B">
      <w:start w:val="1"/>
      <w:numFmt w:val="bullet"/>
      <w:lvlText w:val=""/>
      <w:lvlJc w:val="left"/>
      <w:pPr>
        <w:ind w:left="1065" w:hanging="360"/>
      </w:pPr>
      <w:rPr>
        <w:rFonts w:hint="default" w:ascii="Wingdings" w:hAnsi="Wingdings"/>
      </w:rPr>
    </w:lvl>
    <w:lvl w:ilvl="1" w:tplc="08090003" w:tentative="1">
      <w:start w:val="1"/>
      <w:numFmt w:val="bullet"/>
      <w:lvlText w:val="o"/>
      <w:lvlJc w:val="left"/>
      <w:pPr>
        <w:ind w:left="1785" w:hanging="360"/>
      </w:pPr>
      <w:rPr>
        <w:rFonts w:hint="default" w:ascii="Courier New" w:hAnsi="Courier New" w:cs="Courier New"/>
      </w:rPr>
    </w:lvl>
    <w:lvl w:ilvl="2" w:tplc="08090005" w:tentative="1">
      <w:start w:val="1"/>
      <w:numFmt w:val="bullet"/>
      <w:lvlText w:val=""/>
      <w:lvlJc w:val="left"/>
      <w:pPr>
        <w:ind w:left="2505" w:hanging="360"/>
      </w:pPr>
      <w:rPr>
        <w:rFonts w:hint="default" w:ascii="Wingdings" w:hAnsi="Wingdings"/>
      </w:rPr>
    </w:lvl>
    <w:lvl w:ilvl="3" w:tplc="08090001" w:tentative="1">
      <w:start w:val="1"/>
      <w:numFmt w:val="bullet"/>
      <w:lvlText w:val=""/>
      <w:lvlJc w:val="left"/>
      <w:pPr>
        <w:ind w:left="3225" w:hanging="360"/>
      </w:pPr>
      <w:rPr>
        <w:rFonts w:hint="default" w:ascii="Symbol" w:hAnsi="Symbol"/>
      </w:rPr>
    </w:lvl>
    <w:lvl w:ilvl="4" w:tplc="08090003" w:tentative="1">
      <w:start w:val="1"/>
      <w:numFmt w:val="bullet"/>
      <w:lvlText w:val="o"/>
      <w:lvlJc w:val="left"/>
      <w:pPr>
        <w:ind w:left="3945" w:hanging="360"/>
      </w:pPr>
      <w:rPr>
        <w:rFonts w:hint="default" w:ascii="Courier New" w:hAnsi="Courier New" w:cs="Courier New"/>
      </w:rPr>
    </w:lvl>
    <w:lvl w:ilvl="5" w:tplc="08090005" w:tentative="1">
      <w:start w:val="1"/>
      <w:numFmt w:val="bullet"/>
      <w:lvlText w:val=""/>
      <w:lvlJc w:val="left"/>
      <w:pPr>
        <w:ind w:left="4665" w:hanging="360"/>
      </w:pPr>
      <w:rPr>
        <w:rFonts w:hint="default" w:ascii="Wingdings" w:hAnsi="Wingdings"/>
      </w:rPr>
    </w:lvl>
    <w:lvl w:ilvl="6" w:tplc="08090001" w:tentative="1">
      <w:start w:val="1"/>
      <w:numFmt w:val="bullet"/>
      <w:lvlText w:val=""/>
      <w:lvlJc w:val="left"/>
      <w:pPr>
        <w:ind w:left="5385" w:hanging="360"/>
      </w:pPr>
      <w:rPr>
        <w:rFonts w:hint="default" w:ascii="Symbol" w:hAnsi="Symbol"/>
      </w:rPr>
    </w:lvl>
    <w:lvl w:ilvl="7" w:tplc="08090003" w:tentative="1">
      <w:start w:val="1"/>
      <w:numFmt w:val="bullet"/>
      <w:lvlText w:val="o"/>
      <w:lvlJc w:val="left"/>
      <w:pPr>
        <w:ind w:left="6105" w:hanging="360"/>
      </w:pPr>
      <w:rPr>
        <w:rFonts w:hint="default" w:ascii="Courier New" w:hAnsi="Courier New" w:cs="Courier New"/>
      </w:rPr>
    </w:lvl>
    <w:lvl w:ilvl="8" w:tplc="08090005" w:tentative="1">
      <w:start w:val="1"/>
      <w:numFmt w:val="bullet"/>
      <w:lvlText w:val=""/>
      <w:lvlJc w:val="left"/>
      <w:pPr>
        <w:ind w:left="6825" w:hanging="360"/>
      </w:pPr>
      <w:rPr>
        <w:rFonts w:hint="default" w:ascii="Wingdings" w:hAnsi="Wingdings"/>
      </w:rPr>
    </w:lvl>
  </w:abstractNum>
  <w:abstractNum w:abstractNumId="12" w15:restartNumberingAfterBreak="0">
    <w:nsid w:val="44E8449A"/>
    <w:multiLevelType w:val="hybridMultilevel"/>
    <w:tmpl w:val="132A73B4"/>
    <w:lvl w:ilvl="0" w:tplc="08090009">
      <w:start w:val="1"/>
      <w:numFmt w:val="bullet"/>
      <w:lvlText w:val=""/>
      <w:lvlJc w:val="left"/>
      <w:pPr>
        <w:ind w:left="1004" w:hanging="360"/>
      </w:pPr>
      <w:rPr>
        <w:rFonts w:hint="default" w:ascii="Wingdings" w:hAnsi="Wingdings"/>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13" w15:restartNumberingAfterBreak="0">
    <w:nsid w:val="4D1734DC"/>
    <w:multiLevelType w:val="hybridMultilevel"/>
    <w:tmpl w:val="328221D2"/>
    <w:lvl w:ilvl="0" w:tplc="0BF62386">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4" w15:restartNumberingAfterBreak="0">
    <w:nsid w:val="50C844D8"/>
    <w:multiLevelType w:val="hybridMultilevel"/>
    <w:tmpl w:val="AB8A414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5" w15:restartNumberingAfterBreak="0">
    <w:nsid w:val="535F2AA1"/>
    <w:multiLevelType w:val="hybridMultilevel"/>
    <w:tmpl w:val="8DC2E4C6"/>
    <w:lvl w:ilvl="0" w:tplc="875EAC8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5836464C"/>
    <w:multiLevelType w:val="multilevel"/>
    <w:tmpl w:val="3002285E"/>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7" w15:restartNumberingAfterBreak="0">
    <w:nsid w:val="77392403"/>
    <w:multiLevelType w:val="multilevel"/>
    <w:tmpl w:val="799861B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8" w15:restartNumberingAfterBreak="0">
    <w:nsid w:val="77746FA0"/>
    <w:multiLevelType w:val="hybridMultilevel"/>
    <w:tmpl w:val="553A0396"/>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num w:numId="1">
    <w:abstractNumId w:val="4"/>
  </w:num>
  <w:num w:numId="2">
    <w:abstractNumId w:val="7"/>
  </w:num>
  <w:num w:numId="3">
    <w:abstractNumId w:val="1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5"/>
  </w:num>
  <w:num w:numId="7">
    <w:abstractNumId w:val="8"/>
  </w:num>
  <w:num w:numId="8">
    <w:abstractNumId w:val="3"/>
  </w:num>
  <w:num w:numId="9">
    <w:abstractNumId w:val="6"/>
  </w:num>
  <w:num w:numId="10">
    <w:abstractNumId w:val="11"/>
  </w:num>
  <w:num w:numId="11">
    <w:abstractNumId w:val="9"/>
  </w:num>
  <w:num w:numId="12">
    <w:abstractNumId w:val="14"/>
  </w:num>
  <w:num w:numId="13">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3"/>
  </w:num>
  <w:num w:numId="18">
    <w:abstractNumId w:val="1"/>
  </w:num>
  <w:num w:numId="19">
    <w:abstractNumId w:val="0"/>
  </w:num>
  <w:num w:numId="20">
    <w:abstractNumId w:val="5"/>
  </w:num>
  <w:num w:numId="21">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1FD"/>
    <w:rsid w:val="00002965"/>
    <w:rsid w:val="00006411"/>
    <w:rsid w:val="00011920"/>
    <w:rsid w:val="00013ACD"/>
    <w:rsid w:val="000141A8"/>
    <w:rsid w:val="0001426D"/>
    <w:rsid w:val="000159B5"/>
    <w:rsid w:val="00017295"/>
    <w:rsid w:val="000172DF"/>
    <w:rsid w:val="00021C63"/>
    <w:rsid w:val="00025F4F"/>
    <w:rsid w:val="000379A3"/>
    <w:rsid w:val="0004009E"/>
    <w:rsid w:val="0004382D"/>
    <w:rsid w:val="0004447B"/>
    <w:rsid w:val="00053A8E"/>
    <w:rsid w:val="000641BD"/>
    <w:rsid w:val="000723B0"/>
    <w:rsid w:val="00074B13"/>
    <w:rsid w:val="00085B8F"/>
    <w:rsid w:val="0008695D"/>
    <w:rsid w:val="0009464D"/>
    <w:rsid w:val="000A2FCE"/>
    <w:rsid w:val="000A3682"/>
    <w:rsid w:val="000A4F2A"/>
    <w:rsid w:val="000A6B87"/>
    <w:rsid w:val="000B6691"/>
    <w:rsid w:val="000B74A6"/>
    <w:rsid w:val="000C2D4F"/>
    <w:rsid w:val="000C41E2"/>
    <w:rsid w:val="000D0EC5"/>
    <w:rsid w:val="000D1C3F"/>
    <w:rsid w:val="000D20A7"/>
    <w:rsid w:val="000D3949"/>
    <w:rsid w:val="000D4468"/>
    <w:rsid w:val="000D6004"/>
    <w:rsid w:val="000D6F4F"/>
    <w:rsid w:val="000E2081"/>
    <w:rsid w:val="000E48FF"/>
    <w:rsid w:val="000E687A"/>
    <w:rsid w:val="000F1A9D"/>
    <w:rsid w:val="000F5999"/>
    <w:rsid w:val="000F71E3"/>
    <w:rsid w:val="00103D28"/>
    <w:rsid w:val="00105832"/>
    <w:rsid w:val="00110896"/>
    <w:rsid w:val="001130A9"/>
    <w:rsid w:val="00113314"/>
    <w:rsid w:val="001157AD"/>
    <w:rsid w:val="0012094A"/>
    <w:rsid w:val="00120DD6"/>
    <w:rsid w:val="0012212A"/>
    <w:rsid w:val="00124C15"/>
    <w:rsid w:val="0013020F"/>
    <w:rsid w:val="00131944"/>
    <w:rsid w:val="0013365E"/>
    <w:rsid w:val="0013771D"/>
    <w:rsid w:val="00151A6C"/>
    <w:rsid w:val="00152702"/>
    <w:rsid w:val="00155FD1"/>
    <w:rsid w:val="00162313"/>
    <w:rsid w:val="00163A27"/>
    <w:rsid w:val="00163B36"/>
    <w:rsid w:val="00164F98"/>
    <w:rsid w:val="00165808"/>
    <w:rsid w:val="00165C1F"/>
    <w:rsid w:val="00167298"/>
    <w:rsid w:val="00167EF9"/>
    <w:rsid w:val="00170137"/>
    <w:rsid w:val="00173707"/>
    <w:rsid w:val="00177B92"/>
    <w:rsid w:val="00192532"/>
    <w:rsid w:val="00192771"/>
    <w:rsid w:val="0019322C"/>
    <w:rsid w:val="00196DE3"/>
    <w:rsid w:val="00197673"/>
    <w:rsid w:val="001A13EC"/>
    <w:rsid w:val="001A258C"/>
    <w:rsid w:val="001A4A5F"/>
    <w:rsid w:val="001A51A8"/>
    <w:rsid w:val="001A78BC"/>
    <w:rsid w:val="001B4FF6"/>
    <w:rsid w:val="001B7F1C"/>
    <w:rsid w:val="001C0782"/>
    <w:rsid w:val="001C0D00"/>
    <w:rsid w:val="001C133D"/>
    <w:rsid w:val="001C3E56"/>
    <w:rsid w:val="001C46B0"/>
    <w:rsid w:val="001C6E1D"/>
    <w:rsid w:val="001C73E8"/>
    <w:rsid w:val="001D10EB"/>
    <w:rsid w:val="001D134D"/>
    <w:rsid w:val="001D4341"/>
    <w:rsid w:val="001E1FBB"/>
    <w:rsid w:val="001E20A1"/>
    <w:rsid w:val="001E7522"/>
    <w:rsid w:val="001F6CD4"/>
    <w:rsid w:val="001F7277"/>
    <w:rsid w:val="00200F2C"/>
    <w:rsid w:val="00207957"/>
    <w:rsid w:val="00213266"/>
    <w:rsid w:val="00214328"/>
    <w:rsid w:val="00227EDE"/>
    <w:rsid w:val="002316DB"/>
    <w:rsid w:val="002470CA"/>
    <w:rsid w:val="002475A5"/>
    <w:rsid w:val="002619B9"/>
    <w:rsid w:val="00265CA7"/>
    <w:rsid w:val="002674D4"/>
    <w:rsid w:val="00267560"/>
    <w:rsid w:val="002704F7"/>
    <w:rsid w:val="00270880"/>
    <w:rsid w:val="00271B3B"/>
    <w:rsid w:val="0027370B"/>
    <w:rsid w:val="00273FFC"/>
    <w:rsid w:val="00275B18"/>
    <w:rsid w:val="00277D83"/>
    <w:rsid w:val="00280780"/>
    <w:rsid w:val="002861B8"/>
    <w:rsid w:val="0029063A"/>
    <w:rsid w:val="002945DF"/>
    <w:rsid w:val="00294796"/>
    <w:rsid w:val="002A16ED"/>
    <w:rsid w:val="002A6841"/>
    <w:rsid w:val="002B0DB0"/>
    <w:rsid w:val="002B5FBF"/>
    <w:rsid w:val="002B62D1"/>
    <w:rsid w:val="002B7451"/>
    <w:rsid w:val="002C0A6B"/>
    <w:rsid w:val="002C0B77"/>
    <w:rsid w:val="002C350F"/>
    <w:rsid w:val="002C5920"/>
    <w:rsid w:val="002D6EAC"/>
    <w:rsid w:val="002E0BE7"/>
    <w:rsid w:val="002E4887"/>
    <w:rsid w:val="002E5BFB"/>
    <w:rsid w:val="002F04FF"/>
    <w:rsid w:val="002F24F4"/>
    <w:rsid w:val="002F5419"/>
    <w:rsid w:val="002F75DF"/>
    <w:rsid w:val="00300CC4"/>
    <w:rsid w:val="0030192E"/>
    <w:rsid w:val="00306E09"/>
    <w:rsid w:val="00307890"/>
    <w:rsid w:val="00315FB4"/>
    <w:rsid w:val="00322766"/>
    <w:rsid w:val="0033108F"/>
    <w:rsid w:val="00334199"/>
    <w:rsid w:val="0034459B"/>
    <w:rsid w:val="00357FB6"/>
    <w:rsid w:val="0036402A"/>
    <w:rsid w:val="0036430C"/>
    <w:rsid w:val="003751A3"/>
    <w:rsid w:val="00375D0C"/>
    <w:rsid w:val="00380035"/>
    <w:rsid w:val="00382894"/>
    <w:rsid w:val="003877FB"/>
    <w:rsid w:val="003915D4"/>
    <w:rsid w:val="00396856"/>
    <w:rsid w:val="0039751B"/>
    <w:rsid w:val="003B4FAA"/>
    <w:rsid w:val="003B7704"/>
    <w:rsid w:val="003C1BD3"/>
    <w:rsid w:val="003C6C0C"/>
    <w:rsid w:val="003C727C"/>
    <w:rsid w:val="003D776E"/>
    <w:rsid w:val="003E08DB"/>
    <w:rsid w:val="003F7166"/>
    <w:rsid w:val="00405061"/>
    <w:rsid w:val="004055EC"/>
    <w:rsid w:val="0041494D"/>
    <w:rsid w:val="00426C46"/>
    <w:rsid w:val="004331CE"/>
    <w:rsid w:val="0044057C"/>
    <w:rsid w:val="004427D6"/>
    <w:rsid w:val="00444D3B"/>
    <w:rsid w:val="004476FF"/>
    <w:rsid w:val="004518A6"/>
    <w:rsid w:val="004519B7"/>
    <w:rsid w:val="00451A63"/>
    <w:rsid w:val="00465800"/>
    <w:rsid w:val="00466E92"/>
    <w:rsid w:val="00471EF1"/>
    <w:rsid w:val="00477CE7"/>
    <w:rsid w:val="00484D46"/>
    <w:rsid w:val="00492A95"/>
    <w:rsid w:val="00493C74"/>
    <w:rsid w:val="0049450D"/>
    <w:rsid w:val="00496AFF"/>
    <w:rsid w:val="004A0F33"/>
    <w:rsid w:val="004A22AE"/>
    <w:rsid w:val="004A3AA1"/>
    <w:rsid w:val="004A53D5"/>
    <w:rsid w:val="004A5EDC"/>
    <w:rsid w:val="004A720E"/>
    <w:rsid w:val="004B59A1"/>
    <w:rsid w:val="004C0EC3"/>
    <w:rsid w:val="004C5AC8"/>
    <w:rsid w:val="004C64A5"/>
    <w:rsid w:val="004D061B"/>
    <w:rsid w:val="004D16C6"/>
    <w:rsid w:val="004D4AF1"/>
    <w:rsid w:val="004E1F8C"/>
    <w:rsid w:val="004E70BE"/>
    <w:rsid w:val="004F050E"/>
    <w:rsid w:val="004F0EC7"/>
    <w:rsid w:val="004F2974"/>
    <w:rsid w:val="004F51A6"/>
    <w:rsid w:val="004F738D"/>
    <w:rsid w:val="00504FA5"/>
    <w:rsid w:val="005076FE"/>
    <w:rsid w:val="005120BF"/>
    <w:rsid w:val="00515060"/>
    <w:rsid w:val="00515707"/>
    <w:rsid w:val="00517DC6"/>
    <w:rsid w:val="0053020B"/>
    <w:rsid w:val="005305CD"/>
    <w:rsid w:val="00534AEE"/>
    <w:rsid w:val="00541956"/>
    <w:rsid w:val="00550A39"/>
    <w:rsid w:val="00551F66"/>
    <w:rsid w:val="00553F1B"/>
    <w:rsid w:val="00562F47"/>
    <w:rsid w:val="00565C2A"/>
    <w:rsid w:val="00573A24"/>
    <w:rsid w:val="00576B30"/>
    <w:rsid w:val="00582310"/>
    <w:rsid w:val="005843E8"/>
    <w:rsid w:val="00585731"/>
    <w:rsid w:val="005A1D13"/>
    <w:rsid w:val="005A2163"/>
    <w:rsid w:val="005A2641"/>
    <w:rsid w:val="005A2A0C"/>
    <w:rsid w:val="005A6B0C"/>
    <w:rsid w:val="005A6E05"/>
    <w:rsid w:val="005A73EE"/>
    <w:rsid w:val="005B0BAE"/>
    <w:rsid w:val="005B1745"/>
    <w:rsid w:val="005B4C93"/>
    <w:rsid w:val="005B7B05"/>
    <w:rsid w:val="005C03CC"/>
    <w:rsid w:val="005C07CE"/>
    <w:rsid w:val="005C2349"/>
    <w:rsid w:val="005C4383"/>
    <w:rsid w:val="005C59B2"/>
    <w:rsid w:val="005C6ED7"/>
    <w:rsid w:val="005C7163"/>
    <w:rsid w:val="005C7799"/>
    <w:rsid w:val="005D1947"/>
    <w:rsid w:val="005D4B8C"/>
    <w:rsid w:val="005D7A4E"/>
    <w:rsid w:val="005D7CF6"/>
    <w:rsid w:val="005E098A"/>
    <w:rsid w:val="005E125C"/>
    <w:rsid w:val="005E51E2"/>
    <w:rsid w:val="005E6478"/>
    <w:rsid w:val="005E7E96"/>
    <w:rsid w:val="005F54EB"/>
    <w:rsid w:val="005F6551"/>
    <w:rsid w:val="006057E2"/>
    <w:rsid w:val="00605AAB"/>
    <w:rsid w:val="0061121F"/>
    <w:rsid w:val="0061128E"/>
    <w:rsid w:val="006120CB"/>
    <w:rsid w:val="00613E9D"/>
    <w:rsid w:val="00617B19"/>
    <w:rsid w:val="006221CA"/>
    <w:rsid w:val="0062287F"/>
    <w:rsid w:val="00624134"/>
    <w:rsid w:val="0062562D"/>
    <w:rsid w:val="00631327"/>
    <w:rsid w:val="0063283F"/>
    <w:rsid w:val="00633A03"/>
    <w:rsid w:val="00635EDC"/>
    <w:rsid w:val="006415A2"/>
    <w:rsid w:val="006429A6"/>
    <w:rsid w:val="0066063D"/>
    <w:rsid w:val="006612B0"/>
    <w:rsid w:val="00672951"/>
    <w:rsid w:val="0067418A"/>
    <w:rsid w:val="00676C06"/>
    <w:rsid w:val="006800CE"/>
    <w:rsid w:val="006825A0"/>
    <w:rsid w:val="00682665"/>
    <w:rsid w:val="00683A50"/>
    <w:rsid w:val="00684A8C"/>
    <w:rsid w:val="00690169"/>
    <w:rsid w:val="00695AFF"/>
    <w:rsid w:val="006960D7"/>
    <w:rsid w:val="006A1498"/>
    <w:rsid w:val="006A5881"/>
    <w:rsid w:val="006A6DDB"/>
    <w:rsid w:val="006B22EE"/>
    <w:rsid w:val="006B2883"/>
    <w:rsid w:val="006B2E98"/>
    <w:rsid w:val="006B349D"/>
    <w:rsid w:val="006B4728"/>
    <w:rsid w:val="006B52D4"/>
    <w:rsid w:val="006B6EB6"/>
    <w:rsid w:val="006B7154"/>
    <w:rsid w:val="006B7B1A"/>
    <w:rsid w:val="006C2ADA"/>
    <w:rsid w:val="006C2D19"/>
    <w:rsid w:val="006C4119"/>
    <w:rsid w:val="006C4508"/>
    <w:rsid w:val="006D08D4"/>
    <w:rsid w:val="006D2781"/>
    <w:rsid w:val="006D3CE0"/>
    <w:rsid w:val="006E00A9"/>
    <w:rsid w:val="006F3A31"/>
    <w:rsid w:val="006F5B45"/>
    <w:rsid w:val="006F65A6"/>
    <w:rsid w:val="006F6F92"/>
    <w:rsid w:val="007003FE"/>
    <w:rsid w:val="00700B69"/>
    <w:rsid w:val="00713CE4"/>
    <w:rsid w:val="00720AB0"/>
    <w:rsid w:val="00720F9B"/>
    <w:rsid w:val="00721A6A"/>
    <w:rsid w:val="00730808"/>
    <w:rsid w:val="00733ACE"/>
    <w:rsid w:val="00734EA7"/>
    <w:rsid w:val="00744719"/>
    <w:rsid w:val="007462AC"/>
    <w:rsid w:val="00746ADE"/>
    <w:rsid w:val="00750AEB"/>
    <w:rsid w:val="00755546"/>
    <w:rsid w:val="00756F0F"/>
    <w:rsid w:val="007575F9"/>
    <w:rsid w:val="00761097"/>
    <w:rsid w:val="00763C5C"/>
    <w:rsid w:val="007710BA"/>
    <w:rsid w:val="00780CC1"/>
    <w:rsid w:val="0078656F"/>
    <w:rsid w:val="0079064C"/>
    <w:rsid w:val="00791EB2"/>
    <w:rsid w:val="007A20E6"/>
    <w:rsid w:val="007A25E5"/>
    <w:rsid w:val="007A4BEF"/>
    <w:rsid w:val="007B1AB4"/>
    <w:rsid w:val="007B27EE"/>
    <w:rsid w:val="007B7AFC"/>
    <w:rsid w:val="007C6C4B"/>
    <w:rsid w:val="007D4E21"/>
    <w:rsid w:val="007D5E49"/>
    <w:rsid w:val="007E423B"/>
    <w:rsid w:val="007E74C1"/>
    <w:rsid w:val="007F2A03"/>
    <w:rsid w:val="007F4DFB"/>
    <w:rsid w:val="007F6953"/>
    <w:rsid w:val="0080239B"/>
    <w:rsid w:val="00802567"/>
    <w:rsid w:val="008064D1"/>
    <w:rsid w:val="0081023D"/>
    <w:rsid w:val="00811D76"/>
    <w:rsid w:val="00812462"/>
    <w:rsid w:val="008213E3"/>
    <w:rsid w:val="008218D3"/>
    <w:rsid w:val="00823401"/>
    <w:rsid w:val="00824948"/>
    <w:rsid w:val="00827FBB"/>
    <w:rsid w:val="00832965"/>
    <w:rsid w:val="008360C5"/>
    <w:rsid w:val="00836B1B"/>
    <w:rsid w:val="008377EF"/>
    <w:rsid w:val="0084206E"/>
    <w:rsid w:val="00852330"/>
    <w:rsid w:val="00852648"/>
    <w:rsid w:val="008616A8"/>
    <w:rsid w:val="008617E9"/>
    <w:rsid w:val="00874E1C"/>
    <w:rsid w:val="00882E8B"/>
    <w:rsid w:val="00884F0B"/>
    <w:rsid w:val="00891328"/>
    <w:rsid w:val="0089266E"/>
    <w:rsid w:val="008940A1"/>
    <w:rsid w:val="00894F42"/>
    <w:rsid w:val="00897283"/>
    <w:rsid w:val="008A42D4"/>
    <w:rsid w:val="008A4CD3"/>
    <w:rsid w:val="008A5A82"/>
    <w:rsid w:val="008B3DEE"/>
    <w:rsid w:val="008C07AB"/>
    <w:rsid w:val="008D31D8"/>
    <w:rsid w:val="008D46D8"/>
    <w:rsid w:val="008D5393"/>
    <w:rsid w:val="008E2956"/>
    <w:rsid w:val="008E4242"/>
    <w:rsid w:val="008E59CB"/>
    <w:rsid w:val="008F0EA9"/>
    <w:rsid w:val="008F1ECF"/>
    <w:rsid w:val="008F2E0C"/>
    <w:rsid w:val="008F4BBE"/>
    <w:rsid w:val="008F519D"/>
    <w:rsid w:val="00903128"/>
    <w:rsid w:val="00904B77"/>
    <w:rsid w:val="00904FB9"/>
    <w:rsid w:val="00911E8A"/>
    <w:rsid w:val="00917B9E"/>
    <w:rsid w:val="00921733"/>
    <w:rsid w:val="00925AA0"/>
    <w:rsid w:val="00926214"/>
    <w:rsid w:val="00931592"/>
    <w:rsid w:val="00934CC5"/>
    <w:rsid w:val="00935590"/>
    <w:rsid w:val="009446B7"/>
    <w:rsid w:val="00946B80"/>
    <w:rsid w:val="00952C64"/>
    <w:rsid w:val="00962982"/>
    <w:rsid w:val="00966A4A"/>
    <w:rsid w:val="00970908"/>
    <w:rsid w:val="00971D04"/>
    <w:rsid w:val="00974CE6"/>
    <w:rsid w:val="00975B3C"/>
    <w:rsid w:val="00976773"/>
    <w:rsid w:val="00977D8C"/>
    <w:rsid w:val="009827CE"/>
    <w:rsid w:val="00984310"/>
    <w:rsid w:val="00990872"/>
    <w:rsid w:val="00990B8E"/>
    <w:rsid w:val="00991E4C"/>
    <w:rsid w:val="00993EFD"/>
    <w:rsid w:val="009A0D84"/>
    <w:rsid w:val="009B35C7"/>
    <w:rsid w:val="009B583D"/>
    <w:rsid w:val="009C2ACA"/>
    <w:rsid w:val="009D2755"/>
    <w:rsid w:val="009D64FF"/>
    <w:rsid w:val="009E0C99"/>
    <w:rsid w:val="009E2F5C"/>
    <w:rsid w:val="009E3FCB"/>
    <w:rsid w:val="009E56F2"/>
    <w:rsid w:val="009E6333"/>
    <w:rsid w:val="009E7930"/>
    <w:rsid w:val="009F3728"/>
    <w:rsid w:val="009F3C51"/>
    <w:rsid w:val="009F48A1"/>
    <w:rsid w:val="009F4B14"/>
    <w:rsid w:val="009F6833"/>
    <w:rsid w:val="00A048BF"/>
    <w:rsid w:val="00A107CD"/>
    <w:rsid w:val="00A12680"/>
    <w:rsid w:val="00A158A5"/>
    <w:rsid w:val="00A162A4"/>
    <w:rsid w:val="00A20A1B"/>
    <w:rsid w:val="00A25AEF"/>
    <w:rsid w:val="00A31B14"/>
    <w:rsid w:val="00A374EF"/>
    <w:rsid w:val="00A42DE4"/>
    <w:rsid w:val="00A431C8"/>
    <w:rsid w:val="00A43B21"/>
    <w:rsid w:val="00A46E23"/>
    <w:rsid w:val="00A51C7A"/>
    <w:rsid w:val="00A52D63"/>
    <w:rsid w:val="00A53E91"/>
    <w:rsid w:val="00A54EDF"/>
    <w:rsid w:val="00A604FB"/>
    <w:rsid w:val="00A6426D"/>
    <w:rsid w:val="00A6695E"/>
    <w:rsid w:val="00A67D5C"/>
    <w:rsid w:val="00A708DC"/>
    <w:rsid w:val="00A709F3"/>
    <w:rsid w:val="00A8022D"/>
    <w:rsid w:val="00A86738"/>
    <w:rsid w:val="00A9235F"/>
    <w:rsid w:val="00A92372"/>
    <w:rsid w:val="00AA734A"/>
    <w:rsid w:val="00AA7A4E"/>
    <w:rsid w:val="00AB1973"/>
    <w:rsid w:val="00AB3B51"/>
    <w:rsid w:val="00AB71FD"/>
    <w:rsid w:val="00AB765A"/>
    <w:rsid w:val="00AC3260"/>
    <w:rsid w:val="00AC433D"/>
    <w:rsid w:val="00AC4EDF"/>
    <w:rsid w:val="00AC5295"/>
    <w:rsid w:val="00AC635A"/>
    <w:rsid w:val="00AD4346"/>
    <w:rsid w:val="00AE1375"/>
    <w:rsid w:val="00AE1DBC"/>
    <w:rsid w:val="00AF6CC2"/>
    <w:rsid w:val="00B00654"/>
    <w:rsid w:val="00B10B25"/>
    <w:rsid w:val="00B129ED"/>
    <w:rsid w:val="00B167C0"/>
    <w:rsid w:val="00B30CE8"/>
    <w:rsid w:val="00B33A1F"/>
    <w:rsid w:val="00B33E11"/>
    <w:rsid w:val="00B34533"/>
    <w:rsid w:val="00B355FF"/>
    <w:rsid w:val="00B366CD"/>
    <w:rsid w:val="00B402C0"/>
    <w:rsid w:val="00B46CC6"/>
    <w:rsid w:val="00B472B7"/>
    <w:rsid w:val="00B526C2"/>
    <w:rsid w:val="00B52FB5"/>
    <w:rsid w:val="00B53787"/>
    <w:rsid w:val="00B538B8"/>
    <w:rsid w:val="00B55ABB"/>
    <w:rsid w:val="00B55E4E"/>
    <w:rsid w:val="00B56088"/>
    <w:rsid w:val="00B6258A"/>
    <w:rsid w:val="00B62703"/>
    <w:rsid w:val="00B70BAE"/>
    <w:rsid w:val="00B751DB"/>
    <w:rsid w:val="00B77765"/>
    <w:rsid w:val="00B802CA"/>
    <w:rsid w:val="00B83568"/>
    <w:rsid w:val="00B85DE8"/>
    <w:rsid w:val="00B960EA"/>
    <w:rsid w:val="00B9654A"/>
    <w:rsid w:val="00B9692C"/>
    <w:rsid w:val="00B96DF3"/>
    <w:rsid w:val="00BA15F6"/>
    <w:rsid w:val="00BA2E0E"/>
    <w:rsid w:val="00BA3FF9"/>
    <w:rsid w:val="00BA77DA"/>
    <w:rsid w:val="00BB2CCA"/>
    <w:rsid w:val="00BB35E0"/>
    <w:rsid w:val="00BB57E3"/>
    <w:rsid w:val="00BD0B1F"/>
    <w:rsid w:val="00BD182B"/>
    <w:rsid w:val="00BD2D59"/>
    <w:rsid w:val="00BE314E"/>
    <w:rsid w:val="00BE45F9"/>
    <w:rsid w:val="00BE7D97"/>
    <w:rsid w:val="00BF0D32"/>
    <w:rsid w:val="00BF2BA2"/>
    <w:rsid w:val="00BF6DE9"/>
    <w:rsid w:val="00C0468E"/>
    <w:rsid w:val="00C0762D"/>
    <w:rsid w:val="00C07E45"/>
    <w:rsid w:val="00C11A32"/>
    <w:rsid w:val="00C15485"/>
    <w:rsid w:val="00C24E5B"/>
    <w:rsid w:val="00C25612"/>
    <w:rsid w:val="00C25AB9"/>
    <w:rsid w:val="00C315EC"/>
    <w:rsid w:val="00C35388"/>
    <w:rsid w:val="00C40535"/>
    <w:rsid w:val="00C41C71"/>
    <w:rsid w:val="00C44024"/>
    <w:rsid w:val="00C46B86"/>
    <w:rsid w:val="00C5214B"/>
    <w:rsid w:val="00C542EA"/>
    <w:rsid w:val="00C6014D"/>
    <w:rsid w:val="00C72F1A"/>
    <w:rsid w:val="00C7430A"/>
    <w:rsid w:val="00C7575E"/>
    <w:rsid w:val="00C81F62"/>
    <w:rsid w:val="00C84834"/>
    <w:rsid w:val="00C91A3A"/>
    <w:rsid w:val="00C95106"/>
    <w:rsid w:val="00C95AE5"/>
    <w:rsid w:val="00CA024B"/>
    <w:rsid w:val="00CA05A1"/>
    <w:rsid w:val="00CA383D"/>
    <w:rsid w:val="00CA7DB2"/>
    <w:rsid w:val="00CB4A7F"/>
    <w:rsid w:val="00CC0D69"/>
    <w:rsid w:val="00CC3B96"/>
    <w:rsid w:val="00CC4963"/>
    <w:rsid w:val="00CC5D78"/>
    <w:rsid w:val="00CD016C"/>
    <w:rsid w:val="00CD2E03"/>
    <w:rsid w:val="00CD4A44"/>
    <w:rsid w:val="00CD743F"/>
    <w:rsid w:val="00CE039B"/>
    <w:rsid w:val="00CE1DD2"/>
    <w:rsid w:val="00CE76D9"/>
    <w:rsid w:val="00CF197A"/>
    <w:rsid w:val="00CF3B79"/>
    <w:rsid w:val="00CF56C7"/>
    <w:rsid w:val="00D01477"/>
    <w:rsid w:val="00D0516C"/>
    <w:rsid w:val="00D128C4"/>
    <w:rsid w:val="00D1348C"/>
    <w:rsid w:val="00D1400F"/>
    <w:rsid w:val="00D240A4"/>
    <w:rsid w:val="00D33280"/>
    <w:rsid w:val="00D336BB"/>
    <w:rsid w:val="00D35FD3"/>
    <w:rsid w:val="00D41957"/>
    <w:rsid w:val="00D464F6"/>
    <w:rsid w:val="00D578F9"/>
    <w:rsid w:val="00D6238E"/>
    <w:rsid w:val="00D62C54"/>
    <w:rsid w:val="00D66735"/>
    <w:rsid w:val="00D7130F"/>
    <w:rsid w:val="00D75B59"/>
    <w:rsid w:val="00D81FAB"/>
    <w:rsid w:val="00D906D4"/>
    <w:rsid w:val="00D9083C"/>
    <w:rsid w:val="00D94688"/>
    <w:rsid w:val="00D95D31"/>
    <w:rsid w:val="00D9633A"/>
    <w:rsid w:val="00D97713"/>
    <w:rsid w:val="00D97943"/>
    <w:rsid w:val="00DB4577"/>
    <w:rsid w:val="00DC487A"/>
    <w:rsid w:val="00DC7852"/>
    <w:rsid w:val="00DD21EB"/>
    <w:rsid w:val="00DD7732"/>
    <w:rsid w:val="00DD797E"/>
    <w:rsid w:val="00DE10FD"/>
    <w:rsid w:val="00DE32AD"/>
    <w:rsid w:val="00DE3E95"/>
    <w:rsid w:val="00DE57D5"/>
    <w:rsid w:val="00DE57F7"/>
    <w:rsid w:val="00DE62B0"/>
    <w:rsid w:val="00DE6BB9"/>
    <w:rsid w:val="00DF3150"/>
    <w:rsid w:val="00DF3322"/>
    <w:rsid w:val="00DF6BB6"/>
    <w:rsid w:val="00E10460"/>
    <w:rsid w:val="00E11A99"/>
    <w:rsid w:val="00E12673"/>
    <w:rsid w:val="00E14C4C"/>
    <w:rsid w:val="00E2043B"/>
    <w:rsid w:val="00E25323"/>
    <w:rsid w:val="00E31ABC"/>
    <w:rsid w:val="00E363E9"/>
    <w:rsid w:val="00E408CC"/>
    <w:rsid w:val="00E4348C"/>
    <w:rsid w:val="00E4624F"/>
    <w:rsid w:val="00E5110C"/>
    <w:rsid w:val="00E564C8"/>
    <w:rsid w:val="00E57DD4"/>
    <w:rsid w:val="00E607D3"/>
    <w:rsid w:val="00E60804"/>
    <w:rsid w:val="00E61C0A"/>
    <w:rsid w:val="00E62991"/>
    <w:rsid w:val="00E62B69"/>
    <w:rsid w:val="00E630A3"/>
    <w:rsid w:val="00E65C2A"/>
    <w:rsid w:val="00E668D4"/>
    <w:rsid w:val="00E75478"/>
    <w:rsid w:val="00E8159D"/>
    <w:rsid w:val="00E83880"/>
    <w:rsid w:val="00E876D2"/>
    <w:rsid w:val="00E9263B"/>
    <w:rsid w:val="00EA1CDB"/>
    <w:rsid w:val="00EA300A"/>
    <w:rsid w:val="00EA589A"/>
    <w:rsid w:val="00EA6A24"/>
    <w:rsid w:val="00EB3556"/>
    <w:rsid w:val="00EB5183"/>
    <w:rsid w:val="00EB5226"/>
    <w:rsid w:val="00EB54DD"/>
    <w:rsid w:val="00EB7CED"/>
    <w:rsid w:val="00EC6512"/>
    <w:rsid w:val="00ED390E"/>
    <w:rsid w:val="00ED6F2C"/>
    <w:rsid w:val="00EE154C"/>
    <w:rsid w:val="00EE1A31"/>
    <w:rsid w:val="00EE1D3F"/>
    <w:rsid w:val="00EE5B96"/>
    <w:rsid w:val="00EE5F09"/>
    <w:rsid w:val="00F02CC2"/>
    <w:rsid w:val="00F05B0D"/>
    <w:rsid w:val="00F10A0F"/>
    <w:rsid w:val="00F12DF9"/>
    <w:rsid w:val="00F14122"/>
    <w:rsid w:val="00F15129"/>
    <w:rsid w:val="00F151D5"/>
    <w:rsid w:val="00F21BB5"/>
    <w:rsid w:val="00F30E7A"/>
    <w:rsid w:val="00F457FC"/>
    <w:rsid w:val="00F46BEF"/>
    <w:rsid w:val="00F5009E"/>
    <w:rsid w:val="00F50E35"/>
    <w:rsid w:val="00F52CAD"/>
    <w:rsid w:val="00F5683C"/>
    <w:rsid w:val="00F6159E"/>
    <w:rsid w:val="00F6214A"/>
    <w:rsid w:val="00F638EE"/>
    <w:rsid w:val="00F644D1"/>
    <w:rsid w:val="00F6498C"/>
    <w:rsid w:val="00F70547"/>
    <w:rsid w:val="00F740F6"/>
    <w:rsid w:val="00F80DF7"/>
    <w:rsid w:val="00F83D88"/>
    <w:rsid w:val="00F92358"/>
    <w:rsid w:val="00F938DF"/>
    <w:rsid w:val="00FA0E35"/>
    <w:rsid w:val="00FA613E"/>
    <w:rsid w:val="00FA65B1"/>
    <w:rsid w:val="00FA74F1"/>
    <w:rsid w:val="00FB0A67"/>
    <w:rsid w:val="00FB5001"/>
    <w:rsid w:val="00FC6B16"/>
    <w:rsid w:val="00FD0975"/>
    <w:rsid w:val="00FD0B50"/>
    <w:rsid w:val="00FD15AB"/>
    <w:rsid w:val="00FD4274"/>
    <w:rsid w:val="00FD4C6F"/>
    <w:rsid w:val="00FD6B2B"/>
    <w:rsid w:val="00FE7AA4"/>
    <w:rsid w:val="2F97AC7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612D7"/>
  <w15:chartTrackingRefBased/>
  <w15:docId w15:val="{B528EEBC-F100-4C99-9FD3-E2342E0D6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3C74"/>
    <w:pPr>
      <w:widowControl w:val="0"/>
      <w:numPr>
        <w:numId w:val="3"/>
      </w:numPr>
      <w:autoSpaceDE w:val="0"/>
      <w:autoSpaceDN w:val="0"/>
      <w:adjustRightInd w:val="0"/>
      <w:spacing w:line="360" w:lineRule="auto"/>
      <w:ind w:left="1032" w:right="95" w:hanging="606"/>
      <w:jc w:val="both"/>
      <w:outlineLvl w:val="1"/>
    </w:pPr>
    <w:rPr>
      <w:rFonts w:ascii="Arial" w:hAnsi="Arial" w:eastAsia="Times New Roman" w:cs="Arial"/>
      <w:lang w:eastAsia="en-US"/>
    </w:rPr>
  </w:style>
  <w:style w:type="paragraph" w:styleId="Heading1">
    <w:name w:val="heading 1"/>
    <w:basedOn w:val="Normal"/>
    <w:next w:val="Normal"/>
    <w:link w:val="Heading1Char"/>
    <w:qFormat/>
    <w:rsid w:val="00AB71FD"/>
    <w:pPr>
      <w:numPr>
        <w:numId w:val="2"/>
      </w:numPr>
      <w:ind w:right="-874"/>
      <w:outlineLvl w:val="0"/>
    </w:pPr>
    <w:rPr>
      <w:rFonts w:cs="Times New Roman"/>
      <w:b/>
      <w:lang w:val="x-none" w:eastAsia="x-none"/>
    </w:rPr>
  </w:style>
  <w:style w:type="paragraph" w:styleId="Heading2">
    <w:name w:val="heading 2"/>
    <w:basedOn w:val="Normal"/>
    <w:next w:val="Normal"/>
    <w:link w:val="Heading2Char"/>
    <w:qFormat/>
    <w:rsid w:val="00493C74"/>
    <w:pPr>
      <w:numPr>
        <w:ilvl w:val="1"/>
        <w:numId w:val="1"/>
      </w:numPr>
    </w:pPr>
    <w:rPr>
      <w:rFonts w:ascii="Calibri" w:hAnsi="Calibri" w:cs="Times New Roman"/>
      <w:sz w:val="24"/>
      <w:szCs w:val="24"/>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sid w:val="00AB71FD"/>
    <w:rPr>
      <w:rFonts w:ascii="Arial" w:hAnsi="Arial" w:eastAsia="Times New Roman"/>
      <w:b/>
      <w:lang w:val="x-none" w:eastAsia="x-none"/>
    </w:rPr>
  </w:style>
  <w:style w:type="character" w:styleId="Heading2Char" w:customStyle="1">
    <w:name w:val="Heading 2 Char"/>
    <w:link w:val="Heading2"/>
    <w:rsid w:val="00493C74"/>
    <w:rPr>
      <w:rFonts w:eastAsia="Times New Roman"/>
      <w:sz w:val="24"/>
      <w:szCs w:val="24"/>
      <w:lang w:val="x-none" w:eastAsia="x-none"/>
    </w:rPr>
  </w:style>
  <w:style w:type="paragraph" w:styleId="Header">
    <w:name w:val="header"/>
    <w:basedOn w:val="Normal"/>
    <w:link w:val="HeaderChar"/>
    <w:rsid w:val="00AB71FD"/>
    <w:pPr>
      <w:tabs>
        <w:tab w:val="center" w:pos="4153"/>
        <w:tab w:val="right" w:pos="8306"/>
      </w:tabs>
    </w:pPr>
    <w:rPr>
      <w:rFonts w:ascii="Calibri" w:hAnsi="Calibri" w:cs="Times New Roman"/>
      <w:lang w:val="x-none" w:eastAsia="x-none"/>
    </w:rPr>
  </w:style>
  <w:style w:type="character" w:styleId="HeaderChar" w:customStyle="1">
    <w:name w:val="Header Char"/>
    <w:link w:val="Header"/>
    <w:rsid w:val="00AB71FD"/>
    <w:rPr>
      <w:rFonts w:eastAsia="Times New Roman"/>
      <w:lang w:val="x-none" w:eastAsia="x-none"/>
    </w:rPr>
  </w:style>
  <w:style w:type="paragraph" w:styleId="Footer">
    <w:name w:val="footer"/>
    <w:basedOn w:val="Normal"/>
    <w:link w:val="FooterChar"/>
    <w:uiPriority w:val="99"/>
    <w:rsid w:val="00AB71FD"/>
    <w:pPr>
      <w:tabs>
        <w:tab w:val="center" w:pos="4153"/>
        <w:tab w:val="right" w:pos="8306"/>
      </w:tabs>
    </w:pPr>
    <w:rPr>
      <w:rFonts w:ascii="Calibri" w:hAnsi="Calibri" w:cs="Times New Roman"/>
      <w:lang w:val="x-none" w:eastAsia="x-none"/>
    </w:rPr>
  </w:style>
  <w:style w:type="character" w:styleId="FooterChar" w:customStyle="1">
    <w:name w:val="Footer Char"/>
    <w:link w:val="Footer"/>
    <w:uiPriority w:val="99"/>
    <w:rsid w:val="00AB71FD"/>
    <w:rPr>
      <w:rFonts w:eastAsia="Times New Roman"/>
      <w:lang w:val="x-none" w:eastAsia="x-none"/>
    </w:rPr>
  </w:style>
  <w:style w:type="paragraph" w:styleId="BodyText3">
    <w:name w:val="Body Text 3"/>
    <w:basedOn w:val="Normal"/>
    <w:link w:val="BodyText3Char"/>
    <w:rsid w:val="00AB71FD"/>
    <w:rPr>
      <w:rFonts w:ascii="Calibri" w:hAnsi="Calibri" w:cs="Times New Roman"/>
      <w:b/>
      <w:bCs/>
      <w:i/>
      <w:iCs/>
      <w:lang w:val="en-US" w:eastAsia="x-none"/>
    </w:rPr>
  </w:style>
  <w:style w:type="character" w:styleId="BodyText3Char" w:customStyle="1">
    <w:name w:val="Body Text 3 Char"/>
    <w:link w:val="BodyText3"/>
    <w:rsid w:val="00AB71FD"/>
    <w:rPr>
      <w:rFonts w:eastAsia="Times New Roman"/>
      <w:b/>
      <w:bCs/>
      <w:i/>
      <w:iCs/>
      <w:lang w:val="en-US" w:eastAsia="x-none"/>
    </w:rPr>
  </w:style>
  <w:style w:type="paragraph" w:styleId="ListParagraph">
    <w:name w:val="List Paragraph"/>
    <w:basedOn w:val="Normal"/>
    <w:uiPriority w:val="34"/>
    <w:qFormat/>
    <w:rsid w:val="00AB71FD"/>
    <w:pPr>
      <w:ind w:left="720"/>
    </w:pPr>
  </w:style>
  <w:style w:type="paragraph" w:styleId="NormalParagraphStyle" w:customStyle="1">
    <w:name w:val="NormalParagraphStyle"/>
    <w:basedOn w:val="Normal"/>
    <w:rsid w:val="00AB71FD"/>
    <w:pPr>
      <w:spacing w:line="288" w:lineRule="auto"/>
      <w:textAlignment w:val="center"/>
    </w:pPr>
    <w:rPr>
      <w:rFonts w:ascii="Times-Roman" w:hAnsi="Times-Roman"/>
      <w:color w:val="000000"/>
    </w:rPr>
  </w:style>
  <w:style w:type="paragraph" w:styleId="BlockText">
    <w:name w:val="Block Text"/>
    <w:basedOn w:val="Normal"/>
    <w:rsid w:val="00AB71FD"/>
    <w:pPr>
      <w:ind w:left="-180" w:right="-830"/>
      <w:jc w:val="center"/>
    </w:pPr>
    <w:rPr>
      <w:b/>
      <w:sz w:val="32"/>
      <w:szCs w:val="32"/>
    </w:rPr>
  </w:style>
  <w:style w:type="paragraph" w:styleId="BalloonText">
    <w:name w:val="Balloon Text"/>
    <w:basedOn w:val="Normal"/>
    <w:link w:val="BalloonTextChar"/>
    <w:uiPriority w:val="99"/>
    <w:semiHidden/>
    <w:unhideWhenUsed/>
    <w:rsid w:val="00AB71FD"/>
    <w:pPr>
      <w:spacing w:line="240" w:lineRule="auto"/>
    </w:pPr>
    <w:rPr>
      <w:rFonts w:ascii="Tahoma" w:hAnsi="Tahoma" w:cs="Times New Roman"/>
      <w:sz w:val="16"/>
      <w:szCs w:val="16"/>
      <w:lang w:val="x-none" w:eastAsia="x-none"/>
    </w:rPr>
  </w:style>
  <w:style w:type="character" w:styleId="BalloonTextChar" w:customStyle="1">
    <w:name w:val="Balloon Text Char"/>
    <w:link w:val="BalloonText"/>
    <w:uiPriority w:val="99"/>
    <w:semiHidden/>
    <w:rsid w:val="00AB71FD"/>
    <w:rPr>
      <w:rFonts w:ascii="Tahoma" w:hAnsi="Tahoma" w:eastAsia="Times New Roman"/>
      <w:sz w:val="16"/>
      <w:szCs w:val="16"/>
      <w:lang w:val="x-none" w:eastAsia="x-none"/>
    </w:rPr>
  </w:style>
  <w:style w:type="character" w:styleId="PlaceholderText">
    <w:name w:val="Placeholder Text"/>
    <w:uiPriority w:val="99"/>
    <w:semiHidden/>
    <w:rsid w:val="00207957"/>
    <w:rPr>
      <w:color w:val="808080"/>
    </w:rPr>
  </w:style>
  <w:style w:type="paragraph" w:styleId="Title">
    <w:name w:val="Title"/>
    <w:basedOn w:val="Normal"/>
    <w:next w:val="Normal"/>
    <w:link w:val="TitleChar"/>
    <w:uiPriority w:val="10"/>
    <w:qFormat/>
    <w:rsid w:val="00A86738"/>
    <w:pPr>
      <w:pBdr>
        <w:bottom w:val="single" w:color="4F81BD" w:sz="8" w:space="4"/>
      </w:pBdr>
      <w:spacing w:after="300" w:line="240" w:lineRule="auto"/>
      <w:contextualSpacing/>
    </w:pPr>
    <w:rPr>
      <w:rFonts w:ascii="Cambria" w:hAnsi="Cambria" w:cs="Times New Roman"/>
      <w:i/>
      <w:color w:val="17365D"/>
      <w:spacing w:val="5"/>
      <w:kern w:val="28"/>
      <w:sz w:val="52"/>
      <w:szCs w:val="52"/>
      <w:lang w:val="x-none" w:eastAsia="x-none"/>
    </w:rPr>
  </w:style>
  <w:style w:type="character" w:styleId="TitleChar" w:customStyle="1">
    <w:name w:val="Title Char"/>
    <w:link w:val="Title"/>
    <w:uiPriority w:val="10"/>
    <w:rsid w:val="00A86738"/>
    <w:rPr>
      <w:rFonts w:ascii="Cambria" w:hAnsi="Cambria" w:eastAsia="Times New Roman"/>
      <w:i/>
      <w:color w:val="17365D"/>
      <w:spacing w:val="5"/>
      <w:kern w:val="28"/>
      <w:sz w:val="52"/>
      <w:szCs w:val="52"/>
      <w:lang w:val="x-none" w:eastAsia="x-none"/>
    </w:rPr>
  </w:style>
  <w:style w:type="paragraph" w:styleId="Subtitle">
    <w:name w:val="Subtitle"/>
    <w:basedOn w:val="Normal"/>
    <w:next w:val="Normal"/>
    <w:link w:val="SubtitleChar"/>
    <w:uiPriority w:val="11"/>
    <w:qFormat/>
    <w:rsid w:val="00A86738"/>
    <w:pPr>
      <w:numPr>
        <w:numId w:val="0"/>
      </w:numPr>
      <w:ind w:left="1032" w:hanging="606"/>
    </w:pPr>
    <w:rPr>
      <w:rFonts w:ascii="Cambria" w:hAnsi="Cambria" w:cs="Times New Roman"/>
      <w:i/>
      <w:iCs/>
      <w:color w:val="4F81BD"/>
      <w:spacing w:val="15"/>
      <w:sz w:val="24"/>
      <w:szCs w:val="24"/>
      <w:lang w:val="x-none" w:eastAsia="x-none"/>
    </w:rPr>
  </w:style>
  <w:style w:type="character" w:styleId="SubtitleChar" w:customStyle="1">
    <w:name w:val="Subtitle Char"/>
    <w:link w:val="Subtitle"/>
    <w:uiPriority w:val="11"/>
    <w:rsid w:val="00A86738"/>
    <w:rPr>
      <w:rFonts w:ascii="Cambria" w:hAnsi="Cambria" w:eastAsia="Times New Roman" w:cs="Times New Roman"/>
      <w:i/>
      <w:iCs/>
      <w:color w:val="4F81BD"/>
      <w:spacing w:val="15"/>
      <w:sz w:val="24"/>
      <w:szCs w:val="24"/>
    </w:rPr>
  </w:style>
  <w:style w:type="table" w:styleId="TableGrid">
    <w:name w:val="Table Grid"/>
    <w:basedOn w:val="TableNormal"/>
    <w:uiPriority w:val="59"/>
    <w:rsid w:val="00BB2CC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rsid w:val="004D16C6"/>
    <w:rPr>
      <w:color w:val="0000FF"/>
      <w:u w:val="single"/>
    </w:rPr>
  </w:style>
  <w:style w:type="character" w:styleId="Strong">
    <w:name w:val="Strong"/>
    <w:uiPriority w:val="22"/>
    <w:qFormat/>
    <w:rsid w:val="00EA300A"/>
    <w:rPr>
      <w:b/>
      <w:bCs/>
    </w:rPr>
  </w:style>
  <w:style w:type="character" w:styleId="e24kjd" w:customStyle="1">
    <w:name w:val="e24kjd"/>
    <w:rsid w:val="00FA0E35"/>
  </w:style>
  <w:style w:type="paragraph" w:styleId="Default" w:customStyle="1">
    <w:name w:val="Default"/>
    <w:rsid w:val="00B77765"/>
    <w:pPr>
      <w:autoSpaceDE w:val="0"/>
      <w:autoSpaceDN w:val="0"/>
      <w:adjustRightInd w:val="0"/>
    </w:pPr>
    <w:rPr>
      <w:rFonts w:ascii="Trebuchet MS" w:hAnsi="Trebuchet MS" w:eastAsia="Times New Roman" w:cs="Trebuchet MS"/>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987373">
      <w:bodyDiv w:val="1"/>
      <w:marLeft w:val="0"/>
      <w:marRight w:val="0"/>
      <w:marTop w:val="0"/>
      <w:marBottom w:val="0"/>
      <w:divBdr>
        <w:top w:val="none" w:sz="0" w:space="0" w:color="auto"/>
        <w:left w:val="none" w:sz="0" w:space="0" w:color="auto"/>
        <w:bottom w:val="none" w:sz="0" w:space="0" w:color="auto"/>
        <w:right w:val="none" w:sz="0" w:space="0" w:color="auto"/>
      </w:divBdr>
      <w:divsChild>
        <w:div w:id="775828287">
          <w:marLeft w:val="0"/>
          <w:marRight w:val="0"/>
          <w:marTop w:val="0"/>
          <w:marBottom w:val="0"/>
          <w:divBdr>
            <w:top w:val="none" w:sz="0" w:space="0" w:color="auto"/>
            <w:left w:val="none" w:sz="0" w:space="0" w:color="auto"/>
            <w:bottom w:val="none" w:sz="0" w:space="0" w:color="auto"/>
            <w:right w:val="none" w:sz="0" w:space="0" w:color="auto"/>
          </w:divBdr>
          <w:divsChild>
            <w:div w:id="1734503823">
              <w:marLeft w:val="0"/>
              <w:marRight w:val="0"/>
              <w:marTop w:val="0"/>
              <w:marBottom w:val="0"/>
              <w:divBdr>
                <w:top w:val="none" w:sz="0" w:space="0" w:color="auto"/>
                <w:left w:val="none" w:sz="0" w:space="0" w:color="auto"/>
                <w:bottom w:val="none" w:sz="0" w:space="0" w:color="auto"/>
                <w:right w:val="none" w:sz="0" w:space="0" w:color="auto"/>
              </w:divBdr>
              <w:divsChild>
                <w:div w:id="614211846">
                  <w:marLeft w:val="0"/>
                  <w:marRight w:val="0"/>
                  <w:marTop w:val="0"/>
                  <w:marBottom w:val="0"/>
                  <w:divBdr>
                    <w:top w:val="none" w:sz="0" w:space="0" w:color="auto"/>
                    <w:left w:val="none" w:sz="0" w:space="0" w:color="auto"/>
                    <w:bottom w:val="none" w:sz="0" w:space="0" w:color="auto"/>
                    <w:right w:val="none" w:sz="0" w:space="0" w:color="auto"/>
                  </w:divBdr>
                  <w:divsChild>
                    <w:div w:id="701636377">
                      <w:marLeft w:val="0"/>
                      <w:marRight w:val="0"/>
                      <w:marTop w:val="0"/>
                      <w:marBottom w:val="0"/>
                      <w:divBdr>
                        <w:top w:val="none" w:sz="0" w:space="0" w:color="auto"/>
                        <w:left w:val="none" w:sz="0" w:space="0" w:color="auto"/>
                        <w:bottom w:val="none" w:sz="0" w:space="0" w:color="auto"/>
                        <w:right w:val="none" w:sz="0" w:space="0" w:color="auto"/>
                      </w:divBdr>
                      <w:divsChild>
                        <w:div w:id="61830530">
                          <w:marLeft w:val="0"/>
                          <w:marRight w:val="0"/>
                          <w:marTop w:val="0"/>
                          <w:marBottom w:val="240"/>
                          <w:divBdr>
                            <w:top w:val="none" w:sz="0" w:space="0" w:color="auto"/>
                            <w:left w:val="none" w:sz="0" w:space="0" w:color="auto"/>
                            <w:bottom w:val="none" w:sz="0" w:space="0" w:color="auto"/>
                            <w:right w:val="none" w:sz="0" w:space="0" w:color="auto"/>
                          </w:divBdr>
                          <w:divsChild>
                            <w:div w:id="152917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169662">
      <w:bodyDiv w:val="1"/>
      <w:marLeft w:val="0"/>
      <w:marRight w:val="0"/>
      <w:marTop w:val="0"/>
      <w:marBottom w:val="0"/>
      <w:divBdr>
        <w:top w:val="none" w:sz="0" w:space="0" w:color="auto"/>
        <w:left w:val="none" w:sz="0" w:space="0" w:color="auto"/>
        <w:bottom w:val="none" w:sz="0" w:space="0" w:color="auto"/>
        <w:right w:val="none" w:sz="0" w:space="0" w:color="auto"/>
      </w:divBdr>
    </w:div>
    <w:div w:id="390159079">
      <w:bodyDiv w:val="1"/>
      <w:marLeft w:val="0"/>
      <w:marRight w:val="0"/>
      <w:marTop w:val="0"/>
      <w:marBottom w:val="0"/>
      <w:divBdr>
        <w:top w:val="none" w:sz="0" w:space="0" w:color="auto"/>
        <w:left w:val="none" w:sz="0" w:space="0" w:color="auto"/>
        <w:bottom w:val="none" w:sz="0" w:space="0" w:color="auto"/>
        <w:right w:val="none" w:sz="0" w:space="0" w:color="auto"/>
      </w:divBdr>
      <w:divsChild>
        <w:div w:id="712996843">
          <w:marLeft w:val="0"/>
          <w:marRight w:val="0"/>
          <w:marTop w:val="0"/>
          <w:marBottom w:val="0"/>
          <w:divBdr>
            <w:top w:val="none" w:sz="0" w:space="0" w:color="auto"/>
            <w:left w:val="none" w:sz="0" w:space="0" w:color="auto"/>
            <w:bottom w:val="none" w:sz="0" w:space="0" w:color="auto"/>
            <w:right w:val="none" w:sz="0" w:space="0" w:color="auto"/>
          </w:divBdr>
          <w:divsChild>
            <w:div w:id="460732374">
              <w:marLeft w:val="0"/>
              <w:marRight w:val="0"/>
              <w:marTop w:val="0"/>
              <w:marBottom w:val="0"/>
              <w:divBdr>
                <w:top w:val="none" w:sz="0" w:space="0" w:color="auto"/>
                <w:left w:val="none" w:sz="0" w:space="0" w:color="auto"/>
                <w:bottom w:val="none" w:sz="0" w:space="0" w:color="auto"/>
                <w:right w:val="none" w:sz="0" w:space="0" w:color="auto"/>
              </w:divBdr>
              <w:divsChild>
                <w:div w:id="346447572">
                  <w:marLeft w:val="0"/>
                  <w:marRight w:val="0"/>
                  <w:marTop w:val="0"/>
                  <w:marBottom w:val="0"/>
                  <w:divBdr>
                    <w:top w:val="none" w:sz="0" w:space="0" w:color="auto"/>
                    <w:left w:val="none" w:sz="0" w:space="0" w:color="auto"/>
                    <w:bottom w:val="none" w:sz="0" w:space="0" w:color="auto"/>
                    <w:right w:val="none" w:sz="0" w:space="0" w:color="auto"/>
                  </w:divBdr>
                  <w:divsChild>
                    <w:div w:id="777718038">
                      <w:marLeft w:val="0"/>
                      <w:marRight w:val="0"/>
                      <w:marTop w:val="0"/>
                      <w:marBottom w:val="0"/>
                      <w:divBdr>
                        <w:top w:val="none" w:sz="0" w:space="0" w:color="auto"/>
                        <w:left w:val="none" w:sz="0" w:space="0" w:color="auto"/>
                        <w:bottom w:val="none" w:sz="0" w:space="0" w:color="auto"/>
                        <w:right w:val="none" w:sz="0" w:space="0" w:color="auto"/>
                      </w:divBdr>
                      <w:divsChild>
                        <w:div w:id="783304480">
                          <w:marLeft w:val="0"/>
                          <w:marRight w:val="0"/>
                          <w:marTop w:val="0"/>
                          <w:marBottom w:val="240"/>
                          <w:divBdr>
                            <w:top w:val="none" w:sz="0" w:space="0" w:color="auto"/>
                            <w:left w:val="none" w:sz="0" w:space="0" w:color="auto"/>
                            <w:bottom w:val="none" w:sz="0" w:space="0" w:color="auto"/>
                            <w:right w:val="none" w:sz="0" w:space="0" w:color="auto"/>
                          </w:divBdr>
                          <w:divsChild>
                            <w:div w:id="173847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848336">
      <w:bodyDiv w:val="1"/>
      <w:marLeft w:val="0"/>
      <w:marRight w:val="0"/>
      <w:marTop w:val="0"/>
      <w:marBottom w:val="0"/>
      <w:divBdr>
        <w:top w:val="none" w:sz="0" w:space="0" w:color="auto"/>
        <w:left w:val="none" w:sz="0" w:space="0" w:color="auto"/>
        <w:bottom w:val="none" w:sz="0" w:space="0" w:color="auto"/>
        <w:right w:val="none" w:sz="0" w:space="0" w:color="auto"/>
      </w:divBdr>
      <w:divsChild>
        <w:div w:id="179131135">
          <w:marLeft w:val="0"/>
          <w:marRight w:val="0"/>
          <w:marTop w:val="0"/>
          <w:marBottom w:val="0"/>
          <w:divBdr>
            <w:top w:val="none" w:sz="0" w:space="0" w:color="auto"/>
            <w:left w:val="none" w:sz="0" w:space="0" w:color="auto"/>
            <w:bottom w:val="none" w:sz="0" w:space="0" w:color="auto"/>
            <w:right w:val="none" w:sz="0" w:space="0" w:color="auto"/>
          </w:divBdr>
          <w:divsChild>
            <w:div w:id="1149397006">
              <w:marLeft w:val="0"/>
              <w:marRight w:val="0"/>
              <w:marTop w:val="0"/>
              <w:marBottom w:val="0"/>
              <w:divBdr>
                <w:top w:val="none" w:sz="0" w:space="0" w:color="auto"/>
                <w:left w:val="none" w:sz="0" w:space="0" w:color="auto"/>
                <w:bottom w:val="none" w:sz="0" w:space="0" w:color="auto"/>
                <w:right w:val="none" w:sz="0" w:space="0" w:color="auto"/>
              </w:divBdr>
              <w:divsChild>
                <w:div w:id="317736419">
                  <w:marLeft w:val="0"/>
                  <w:marRight w:val="0"/>
                  <w:marTop w:val="0"/>
                  <w:marBottom w:val="0"/>
                  <w:divBdr>
                    <w:top w:val="none" w:sz="0" w:space="0" w:color="auto"/>
                    <w:left w:val="none" w:sz="0" w:space="0" w:color="auto"/>
                    <w:bottom w:val="none" w:sz="0" w:space="0" w:color="auto"/>
                    <w:right w:val="none" w:sz="0" w:space="0" w:color="auto"/>
                  </w:divBdr>
                  <w:divsChild>
                    <w:div w:id="2104835730">
                      <w:marLeft w:val="0"/>
                      <w:marRight w:val="0"/>
                      <w:marTop w:val="0"/>
                      <w:marBottom w:val="0"/>
                      <w:divBdr>
                        <w:top w:val="none" w:sz="0" w:space="0" w:color="auto"/>
                        <w:left w:val="none" w:sz="0" w:space="0" w:color="auto"/>
                        <w:bottom w:val="none" w:sz="0" w:space="0" w:color="auto"/>
                        <w:right w:val="none" w:sz="0" w:space="0" w:color="auto"/>
                      </w:divBdr>
                      <w:divsChild>
                        <w:div w:id="1285772961">
                          <w:marLeft w:val="0"/>
                          <w:marRight w:val="0"/>
                          <w:marTop w:val="0"/>
                          <w:marBottom w:val="300"/>
                          <w:divBdr>
                            <w:top w:val="none" w:sz="0" w:space="0" w:color="auto"/>
                            <w:left w:val="none" w:sz="0" w:space="0" w:color="auto"/>
                            <w:bottom w:val="none" w:sz="0" w:space="0" w:color="auto"/>
                            <w:right w:val="none" w:sz="0" w:space="0" w:color="auto"/>
                          </w:divBdr>
                          <w:divsChild>
                            <w:div w:id="2000771791">
                              <w:marLeft w:val="0"/>
                              <w:marRight w:val="0"/>
                              <w:marTop w:val="0"/>
                              <w:marBottom w:val="0"/>
                              <w:divBdr>
                                <w:top w:val="none" w:sz="0" w:space="0" w:color="auto"/>
                                <w:left w:val="none" w:sz="0" w:space="0" w:color="auto"/>
                                <w:bottom w:val="none" w:sz="0" w:space="0" w:color="auto"/>
                                <w:right w:val="none" w:sz="0" w:space="0" w:color="auto"/>
                              </w:divBdr>
                              <w:divsChild>
                                <w:div w:id="949824198">
                                  <w:marLeft w:val="0"/>
                                  <w:marRight w:val="0"/>
                                  <w:marTop w:val="0"/>
                                  <w:marBottom w:val="0"/>
                                  <w:divBdr>
                                    <w:top w:val="none" w:sz="0" w:space="0" w:color="auto"/>
                                    <w:left w:val="none" w:sz="0" w:space="0" w:color="auto"/>
                                    <w:bottom w:val="none" w:sz="0" w:space="0" w:color="auto"/>
                                    <w:right w:val="none" w:sz="0" w:space="0" w:color="auto"/>
                                  </w:divBdr>
                                  <w:divsChild>
                                    <w:div w:id="339353423">
                                      <w:marLeft w:val="0"/>
                                      <w:marRight w:val="0"/>
                                      <w:marTop w:val="0"/>
                                      <w:marBottom w:val="450"/>
                                      <w:divBdr>
                                        <w:top w:val="none" w:sz="0" w:space="0" w:color="auto"/>
                                        <w:left w:val="none" w:sz="0" w:space="0" w:color="auto"/>
                                        <w:bottom w:val="none" w:sz="0" w:space="0" w:color="auto"/>
                                        <w:right w:val="none" w:sz="0" w:space="0" w:color="auto"/>
                                      </w:divBdr>
                                      <w:divsChild>
                                        <w:div w:id="926965247">
                                          <w:marLeft w:val="0"/>
                                          <w:marRight w:val="0"/>
                                          <w:marTop w:val="0"/>
                                          <w:marBottom w:val="0"/>
                                          <w:divBdr>
                                            <w:top w:val="none" w:sz="0" w:space="0" w:color="auto"/>
                                            <w:left w:val="none" w:sz="0" w:space="0" w:color="auto"/>
                                            <w:bottom w:val="none" w:sz="0" w:space="0" w:color="auto"/>
                                            <w:right w:val="none" w:sz="0" w:space="0" w:color="auto"/>
                                          </w:divBdr>
                                          <w:divsChild>
                                            <w:div w:id="731008277">
                                              <w:marLeft w:val="0"/>
                                              <w:marRight w:val="0"/>
                                              <w:marTop w:val="0"/>
                                              <w:marBottom w:val="0"/>
                                              <w:divBdr>
                                                <w:top w:val="none" w:sz="0" w:space="0" w:color="auto"/>
                                                <w:left w:val="none" w:sz="0" w:space="0" w:color="auto"/>
                                                <w:bottom w:val="none" w:sz="0" w:space="0" w:color="auto"/>
                                                <w:right w:val="none" w:sz="0" w:space="0" w:color="auto"/>
                                              </w:divBdr>
                                            </w:div>
                                            <w:div w:id="888420220">
                                              <w:marLeft w:val="0"/>
                                              <w:marRight w:val="0"/>
                                              <w:marTop w:val="0"/>
                                              <w:marBottom w:val="0"/>
                                              <w:divBdr>
                                                <w:top w:val="none" w:sz="0" w:space="0" w:color="auto"/>
                                                <w:left w:val="none" w:sz="0" w:space="0" w:color="auto"/>
                                                <w:bottom w:val="none" w:sz="0" w:space="0" w:color="auto"/>
                                                <w:right w:val="none" w:sz="0" w:space="0" w:color="auto"/>
                                              </w:divBdr>
                                            </w:div>
                                            <w:div w:id="98162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632547">
      <w:bodyDiv w:val="1"/>
      <w:marLeft w:val="0"/>
      <w:marRight w:val="0"/>
      <w:marTop w:val="0"/>
      <w:marBottom w:val="0"/>
      <w:divBdr>
        <w:top w:val="none" w:sz="0" w:space="0" w:color="auto"/>
        <w:left w:val="none" w:sz="0" w:space="0" w:color="auto"/>
        <w:bottom w:val="none" w:sz="0" w:space="0" w:color="auto"/>
        <w:right w:val="none" w:sz="0" w:space="0" w:color="auto"/>
      </w:divBdr>
      <w:divsChild>
        <w:div w:id="591594807">
          <w:marLeft w:val="0"/>
          <w:marRight w:val="0"/>
          <w:marTop w:val="0"/>
          <w:marBottom w:val="0"/>
          <w:divBdr>
            <w:top w:val="none" w:sz="0" w:space="0" w:color="auto"/>
            <w:left w:val="none" w:sz="0" w:space="0" w:color="auto"/>
            <w:bottom w:val="none" w:sz="0" w:space="0" w:color="auto"/>
            <w:right w:val="none" w:sz="0" w:space="0" w:color="auto"/>
          </w:divBdr>
          <w:divsChild>
            <w:div w:id="1931548891">
              <w:marLeft w:val="0"/>
              <w:marRight w:val="0"/>
              <w:marTop w:val="0"/>
              <w:marBottom w:val="0"/>
              <w:divBdr>
                <w:top w:val="none" w:sz="0" w:space="0" w:color="auto"/>
                <w:left w:val="none" w:sz="0" w:space="0" w:color="auto"/>
                <w:bottom w:val="none" w:sz="0" w:space="0" w:color="auto"/>
                <w:right w:val="none" w:sz="0" w:space="0" w:color="auto"/>
              </w:divBdr>
              <w:divsChild>
                <w:div w:id="751242511">
                  <w:marLeft w:val="0"/>
                  <w:marRight w:val="0"/>
                  <w:marTop w:val="0"/>
                  <w:marBottom w:val="0"/>
                  <w:divBdr>
                    <w:top w:val="none" w:sz="0" w:space="0" w:color="auto"/>
                    <w:left w:val="none" w:sz="0" w:space="0" w:color="auto"/>
                    <w:bottom w:val="none" w:sz="0" w:space="0" w:color="auto"/>
                    <w:right w:val="none" w:sz="0" w:space="0" w:color="auto"/>
                  </w:divBdr>
                  <w:divsChild>
                    <w:div w:id="1361974865">
                      <w:marLeft w:val="0"/>
                      <w:marRight w:val="0"/>
                      <w:marTop w:val="0"/>
                      <w:marBottom w:val="0"/>
                      <w:divBdr>
                        <w:top w:val="none" w:sz="0" w:space="0" w:color="auto"/>
                        <w:left w:val="none" w:sz="0" w:space="0" w:color="auto"/>
                        <w:bottom w:val="none" w:sz="0" w:space="0" w:color="auto"/>
                        <w:right w:val="none" w:sz="0" w:space="0" w:color="auto"/>
                      </w:divBdr>
                      <w:divsChild>
                        <w:div w:id="1432160292">
                          <w:marLeft w:val="0"/>
                          <w:marRight w:val="0"/>
                          <w:marTop w:val="0"/>
                          <w:marBottom w:val="240"/>
                          <w:divBdr>
                            <w:top w:val="none" w:sz="0" w:space="0" w:color="auto"/>
                            <w:left w:val="none" w:sz="0" w:space="0" w:color="auto"/>
                            <w:bottom w:val="none" w:sz="0" w:space="0" w:color="auto"/>
                            <w:right w:val="none" w:sz="0" w:space="0" w:color="auto"/>
                          </w:divBdr>
                          <w:divsChild>
                            <w:div w:id="113228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361736">
      <w:bodyDiv w:val="1"/>
      <w:marLeft w:val="0"/>
      <w:marRight w:val="0"/>
      <w:marTop w:val="0"/>
      <w:marBottom w:val="0"/>
      <w:divBdr>
        <w:top w:val="none" w:sz="0" w:space="0" w:color="auto"/>
        <w:left w:val="none" w:sz="0" w:space="0" w:color="auto"/>
        <w:bottom w:val="none" w:sz="0" w:space="0" w:color="auto"/>
        <w:right w:val="none" w:sz="0" w:space="0" w:color="auto"/>
      </w:divBdr>
    </w:div>
    <w:div w:id="999230375">
      <w:bodyDiv w:val="1"/>
      <w:marLeft w:val="0"/>
      <w:marRight w:val="0"/>
      <w:marTop w:val="0"/>
      <w:marBottom w:val="0"/>
      <w:divBdr>
        <w:top w:val="none" w:sz="0" w:space="0" w:color="auto"/>
        <w:left w:val="none" w:sz="0" w:space="0" w:color="auto"/>
        <w:bottom w:val="none" w:sz="0" w:space="0" w:color="auto"/>
        <w:right w:val="none" w:sz="0" w:space="0" w:color="auto"/>
      </w:divBdr>
    </w:div>
    <w:div w:id="1179733560">
      <w:bodyDiv w:val="1"/>
      <w:marLeft w:val="0"/>
      <w:marRight w:val="0"/>
      <w:marTop w:val="0"/>
      <w:marBottom w:val="0"/>
      <w:divBdr>
        <w:top w:val="none" w:sz="0" w:space="0" w:color="auto"/>
        <w:left w:val="none" w:sz="0" w:space="0" w:color="auto"/>
        <w:bottom w:val="none" w:sz="0" w:space="0" w:color="auto"/>
        <w:right w:val="none" w:sz="0" w:space="0" w:color="auto"/>
      </w:divBdr>
      <w:divsChild>
        <w:div w:id="17777547">
          <w:marLeft w:val="0"/>
          <w:marRight w:val="0"/>
          <w:marTop w:val="0"/>
          <w:marBottom w:val="0"/>
          <w:divBdr>
            <w:top w:val="none" w:sz="0" w:space="0" w:color="auto"/>
            <w:left w:val="none" w:sz="0" w:space="0" w:color="auto"/>
            <w:bottom w:val="none" w:sz="0" w:space="0" w:color="auto"/>
            <w:right w:val="none" w:sz="0" w:space="0" w:color="auto"/>
          </w:divBdr>
          <w:divsChild>
            <w:div w:id="1145662441">
              <w:marLeft w:val="0"/>
              <w:marRight w:val="0"/>
              <w:marTop w:val="0"/>
              <w:marBottom w:val="0"/>
              <w:divBdr>
                <w:top w:val="none" w:sz="0" w:space="0" w:color="auto"/>
                <w:left w:val="none" w:sz="0" w:space="0" w:color="auto"/>
                <w:bottom w:val="none" w:sz="0" w:space="0" w:color="auto"/>
                <w:right w:val="none" w:sz="0" w:space="0" w:color="auto"/>
              </w:divBdr>
              <w:divsChild>
                <w:div w:id="1311131898">
                  <w:marLeft w:val="0"/>
                  <w:marRight w:val="0"/>
                  <w:marTop w:val="0"/>
                  <w:marBottom w:val="0"/>
                  <w:divBdr>
                    <w:top w:val="none" w:sz="0" w:space="0" w:color="auto"/>
                    <w:left w:val="none" w:sz="0" w:space="0" w:color="auto"/>
                    <w:bottom w:val="none" w:sz="0" w:space="0" w:color="auto"/>
                    <w:right w:val="none" w:sz="0" w:space="0" w:color="auto"/>
                  </w:divBdr>
                  <w:divsChild>
                    <w:div w:id="2134669472">
                      <w:marLeft w:val="0"/>
                      <w:marRight w:val="0"/>
                      <w:marTop w:val="0"/>
                      <w:marBottom w:val="0"/>
                      <w:divBdr>
                        <w:top w:val="none" w:sz="0" w:space="0" w:color="auto"/>
                        <w:left w:val="none" w:sz="0" w:space="0" w:color="auto"/>
                        <w:bottom w:val="none" w:sz="0" w:space="0" w:color="auto"/>
                        <w:right w:val="none" w:sz="0" w:space="0" w:color="auto"/>
                      </w:divBdr>
                      <w:divsChild>
                        <w:div w:id="1371877136">
                          <w:marLeft w:val="0"/>
                          <w:marRight w:val="0"/>
                          <w:marTop w:val="0"/>
                          <w:marBottom w:val="240"/>
                          <w:divBdr>
                            <w:top w:val="none" w:sz="0" w:space="0" w:color="auto"/>
                            <w:left w:val="none" w:sz="0" w:space="0" w:color="auto"/>
                            <w:bottom w:val="none" w:sz="0" w:space="0" w:color="auto"/>
                            <w:right w:val="none" w:sz="0" w:space="0" w:color="auto"/>
                          </w:divBdr>
                          <w:divsChild>
                            <w:div w:id="2857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656723">
      <w:bodyDiv w:val="1"/>
      <w:marLeft w:val="0"/>
      <w:marRight w:val="0"/>
      <w:marTop w:val="0"/>
      <w:marBottom w:val="0"/>
      <w:divBdr>
        <w:top w:val="none" w:sz="0" w:space="0" w:color="auto"/>
        <w:left w:val="none" w:sz="0" w:space="0" w:color="auto"/>
        <w:bottom w:val="none" w:sz="0" w:space="0" w:color="auto"/>
        <w:right w:val="none" w:sz="0" w:space="0" w:color="auto"/>
      </w:divBdr>
      <w:divsChild>
        <w:div w:id="1668168069">
          <w:marLeft w:val="0"/>
          <w:marRight w:val="0"/>
          <w:marTop w:val="0"/>
          <w:marBottom w:val="0"/>
          <w:divBdr>
            <w:top w:val="none" w:sz="0" w:space="0" w:color="auto"/>
            <w:left w:val="none" w:sz="0" w:space="0" w:color="auto"/>
            <w:bottom w:val="none" w:sz="0" w:space="0" w:color="auto"/>
            <w:right w:val="none" w:sz="0" w:space="0" w:color="auto"/>
          </w:divBdr>
          <w:divsChild>
            <w:div w:id="114372354">
              <w:marLeft w:val="0"/>
              <w:marRight w:val="0"/>
              <w:marTop w:val="0"/>
              <w:marBottom w:val="0"/>
              <w:divBdr>
                <w:top w:val="none" w:sz="0" w:space="0" w:color="auto"/>
                <w:left w:val="none" w:sz="0" w:space="0" w:color="auto"/>
                <w:bottom w:val="none" w:sz="0" w:space="0" w:color="auto"/>
                <w:right w:val="none" w:sz="0" w:space="0" w:color="auto"/>
              </w:divBdr>
              <w:divsChild>
                <w:div w:id="1920947233">
                  <w:marLeft w:val="0"/>
                  <w:marRight w:val="0"/>
                  <w:marTop w:val="0"/>
                  <w:marBottom w:val="0"/>
                  <w:divBdr>
                    <w:top w:val="none" w:sz="0" w:space="0" w:color="auto"/>
                    <w:left w:val="none" w:sz="0" w:space="0" w:color="auto"/>
                    <w:bottom w:val="none" w:sz="0" w:space="0" w:color="auto"/>
                    <w:right w:val="none" w:sz="0" w:space="0" w:color="auto"/>
                  </w:divBdr>
                  <w:divsChild>
                    <w:div w:id="805052104">
                      <w:marLeft w:val="0"/>
                      <w:marRight w:val="0"/>
                      <w:marTop w:val="0"/>
                      <w:marBottom w:val="0"/>
                      <w:divBdr>
                        <w:top w:val="none" w:sz="0" w:space="0" w:color="auto"/>
                        <w:left w:val="none" w:sz="0" w:space="0" w:color="auto"/>
                        <w:bottom w:val="none" w:sz="0" w:space="0" w:color="auto"/>
                        <w:right w:val="none" w:sz="0" w:space="0" w:color="auto"/>
                      </w:divBdr>
                      <w:divsChild>
                        <w:div w:id="600378223">
                          <w:marLeft w:val="0"/>
                          <w:marRight w:val="0"/>
                          <w:marTop w:val="0"/>
                          <w:marBottom w:val="240"/>
                          <w:divBdr>
                            <w:top w:val="none" w:sz="0" w:space="0" w:color="auto"/>
                            <w:left w:val="none" w:sz="0" w:space="0" w:color="auto"/>
                            <w:bottom w:val="none" w:sz="0" w:space="0" w:color="auto"/>
                            <w:right w:val="none" w:sz="0" w:space="0" w:color="auto"/>
                          </w:divBdr>
                          <w:divsChild>
                            <w:div w:id="142614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654572">
      <w:bodyDiv w:val="1"/>
      <w:marLeft w:val="0"/>
      <w:marRight w:val="0"/>
      <w:marTop w:val="0"/>
      <w:marBottom w:val="0"/>
      <w:divBdr>
        <w:top w:val="none" w:sz="0" w:space="0" w:color="auto"/>
        <w:left w:val="none" w:sz="0" w:space="0" w:color="auto"/>
        <w:bottom w:val="none" w:sz="0" w:space="0" w:color="auto"/>
        <w:right w:val="none" w:sz="0" w:space="0" w:color="auto"/>
      </w:divBdr>
    </w:div>
    <w:div w:id="1811897430">
      <w:bodyDiv w:val="1"/>
      <w:marLeft w:val="0"/>
      <w:marRight w:val="0"/>
      <w:marTop w:val="0"/>
      <w:marBottom w:val="0"/>
      <w:divBdr>
        <w:top w:val="none" w:sz="0" w:space="0" w:color="auto"/>
        <w:left w:val="none" w:sz="0" w:space="0" w:color="auto"/>
        <w:bottom w:val="none" w:sz="0" w:space="0" w:color="auto"/>
        <w:right w:val="none" w:sz="0" w:space="0" w:color="auto"/>
      </w:divBdr>
    </w:div>
    <w:div w:id="1946419754">
      <w:bodyDiv w:val="1"/>
      <w:marLeft w:val="0"/>
      <w:marRight w:val="0"/>
      <w:marTop w:val="0"/>
      <w:marBottom w:val="0"/>
      <w:divBdr>
        <w:top w:val="none" w:sz="0" w:space="0" w:color="auto"/>
        <w:left w:val="none" w:sz="0" w:space="0" w:color="auto"/>
        <w:bottom w:val="none" w:sz="0" w:space="0" w:color="auto"/>
        <w:right w:val="none" w:sz="0" w:space="0" w:color="auto"/>
      </w:divBdr>
      <w:divsChild>
        <w:div w:id="1566602528">
          <w:marLeft w:val="0"/>
          <w:marRight w:val="0"/>
          <w:marTop w:val="0"/>
          <w:marBottom w:val="0"/>
          <w:divBdr>
            <w:top w:val="none" w:sz="0" w:space="0" w:color="auto"/>
            <w:left w:val="none" w:sz="0" w:space="0" w:color="auto"/>
            <w:bottom w:val="none" w:sz="0" w:space="0" w:color="auto"/>
            <w:right w:val="none" w:sz="0" w:space="0" w:color="auto"/>
          </w:divBdr>
          <w:divsChild>
            <w:div w:id="721446781">
              <w:marLeft w:val="0"/>
              <w:marRight w:val="0"/>
              <w:marTop w:val="0"/>
              <w:marBottom w:val="0"/>
              <w:divBdr>
                <w:top w:val="none" w:sz="0" w:space="0" w:color="auto"/>
                <w:left w:val="none" w:sz="0" w:space="0" w:color="auto"/>
                <w:bottom w:val="none" w:sz="0" w:space="0" w:color="auto"/>
                <w:right w:val="none" w:sz="0" w:space="0" w:color="auto"/>
              </w:divBdr>
              <w:divsChild>
                <w:div w:id="1950048130">
                  <w:marLeft w:val="0"/>
                  <w:marRight w:val="0"/>
                  <w:marTop w:val="0"/>
                  <w:marBottom w:val="0"/>
                  <w:divBdr>
                    <w:top w:val="none" w:sz="0" w:space="0" w:color="auto"/>
                    <w:left w:val="none" w:sz="0" w:space="0" w:color="auto"/>
                    <w:bottom w:val="none" w:sz="0" w:space="0" w:color="auto"/>
                    <w:right w:val="none" w:sz="0" w:space="0" w:color="auto"/>
                  </w:divBdr>
                  <w:divsChild>
                    <w:div w:id="1979140484">
                      <w:marLeft w:val="0"/>
                      <w:marRight w:val="0"/>
                      <w:marTop w:val="0"/>
                      <w:marBottom w:val="0"/>
                      <w:divBdr>
                        <w:top w:val="none" w:sz="0" w:space="0" w:color="auto"/>
                        <w:left w:val="none" w:sz="0" w:space="0" w:color="auto"/>
                        <w:bottom w:val="none" w:sz="0" w:space="0" w:color="auto"/>
                        <w:right w:val="none" w:sz="0" w:space="0" w:color="auto"/>
                      </w:divBdr>
                      <w:divsChild>
                        <w:div w:id="1359165066">
                          <w:marLeft w:val="0"/>
                          <w:marRight w:val="0"/>
                          <w:marTop w:val="0"/>
                          <w:marBottom w:val="240"/>
                          <w:divBdr>
                            <w:top w:val="none" w:sz="0" w:space="0" w:color="auto"/>
                            <w:left w:val="none" w:sz="0" w:space="0" w:color="auto"/>
                            <w:bottom w:val="none" w:sz="0" w:space="0" w:color="auto"/>
                            <w:right w:val="none" w:sz="0" w:space="0" w:color="auto"/>
                          </w:divBdr>
                          <w:divsChild>
                            <w:div w:id="19124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590867">
      <w:bodyDiv w:val="1"/>
      <w:marLeft w:val="0"/>
      <w:marRight w:val="0"/>
      <w:marTop w:val="0"/>
      <w:marBottom w:val="0"/>
      <w:divBdr>
        <w:top w:val="none" w:sz="0" w:space="0" w:color="auto"/>
        <w:left w:val="none" w:sz="0" w:space="0" w:color="auto"/>
        <w:bottom w:val="none" w:sz="0" w:space="0" w:color="auto"/>
        <w:right w:val="none" w:sz="0" w:space="0" w:color="auto"/>
      </w:divBdr>
    </w:div>
    <w:div w:id="2099054596">
      <w:bodyDiv w:val="1"/>
      <w:marLeft w:val="0"/>
      <w:marRight w:val="0"/>
      <w:marTop w:val="0"/>
      <w:marBottom w:val="0"/>
      <w:divBdr>
        <w:top w:val="none" w:sz="0" w:space="0" w:color="auto"/>
        <w:left w:val="none" w:sz="0" w:space="0" w:color="auto"/>
        <w:bottom w:val="none" w:sz="0" w:space="0" w:color="auto"/>
        <w:right w:val="none" w:sz="0" w:space="0" w:color="auto"/>
      </w:divBdr>
    </w:div>
    <w:div w:id="2138140686">
      <w:bodyDiv w:val="1"/>
      <w:marLeft w:val="0"/>
      <w:marRight w:val="0"/>
      <w:marTop w:val="50"/>
      <w:marBottom w:val="0"/>
      <w:divBdr>
        <w:top w:val="none" w:sz="0" w:space="0" w:color="auto"/>
        <w:left w:val="none" w:sz="0" w:space="0" w:color="auto"/>
        <w:bottom w:val="none" w:sz="0" w:space="0" w:color="auto"/>
        <w:right w:val="none" w:sz="0" w:space="0" w:color="auto"/>
      </w:divBdr>
      <w:divsChild>
        <w:div w:id="763839409">
          <w:marLeft w:val="0"/>
          <w:marRight w:val="0"/>
          <w:marTop w:val="0"/>
          <w:marBottom w:val="0"/>
          <w:divBdr>
            <w:top w:val="none" w:sz="0" w:space="0" w:color="auto"/>
            <w:left w:val="none" w:sz="0" w:space="0" w:color="auto"/>
            <w:bottom w:val="none" w:sz="0" w:space="0" w:color="auto"/>
            <w:right w:val="none" w:sz="0" w:space="0" w:color="auto"/>
          </w:divBdr>
          <w:divsChild>
            <w:div w:id="407193266">
              <w:marLeft w:val="0"/>
              <w:marRight w:val="0"/>
              <w:marTop w:val="0"/>
              <w:marBottom w:val="84"/>
              <w:divBdr>
                <w:top w:val="single" w:sz="6" w:space="17" w:color="999999"/>
                <w:left w:val="single" w:sz="12" w:space="17" w:color="999999"/>
                <w:bottom w:val="single" w:sz="12" w:space="17" w:color="999999"/>
                <w:right w:val="single" w:sz="6" w:space="17" w:color="999999"/>
              </w:divBdr>
              <w:divsChild>
                <w:div w:id="100731818">
                  <w:marLeft w:val="0"/>
                  <w:marRight w:val="0"/>
                  <w:marTop w:val="0"/>
                  <w:marBottom w:val="120"/>
                  <w:divBdr>
                    <w:top w:val="none" w:sz="0" w:space="0" w:color="auto"/>
                    <w:left w:val="none" w:sz="0" w:space="0" w:color="auto"/>
                    <w:bottom w:val="none" w:sz="0" w:space="0" w:color="auto"/>
                    <w:right w:val="none" w:sz="0" w:space="0" w:color="auto"/>
                  </w:divBdr>
                  <w:divsChild>
                    <w:div w:id="1969049145">
                      <w:marLeft w:val="0"/>
                      <w:marRight w:val="0"/>
                      <w:marTop w:val="0"/>
                      <w:marBottom w:val="0"/>
                      <w:divBdr>
                        <w:top w:val="none" w:sz="0" w:space="0" w:color="auto"/>
                        <w:left w:val="none" w:sz="0" w:space="0" w:color="auto"/>
                        <w:bottom w:val="none" w:sz="0" w:space="0" w:color="auto"/>
                        <w:right w:val="none" w:sz="0" w:space="0" w:color="auto"/>
                      </w:divBdr>
                      <w:divsChild>
                        <w:div w:id="209876743">
                          <w:marLeft w:val="0"/>
                          <w:marRight w:val="0"/>
                          <w:marTop w:val="0"/>
                          <w:marBottom w:val="0"/>
                          <w:divBdr>
                            <w:top w:val="none" w:sz="0" w:space="0" w:color="auto"/>
                            <w:left w:val="none" w:sz="0" w:space="0" w:color="auto"/>
                            <w:bottom w:val="none" w:sz="0" w:space="0" w:color="auto"/>
                            <w:right w:val="none" w:sz="0" w:space="0" w:color="auto"/>
                          </w:divBdr>
                          <w:divsChild>
                            <w:div w:id="1565145319">
                              <w:marLeft w:val="0"/>
                              <w:marRight w:val="0"/>
                              <w:marTop w:val="0"/>
                              <w:marBottom w:val="0"/>
                              <w:divBdr>
                                <w:top w:val="none" w:sz="0" w:space="0" w:color="auto"/>
                                <w:left w:val="none" w:sz="0" w:space="0" w:color="auto"/>
                                <w:bottom w:val="none" w:sz="0" w:space="0" w:color="auto"/>
                                <w:right w:val="none" w:sz="0" w:space="0" w:color="auto"/>
                              </w:divBdr>
                            </w:div>
                          </w:divsChild>
                        </w:div>
                        <w:div w:id="264660072">
                          <w:marLeft w:val="0"/>
                          <w:marRight w:val="0"/>
                          <w:marTop w:val="0"/>
                          <w:marBottom w:val="0"/>
                          <w:divBdr>
                            <w:top w:val="none" w:sz="0" w:space="0" w:color="auto"/>
                            <w:left w:val="none" w:sz="0" w:space="0" w:color="auto"/>
                            <w:bottom w:val="none" w:sz="0" w:space="0" w:color="auto"/>
                            <w:right w:val="none" w:sz="0" w:space="0" w:color="auto"/>
                          </w:divBdr>
                        </w:div>
                        <w:div w:id="332732041">
                          <w:marLeft w:val="0"/>
                          <w:marRight w:val="0"/>
                          <w:marTop w:val="0"/>
                          <w:marBottom w:val="0"/>
                          <w:divBdr>
                            <w:top w:val="none" w:sz="0" w:space="0" w:color="auto"/>
                            <w:left w:val="none" w:sz="0" w:space="0" w:color="auto"/>
                            <w:bottom w:val="none" w:sz="0" w:space="0" w:color="auto"/>
                            <w:right w:val="none" w:sz="0" w:space="0" w:color="auto"/>
                          </w:divBdr>
                          <w:divsChild>
                            <w:div w:id="1245644544">
                              <w:marLeft w:val="0"/>
                              <w:marRight w:val="0"/>
                              <w:marTop w:val="0"/>
                              <w:marBottom w:val="0"/>
                              <w:divBdr>
                                <w:top w:val="none" w:sz="0" w:space="0" w:color="auto"/>
                                <w:left w:val="none" w:sz="0" w:space="0" w:color="auto"/>
                                <w:bottom w:val="none" w:sz="0" w:space="0" w:color="auto"/>
                                <w:right w:val="none" w:sz="0" w:space="0" w:color="auto"/>
                              </w:divBdr>
                              <w:divsChild>
                                <w:div w:id="1899316714">
                                  <w:marLeft w:val="0"/>
                                  <w:marRight w:val="0"/>
                                  <w:marTop w:val="0"/>
                                  <w:marBottom w:val="0"/>
                                  <w:divBdr>
                                    <w:top w:val="none" w:sz="0" w:space="0" w:color="auto"/>
                                    <w:left w:val="none" w:sz="0" w:space="0" w:color="auto"/>
                                    <w:bottom w:val="none" w:sz="0" w:space="0" w:color="auto"/>
                                    <w:right w:val="none" w:sz="0" w:space="0" w:color="auto"/>
                                  </w:divBdr>
                                  <w:divsChild>
                                    <w:div w:id="406000184">
                                      <w:marLeft w:val="0"/>
                                      <w:marRight w:val="0"/>
                                      <w:marTop w:val="0"/>
                                      <w:marBottom w:val="0"/>
                                      <w:divBdr>
                                        <w:top w:val="none" w:sz="0" w:space="0" w:color="auto"/>
                                        <w:left w:val="none" w:sz="0" w:space="0" w:color="auto"/>
                                        <w:bottom w:val="none" w:sz="0" w:space="0" w:color="auto"/>
                                        <w:right w:val="none" w:sz="0" w:space="0" w:color="auto"/>
                                      </w:divBdr>
                                    </w:div>
                                    <w:div w:id="937174416">
                                      <w:marLeft w:val="0"/>
                                      <w:marRight w:val="0"/>
                                      <w:marTop w:val="0"/>
                                      <w:marBottom w:val="0"/>
                                      <w:divBdr>
                                        <w:top w:val="none" w:sz="0" w:space="0" w:color="auto"/>
                                        <w:left w:val="none" w:sz="0" w:space="0" w:color="auto"/>
                                        <w:bottom w:val="none" w:sz="0" w:space="0" w:color="auto"/>
                                        <w:right w:val="none" w:sz="0" w:space="0" w:color="auto"/>
                                      </w:divBdr>
                                      <w:divsChild>
                                        <w:div w:id="1394550248">
                                          <w:marLeft w:val="0"/>
                                          <w:marRight w:val="0"/>
                                          <w:marTop w:val="0"/>
                                          <w:marBottom w:val="0"/>
                                          <w:divBdr>
                                            <w:top w:val="none" w:sz="0" w:space="0" w:color="auto"/>
                                            <w:left w:val="none" w:sz="0" w:space="0" w:color="auto"/>
                                            <w:bottom w:val="none" w:sz="0" w:space="0" w:color="auto"/>
                                            <w:right w:val="none" w:sz="0" w:space="0" w:color="auto"/>
                                          </w:divBdr>
                                        </w:div>
                                        <w:div w:id="1780292892">
                                          <w:marLeft w:val="0"/>
                                          <w:marRight w:val="0"/>
                                          <w:marTop w:val="0"/>
                                          <w:marBottom w:val="0"/>
                                          <w:divBdr>
                                            <w:top w:val="none" w:sz="0" w:space="0" w:color="auto"/>
                                            <w:left w:val="none" w:sz="0" w:space="0" w:color="auto"/>
                                            <w:bottom w:val="none" w:sz="0" w:space="0" w:color="auto"/>
                                            <w:right w:val="none" w:sz="0" w:space="0" w:color="auto"/>
                                          </w:divBdr>
                                        </w:div>
                                      </w:divsChild>
                                    </w:div>
                                    <w:div w:id="1142848616">
                                      <w:marLeft w:val="0"/>
                                      <w:marRight w:val="0"/>
                                      <w:marTop w:val="0"/>
                                      <w:marBottom w:val="0"/>
                                      <w:divBdr>
                                        <w:top w:val="none" w:sz="0" w:space="0" w:color="auto"/>
                                        <w:left w:val="none" w:sz="0" w:space="0" w:color="auto"/>
                                        <w:bottom w:val="none" w:sz="0" w:space="0" w:color="auto"/>
                                        <w:right w:val="none" w:sz="0" w:space="0" w:color="auto"/>
                                      </w:divBdr>
                                      <w:divsChild>
                                        <w:div w:id="366683864">
                                          <w:marLeft w:val="0"/>
                                          <w:marRight w:val="0"/>
                                          <w:marTop w:val="0"/>
                                          <w:marBottom w:val="0"/>
                                          <w:divBdr>
                                            <w:top w:val="none" w:sz="0" w:space="0" w:color="auto"/>
                                            <w:left w:val="none" w:sz="0" w:space="0" w:color="auto"/>
                                            <w:bottom w:val="none" w:sz="0" w:space="0" w:color="auto"/>
                                            <w:right w:val="none" w:sz="0" w:space="0" w:color="auto"/>
                                          </w:divBdr>
                                        </w:div>
                                      </w:divsChild>
                                    </w:div>
                                    <w:div w:id="125523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114301">
                          <w:marLeft w:val="0"/>
                          <w:marRight w:val="0"/>
                          <w:marTop w:val="0"/>
                          <w:marBottom w:val="0"/>
                          <w:divBdr>
                            <w:top w:val="none" w:sz="0" w:space="0" w:color="auto"/>
                            <w:left w:val="none" w:sz="0" w:space="0" w:color="auto"/>
                            <w:bottom w:val="none" w:sz="0" w:space="0" w:color="auto"/>
                            <w:right w:val="none" w:sz="0" w:space="0" w:color="auto"/>
                          </w:divBdr>
                        </w:div>
                        <w:div w:id="440339848">
                          <w:marLeft w:val="0"/>
                          <w:marRight w:val="0"/>
                          <w:marTop w:val="0"/>
                          <w:marBottom w:val="0"/>
                          <w:divBdr>
                            <w:top w:val="none" w:sz="0" w:space="0" w:color="auto"/>
                            <w:left w:val="none" w:sz="0" w:space="0" w:color="auto"/>
                            <w:bottom w:val="none" w:sz="0" w:space="0" w:color="auto"/>
                            <w:right w:val="none" w:sz="0" w:space="0" w:color="auto"/>
                          </w:divBdr>
                          <w:divsChild>
                            <w:div w:id="168714114">
                              <w:marLeft w:val="0"/>
                              <w:marRight w:val="0"/>
                              <w:marTop w:val="0"/>
                              <w:marBottom w:val="0"/>
                              <w:divBdr>
                                <w:top w:val="none" w:sz="0" w:space="0" w:color="auto"/>
                                <w:left w:val="none" w:sz="0" w:space="0" w:color="auto"/>
                                <w:bottom w:val="none" w:sz="0" w:space="0" w:color="auto"/>
                                <w:right w:val="none" w:sz="0" w:space="0" w:color="auto"/>
                              </w:divBdr>
                              <w:divsChild>
                                <w:div w:id="376970317">
                                  <w:marLeft w:val="0"/>
                                  <w:marRight w:val="0"/>
                                  <w:marTop w:val="0"/>
                                  <w:marBottom w:val="0"/>
                                  <w:divBdr>
                                    <w:top w:val="none" w:sz="0" w:space="0" w:color="auto"/>
                                    <w:left w:val="none" w:sz="0" w:space="0" w:color="auto"/>
                                    <w:bottom w:val="none" w:sz="0" w:space="0" w:color="auto"/>
                                    <w:right w:val="none" w:sz="0" w:space="0" w:color="auto"/>
                                  </w:divBdr>
                                </w:div>
                                <w:div w:id="485322940">
                                  <w:marLeft w:val="0"/>
                                  <w:marRight w:val="0"/>
                                  <w:marTop w:val="0"/>
                                  <w:marBottom w:val="0"/>
                                  <w:divBdr>
                                    <w:top w:val="none" w:sz="0" w:space="0" w:color="auto"/>
                                    <w:left w:val="none" w:sz="0" w:space="0" w:color="auto"/>
                                    <w:bottom w:val="none" w:sz="0" w:space="0" w:color="auto"/>
                                    <w:right w:val="none" w:sz="0" w:space="0" w:color="auto"/>
                                  </w:divBdr>
                                </w:div>
                                <w:div w:id="651521314">
                                  <w:marLeft w:val="0"/>
                                  <w:marRight w:val="0"/>
                                  <w:marTop w:val="0"/>
                                  <w:marBottom w:val="0"/>
                                  <w:divBdr>
                                    <w:top w:val="none" w:sz="0" w:space="0" w:color="auto"/>
                                    <w:left w:val="none" w:sz="0" w:space="0" w:color="auto"/>
                                    <w:bottom w:val="none" w:sz="0" w:space="0" w:color="auto"/>
                                    <w:right w:val="none" w:sz="0" w:space="0" w:color="auto"/>
                                  </w:divBdr>
                                </w:div>
                                <w:div w:id="1215048084">
                                  <w:marLeft w:val="0"/>
                                  <w:marRight w:val="0"/>
                                  <w:marTop w:val="0"/>
                                  <w:marBottom w:val="0"/>
                                  <w:divBdr>
                                    <w:top w:val="none" w:sz="0" w:space="0" w:color="auto"/>
                                    <w:left w:val="none" w:sz="0" w:space="0" w:color="auto"/>
                                    <w:bottom w:val="none" w:sz="0" w:space="0" w:color="auto"/>
                                    <w:right w:val="none" w:sz="0" w:space="0" w:color="auto"/>
                                  </w:divBdr>
                                </w:div>
                                <w:div w:id="1434134900">
                                  <w:marLeft w:val="0"/>
                                  <w:marRight w:val="0"/>
                                  <w:marTop w:val="0"/>
                                  <w:marBottom w:val="0"/>
                                  <w:divBdr>
                                    <w:top w:val="none" w:sz="0" w:space="0" w:color="auto"/>
                                    <w:left w:val="none" w:sz="0" w:space="0" w:color="auto"/>
                                    <w:bottom w:val="none" w:sz="0" w:space="0" w:color="auto"/>
                                    <w:right w:val="none" w:sz="0" w:space="0" w:color="auto"/>
                                  </w:divBdr>
                                </w:div>
                                <w:div w:id="1467043888">
                                  <w:marLeft w:val="0"/>
                                  <w:marRight w:val="0"/>
                                  <w:marTop w:val="0"/>
                                  <w:marBottom w:val="0"/>
                                  <w:divBdr>
                                    <w:top w:val="none" w:sz="0" w:space="0" w:color="auto"/>
                                    <w:left w:val="none" w:sz="0" w:space="0" w:color="auto"/>
                                    <w:bottom w:val="none" w:sz="0" w:space="0" w:color="auto"/>
                                    <w:right w:val="none" w:sz="0" w:space="0" w:color="auto"/>
                                  </w:divBdr>
                                </w:div>
                                <w:div w:id="170551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601389">
                          <w:marLeft w:val="0"/>
                          <w:marRight w:val="0"/>
                          <w:marTop w:val="0"/>
                          <w:marBottom w:val="0"/>
                          <w:divBdr>
                            <w:top w:val="none" w:sz="0" w:space="0" w:color="auto"/>
                            <w:left w:val="none" w:sz="0" w:space="0" w:color="auto"/>
                            <w:bottom w:val="none" w:sz="0" w:space="0" w:color="auto"/>
                            <w:right w:val="none" w:sz="0" w:space="0" w:color="auto"/>
                          </w:divBdr>
                        </w:div>
                        <w:div w:id="933054922">
                          <w:marLeft w:val="0"/>
                          <w:marRight w:val="0"/>
                          <w:marTop w:val="0"/>
                          <w:marBottom w:val="0"/>
                          <w:divBdr>
                            <w:top w:val="none" w:sz="0" w:space="0" w:color="auto"/>
                            <w:left w:val="none" w:sz="0" w:space="0" w:color="auto"/>
                            <w:bottom w:val="none" w:sz="0" w:space="0" w:color="auto"/>
                            <w:right w:val="none" w:sz="0" w:space="0" w:color="auto"/>
                          </w:divBdr>
                          <w:divsChild>
                            <w:div w:id="1976174294">
                              <w:marLeft w:val="0"/>
                              <w:marRight w:val="0"/>
                              <w:marTop w:val="0"/>
                              <w:marBottom w:val="0"/>
                              <w:divBdr>
                                <w:top w:val="none" w:sz="0" w:space="0" w:color="auto"/>
                                <w:left w:val="none" w:sz="0" w:space="0" w:color="auto"/>
                                <w:bottom w:val="none" w:sz="0" w:space="0" w:color="auto"/>
                                <w:right w:val="none" w:sz="0" w:space="0" w:color="auto"/>
                              </w:divBdr>
                            </w:div>
                          </w:divsChild>
                        </w:div>
                        <w:div w:id="995181859">
                          <w:marLeft w:val="0"/>
                          <w:marRight w:val="0"/>
                          <w:marTop w:val="0"/>
                          <w:marBottom w:val="0"/>
                          <w:divBdr>
                            <w:top w:val="none" w:sz="0" w:space="0" w:color="auto"/>
                            <w:left w:val="none" w:sz="0" w:space="0" w:color="auto"/>
                            <w:bottom w:val="none" w:sz="0" w:space="0" w:color="auto"/>
                            <w:right w:val="none" w:sz="0" w:space="0" w:color="auto"/>
                          </w:divBdr>
                          <w:divsChild>
                            <w:div w:id="890071532">
                              <w:marLeft w:val="0"/>
                              <w:marRight w:val="0"/>
                              <w:marTop w:val="0"/>
                              <w:marBottom w:val="0"/>
                              <w:divBdr>
                                <w:top w:val="none" w:sz="0" w:space="0" w:color="auto"/>
                                <w:left w:val="none" w:sz="0" w:space="0" w:color="auto"/>
                                <w:bottom w:val="none" w:sz="0" w:space="0" w:color="auto"/>
                                <w:right w:val="none" w:sz="0" w:space="0" w:color="auto"/>
                              </w:divBdr>
                            </w:div>
                          </w:divsChild>
                        </w:div>
                        <w:div w:id="1008677888">
                          <w:marLeft w:val="0"/>
                          <w:marRight w:val="0"/>
                          <w:marTop w:val="0"/>
                          <w:marBottom w:val="0"/>
                          <w:divBdr>
                            <w:top w:val="none" w:sz="0" w:space="0" w:color="auto"/>
                            <w:left w:val="none" w:sz="0" w:space="0" w:color="auto"/>
                            <w:bottom w:val="none" w:sz="0" w:space="0" w:color="auto"/>
                            <w:right w:val="none" w:sz="0" w:space="0" w:color="auto"/>
                          </w:divBdr>
                          <w:divsChild>
                            <w:div w:id="61291679">
                              <w:marLeft w:val="0"/>
                              <w:marRight w:val="0"/>
                              <w:marTop w:val="0"/>
                              <w:marBottom w:val="0"/>
                              <w:divBdr>
                                <w:top w:val="none" w:sz="0" w:space="0" w:color="auto"/>
                                <w:left w:val="none" w:sz="0" w:space="0" w:color="auto"/>
                                <w:bottom w:val="none" w:sz="0" w:space="0" w:color="auto"/>
                                <w:right w:val="none" w:sz="0" w:space="0" w:color="auto"/>
                              </w:divBdr>
                            </w:div>
                          </w:divsChild>
                        </w:div>
                        <w:div w:id="1491561620">
                          <w:marLeft w:val="0"/>
                          <w:marRight w:val="0"/>
                          <w:marTop w:val="0"/>
                          <w:marBottom w:val="0"/>
                          <w:divBdr>
                            <w:top w:val="none" w:sz="0" w:space="0" w:color="auto"/>
                            <w:left w:val="none" w:sz="0" w:space="0" w:color="auto"/>
                            <w:bottom w:val="none" w:sz="0" w:space="0" w:color="auto"/>
                            <w:right w:val="none" w:sz="0" w:space="0" w:color="auto"/>
                          </w:divBdr>
                          <w:divsChild>
                            <w:div w:id="2047169324">
                              <w:marLeft w:val="0"/>
                              <w:marRight w:val="0"/>
                              <w:marTop w:val="0"/>
                              <w:marBottom w:val="0"/>
                              <w:divBdr>
                                <w:top w:val="none" w:sz="0" w:space="0" w:color="auto"/>
                                <w:left w:val="none" w:sz="0" w:space="0" w:color="auto"/>
                                <w:bottom w:val="none" w:sz="0" w:space="0" w:color="auto"/>
                                <w:right w:val="none" w:sz="0" w:space="0" w:color="auto"/>
                              </w:divBdr>
                            </w:div>
                          </w:divsChild>
                        </w:div>
                        <w:div w:id="212757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7366">
                  <w:marLeft w:val="0"/>
                  <w:marRight w:val="0"/>
                  <w:marTop w:val="0"/>
                  <w:marBottom w:val="251"/>
                  <w:divBdr>
                    <w:top w:val="single" w:sz="6" w:space="0" w:color="666666"/>
                    <w:left w:val="single" w:sz="6" w:space="0" w:color="666666"/>
                    <w:bottom w:val="single" w:sz="6" w:space="0" w:color="666666"/>
                    <w:right w:val="single" w:sz="6" w:space="0" w:color="666666"/>
                  </w:divBdr>
                  <w:divsChild>
                    <w:div w:id="210271912">
                      <w:marLeft w:val="0"/>
                      <w:marRight w:val="0"/>
                      <w:marTop w:val="0"/>
                      <w:marBottom w:val="0"/>
                      <w:divBdr>
                        <w:top w:val="none" w:sz="0" w:space="0" w:color="auto"/>
                        <w:left w:val="none" w:sz="0" w:space="0" w:color="auto"/>
                        <w:bottom w:val="none" w:sz="0" w:space="0" w:color="auto"/>
                        <w:right w:val="none" w:sz="0" w:space="0" w:color="auto"/>
                      </w:divBdr>
                      <w:divsChild>
                        <w:div w:id="1054499137">
                          <w:marLeft w:val="0"/>
                          <w:marRight w:val="0"/>
                          <w:marTop w:val="0"/>
                          <w:marBottom w:val="0"/>
                          <w:divBdr>
                            <w:top w:val="none" w:sz="0" w:space="0" w:color="auto"/>
                            <w:left w:val="none" w:sz="0" w:space="0" w:color="auto"/>
                            <w:bottom w:val="none" w:sz="0" w:space="0" w:color="auto"/>
                            <w:right w:val="none" w:sz="0" w:space="0" w:color="auto"/>
                          </w:divBdr>
                          <w:divsChild>
                            <w:div w:id="163975878">
                              <w:marLeft w:val="0"/>
                              <w:marRight w:val="0"/>
                              <w:marTop w:val="0"/>
                              <w:marBottom w:val="0"/>
                              <w:divBdr>
                                <w:top w:val="none" w:sz="0" w:space="0" w:color="auto"/>
                                <w:left w:val="none" w:sz="0" w:space="0" w:color="auto"/>
                                <w:bottom w:val="none" w:sz="0" w:space="0" w:color="auto"/>
                                <w:right w:val="none" w:sz="0" w:space="0" w:color="auto"/>
                              </w:divBdr>
                              <w:divsChild>
                                <w:div w:id="1205867688">
                                  <w:marLeft w:val="0"/>
                                  <w:marRight w:val="0"/>
                                  <w:marTop w:val="0"/>
                                  <w:marBottom w:val="0"/>
                                  <w:divBdr>
                                    <w:top w:val="none" w:sz="0" w:space="0" w:color="auto"/>
                                    <w:left w:val="none" w:sz="0" w:space="0" w:color="auto"/>
                                    <w:bottom w:val="none" w:sz="0" w:space="0" w:color="auto"/>
                                    <w:right w:val="none" w:sz="0" w:space="0" w:color="auto"/>
                                  </w:divBdr>
                                </w:div>
                                <w:div w:id="1862547762">
                                  <w:marLeft w:val="0"/>
                                  <w:marRight w:val="0"/>
                                  <w:marTop w:val="0"/>
                                  <w:marBottom w:val="0"/>
                                  <w:divBdr>
                                    <w:top w:val="none" w:sz="0" w:space="0" w:color="auto"/>
                                    <w:left w:val="none" w:sz="0" w:space="0" w:color="auto"/>
                                    <w:bottom w:val="none" w:sz="0" w:space="0" w:color="auto"/>
                                    <w:right w:val="none" w:sz="0" w:space="0" w:color="auto"/>
                                  </w:divBdr>
                                  <w:divsChild>
                                    <w:div w:id="1562863833">
                                      <w:marLeft w:val="0"/>
                                      <w:marRight w:val="0"/>
                                      <w:marTop w:val="0"/>
                                      <w:marBottom w:val="0"/>
                                      <w:divBdr>
                                        <w:top w:val="none" w:sz="0" w:space="0" w:color="auto"/>
                                        <w:left w:val="none" w:sz="0" w:space="0" w:color="auto"/>
                                        <w:bottom w:val="none" w:sz="0" w:space="0" w:color="auto"/>
                                        <w:right w:val="none" w:sz="0" w:space="0" w:color="auto"/>
                                      </w:divBdr>
                                    </w:div>
                                  </w:divsChild>
                                </w:div>
                                <w:div w:id="192422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583496">
                      <w:marLeft w:val="0"/>
                      <w:marRight w:val="0"/>
                      <w:marTop w:val="0"/>
                      <w:marBottom w:val="0"/>
                      <w:divBdr>
                        <w:top w:val="none" w:sz="0" w:space="0" w:color="auto"/>
                        <w:left w:val="none" w:sz="0" w:space="0" w:color="auto"/>
                        <w:bottom w:val="none" w:sz="0" w:space="0" w:color="auto"/>
                        <w:right w:val="none" w:sz="0" w:space="0" w:color="auto"/>
                      </w:divBdr>
                    </w:div>
                    <w:div w:id="815683862">
                      <w:marLeft w:val="0"/>
                      <w:marRight w:val="0"/>
                      <w:marTop w:val="0"/>
                      <w:marBottom w:val="0"/>
                      <w:divBdr>
                        <w:top w:val="none" w:sz="0" w:space="0" w:color="auto"/>
                        <w:left w:val="none" w:sz="0" w:space="0" w:color="auto"/>
                        <w:bottom w:val="none" w:sz="0" w:space="0" w:color="auto"/>
                        <w:right w:val="none" w:sz="0" w:space="0" w:color="auto"/>
                      </w:divBdr>
                    </w:div>
                    <w:div w:id="1121610506">
                      <w:marLeft w:val="0"/>
                      <w:marRight w:val="0"/>
                      <w:marTop w:val="0"/>
                      <w:marBottom w:val="0"/>
                      <w:divBdr>
                        <w:top w:val="none" w:sz="0" w:space="0" w:color="auto"/>
                        <w:left w:val="none" w:sz="0" w:space="0" w:color="auto"/>
                        <w:bottom w:val="none" w:sz="0" w:space="0" w:color="auto"/>
                        <w:right w:val="none" w:sz="0" w:space="0" w:color="auto"/>
                      </w:divBdr>
                    </w:div>
                  </w:divsChild>
                </w:div>
                <w:div w:id="379137528">
                  <w:marLeft w:val="0"/>
                  <w:marRight w:val="0"/>
                  <w:marTop w:val="0"/>
                  <w:marBottom w:val="0"/>
                  <w:divBdr>
                    <w:top w:val="none" w:sz="0" w:space="0" w:color="auto"/>
                    <w:left w:val="none" w:sz="0" w:space="0" w:color="auto"/>
                    <w:bottom w:val="none" w:sz="0" w:space="0" w:color="auto"/>
                    <w:right w:val="none" w:sz="0" w:space="0" w:color="auto"/>
                  </w:divBdr>
                  <w:divsChild>
                    <w:div w:id="55052876">
                      <w:marLeft w:val="0"/>
                      <w:marRight w:val="0"/>
                      <w:marTop w:val="0"/>
                      <w:marBottom w:val="84"/>
                      <w:divBdr>
                        <w:top w:val="single" w:sz="6" w:space="0" w:color="666666"/>
                        <w:left w:val="single" w:sz="6" w:space="0" w:color="666666"/>
                        <w:bottom w:val="single" w:sz="6" w:space="0" w:color="666666"/>
                        <w:right w:val="single" w:sz="6" w:space="0" w:color="666666"/>
                      </w:divBdr>
                      <w:divsChild>
                        <w:div w:id="1674599861">
                          <w:marLeft w:val="0"/>
                          <w:marRight w:val="0"/>
                          <w:marTop w:val="0"/>
                          <w:marBottom w:val="0"/>
                          <w:divBdr>
                            <w:top w:val="none" w:sz="0" w:space="0" w:color="auto"/>
                            <w:left w:val="none" w:sz="0" w:space="0" w:color="auto"/>
                            <w:bottom w:val="none" w:sz="0" w:space="0" w:color="auto"/>
                            <w:right w:val="none" w:sz="0" w:space="0" w:color="auto"/>
                          </w:divBdr>
                          <w:divsChild>
                            <w:div w:id="165678107">
                              <w:marLeft w:val="0"/>
                              <w:marRight w:val="0"/>
                              <w:marTop w:val="0"/>
                              <w:marBottom w:val="0"/>
                              <w:divBdr>
                                <w:top w:val="none" w:sz="0" w:space="0" w:color="auto"/>
                                <w:left w:val="none" w:sz="0" w:space="0" w:color="auto"/>
                                <w:bottom w:val="none" w:sz="0" w:space="0" w:color="auto"/>
                                <w:right w:val="none" w:sz="0" w:space="0" w:color="auto"/>
                              </w:divBdr>
                              <w:divsChild>
                                <w:div w:id="795368328">
                                  <w:marLeft w:val="0"/>
                                  <w:marRight w:val="0"/>
                                  <w:marTop w:val="0"/>
                                  <w:marBottom w:val="0"/>
                                  <w:divBdr>
                                    <w:top w:val="none" w:sz="0" w:space="0" w:color="auto"/>
                                    <w:left w:val="none" w:sz="0" w:space="0" w:color="auto"/>
                                    <w:bottom w:val="none" w:sz="0" w:space="0" w:color="auto"/>
                                    <w:right w:val="none" w:sz="0" w:space="0" w:color="auto"/>
                                  </w:divBdr>
                                  <w:divsChild>
                                    <w:div w:id="213000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85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119279">
                  <w:marLeft w:val="0"/>
                  <w:marRight w:val="0"/>
                  <w:marTop w:val="0"/>
                  <w:marBottom w:val="0"/>
                  <w:divBdr>
                    <w:top w:val="none" w:sz="0" w:space="0" w:color="auto"/>
                    <w:left w:val="none" w:sz="0" w:space="0" w:color="auto"/>
                    <w:bottom w:val="none" w:sz="0" w:space="0" w:color="auto"/>
                    <w:right w:val="none" w:sz="0" w:space="0" w:color="auto"/>
                  </w:divBdr>
                  <w:divsChild>
                    <w:div w:id="1921285216">
                      <w:marLeft w:val="0"/>
                      <w:marRight w:val="0"/>
                      <w:marTop w:val="0"/>
                      <w:marBottom w:val="0"/>
                      <w:divBdr>
                        <w:top w:val="none" w:sz="0" w:space="0" w:color="auto"/>
                        <w:left w:val="none" w:sz="0" w:space="0" w:color="auto"/>
                        <w:bottom w:val="none" w:sz="0" w:space="0" w:color="auto"/>
                        <w:right w:val="none" w:sz="0" w:space="0" w:color="auto"/>
                      </w:divBdr>
                      <w:divsChild>
                        <w:div w:id="115566425">
                          <w:marLeft w:val="0"/>
                          <w:marRight w:val="0"/>
                          <w:marTop w:val="0"/>
                          <w:marBottom w:val="0"/>
                          <w:divBdr>
                            <w:top w:val="none" w:sz="0" w:space="0" w:color="auto"/>
                            <w:left w:val="none" w:sz="0" w:space="0" w:color="auto"/>
                            <w:bottom w:val="none" w:sz="0" w:space="0" w:color="auto"/>
                            <w:right w:val="none" w:sz="0" w:space="0" w:color="auto"/>
                          </w:divBdr>
                          <w:divsChild>
                            <w:div w:id="267665369">
                              <w:marLeft w:val="0"/>
                              <w:marRight w:val="0"/>
                              <w:marTop w:val="0"/>
                              <w:marBottom w:val="0"/>
                              <w:divBdr>
                                <w:top w:val="none" w:sz="0" w:space="0" w:color="auto"/>
                                <w:left w:val="none" w:sz="0" w:space="0" w:color="auto"/>
                                <w:bottom w:val="none" w:sz="0" w:space="0" w:color="auto"/>
                                <w:right w:val="none" w:sz="0" w:space="0" w:color="auto"/>
                              </w:divBdr>
                              <w:divsChild>
                                <w:div w:id="621499231">
                                  <w:marLeft w:val="0"/>
                                  <w:marRight w:val="0"/>
                                  <w:marTop w:val="0"/>
                                  <w:marBottom w:val="0"/>
                                  <w:divBdr>
                                    <w:top w:val="none" w:sz="0" w:space="0" w:color="auto"/>
                                    <w:left w:val="none" w:sz="0" w:space="0" w:color="auto"/>
                                    <w:bottom w:val="none" w:sz="0" w:space="0" w:color="auto"/>
                                    <w:right w:val="none" w:sz="0" w:space="0" w:color="auto"/>
                                  </w:divBdr>
                                  <w:divsChild>
                                    <w:div w:id="1866559210">
                                      <w:marLeft w:val="0"/>
                                      <w:marRight w:val="0"/>
                                      <w:marTop w:val="0"/>
                                      <w:marBottom w:val="0"/>
                                      <w:divBdr>
                                        <w:top w:val="none" w:sz="0" w:space="0" w:color="auto"/>
                                        <w:left w:val="none" w:sz="0" w:space="0" w:color="auto"/>
                                        <w:bottom w:val="none" w:sz="0" w:space="0" w:color="auto"/>
                                        <w:right w:val="none" w:sz="0" w:space="0" w:color="auto"/>
                                      </w:divBdr>
                                      <w:divsChild>
                                        <w:div w:id="36845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08799">
                              <w:marLeft w:val="435"/>
                              <w:marRight w:val="167"/>
                              <w:marTop w:val="480"/>
                              <w:marBottom w:val="120"/>
                              <w:divBdr>
                                <w:top w:val="none" w:sz="0" w:space="0" w:color="auto"/>
                                <w:left w:val="none" w:sz="0" w:space="0" w:color="auto"/>
                                <w:bottom w:val="none" w:sz="0" w:space="0" w:color="auto"/>
                                <w:right w:val="none" w:sz="0" w:space="0" w:color="auto"/>
                              </w:divBdr>
                              <w:divsChild>
                                <w:div w:id="205607815">
                                  <w:marLeft w:val="0"/>
                                  <w:marRight w:val="0"/>
                                  <w:marTop w:val="0"/>
                                  <w:marBottom w:val="0"/>
                                  <w:divBdr>
                                    <w:top w:val="none" w:sz="0" w:space="0" w:color="auto"/>
                                    <w:left w:val="none" w:sz="0" w:space="0" w:color="auto"/>
                                    <w:bottom w:val="none" w:sz="0" w:space="0" w:color="auto"/>
                                    <w:right w:val="none" w:sz="0" w:space="0" w:color="auto"/>
                                  </w:divBdr>
                                  <w:divsChild>
                                    <w:div w:id="1352803274">
                                      <w:marLeft w:val="0"/>
                                      <w:marRight w:val="0"/>
                                      <w:marTop w:val="0"/>
                                      <w:marBottom w:val="0"/>
                                      <w:divBdr>
                                        <w:top w:val="none" w:sz="0" w:space="0" w:color="auto"/>
                                        <w:left w:val="none" w:sz="0" w:space="0" w:color="auto"/>
                                        <w:bottom w:val="none" w:sz="0" w:space="0" w:color="auto"/>
                                        <w:right w:val="none" w:sz="0" w:space="0" w:color="auto"/>
                                      </w:divBdr>
                                    </w:div>
                                    <w:div w:id="1763837177">
                                      <w:marLeft w:val="0"/>
                                      <w:marRight w:val="0"/>
                                      <w:marTop w:val="0"/>
                                      <w:marBottom w:val="67"/>
                                      <w:divBdr>
                                        <w:top w:val="none" w:sz="0" w:space="0" w:color="auto"/>
                                        <w:left w:val="none" w:sz="0" w:space="0" w:color="auto"/>
                                        <w:bottom w:val="none" w:sz="0" w:space="0" w:color="auto"/>
                                        <w:right w:val="none" w:sz="0" w:space="0" w:color="auto"/>
                                      </w:divBdr>
                                    </w:div>
                                  </w:divsChild>
                                </w:div>
                              </w:divsChild>
                            </w:div>
                            <w:div w:id="1924411164">
                              <w:marLeft w:val="0"/>
                              <w:marRight w:val="0"/>
                              <w:marTop w:val="0"/>
                              <w:marBottom w:val="0"/>
                              <w:divBdr>
                                <w:top w:val="none" w:sz="0" w:space="0" w:color="auto"/>
                                <w:left w:val="none" w:sz="0" w:space="0" w:color="auto"/>
                                <w:bottom w:val="none" w:sz="0" w:space="0" w:color="auto"/>
                                <w:right w:val="none" w:sz="0" w:space="0" w:color="auto"/>
                              </w:divBdr>
                              <w:divsChild>
                                <w:div w:id="1979605806">
                                  <w:marLeft w:val="0"/>
                                  <w:marRight w:val="0"/>
                                  <w:marTop w:val="0"/>
                                  <w:marBottom w:val="0"/>
                                  <w:divBdr>
                                    <w:top w:val="none" w:sz="0" w:space="0" w:color="auto"/>
                                    <w:left w:val="none" w:sz="0" w:space="0" w:color="auto"/>
                                    <w:bottom w:val="none" w:sz="0" w:space="0" w:color="auto"/>
                                    <w:right w:val="none" w:sz="0" w:space="0" w:color="auto"/>
                                  </w:divBdr>
                                  <w:divsChild>
                                    <w:div w:id="1896234655">
                                      <w:marLeft w:val="0"/>
                                      <w:marRight w:val="0"/>
                                      <w:marTop w:val="0"/>
                                      <w:marBottom w:val="0"/>
                                      <w:divBdr>
                                        <w:top w:val="none" w:sz="0" w:space="0" w:color="auto"/>
                                        <w:left w:val="none" w:sz="0" w:space="0" w:color="auto"/>
                                        <w:bottom w:val="none" w:sz="0" w:space="0" w:color="auto"/>
                                        <w:right w:val="none" w:sz="0" w:space="0" w:color="auto"/>
                                      </w:divBdr>
                                      <w:divsChild>
                                        <w:div w:id="12238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663612">
                  <w:marLeft w:val="0"/>
                  <w:marRight w:val="0"/>
                  <w:marTop w:val="0"/>
                  <w:marBottom w:val="72"/>
                  <w:divBdr>
                    <w:top w:val="none" w:sz="0" w:space="0" w:color="auto"/>
                    <w:left w:val="none" w:sz="0" w:space="0" w:color="auto"/>
                    <w:bottom w:val="none" w:sz="0" w:space="0" w:color="auto"/>
                    <w:right w:val="none" w:sz="0" w:space="0" w:color="auto"/>
                  </w:divBdr>
                  <w:divsChild>
                    <w:div w:id="314800629">
                      <w:marLeft w:val="0"/>
                      <w:marRight w:val="0"/>
                      <w:marTop w:val="0"/>
                      <w:marBottom w:val="0"/>
                      <w:divBdr>
                        <w:top w:val="none" w:sz="0" w:space="0" w:color="auto"/>
                        <w:left w:val="none" w:sz="0" w:space="0" w:color="auto"/>
                        <w:bottom w:val="none" w:sz="0" w:space="0" w:color="auto"/>
                        <w:right w:val="none" w:sz="0" w:space="0" w:color="auto"/>
                      </w:divBdr>
                      <w:divsChild>
                        <w:div w:id="2071221698">
                          <w:marLeft w:val="0"/>
                          <w:marRight w:val="0"/>
                          <w:marTop w:val="0"/>
                          <w:marBottom w:val="0"/>
                          <w:divBdr>
                            <w:top w:val="none" w:sz="0" w:space="0" w:color="auto"/>
                            <w:left w:val="none" w:sz="0" w:space="0" w:color="auto"/>
                            <w:bottom w:val="none" w:sz="0" w:space="0" w:color="auto"/>
                            <w:right w:val="none" w:sz="0" w:space="0" w:color="auto"/>
                          </w:divBdr>
                          <w:divsChild>
                            <w:div w:id="556665633">
                              <w:marLeft w:val="0"/>
                              <w:marRight w:val="0"/>
                              <w:marTop w:val="0"/>
                              <w:marBottom w:val="0"/>
                              <w:divBdr>
                                <w:top w:val="none" w:sz="0" w:space="0" w:color="auto"/>
                                <w:left w:val="none" w:sz="0" w:space="0" w:color="auto"/>
                                <w:bottom w:val="none" w:sz="0" w:space="0" w:color="auto"/>
                                <w:right w:val="none" w:sz="0" w:space="0" w:color="auto"/>
                              </w:divBdr>
                            </w:div>
                            <w:div w:id="195783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9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6.emf" Id="rId13" /><Relationship Type="http://schemas.openxmlformats.org/officeDocument/2006/relationships/image" Target="media/image11.png" Id="rId18" /><Relationship Type="http://schemas.openxmlformats.org/officeDocument/2006/relationships/fontTable" Target="fontTable.xml" Id="rId26" /><Relationship Type="http://schemas.openxmlformats.org/officeDocument/2006/relationships/styles" Target="styles.xml" Id="rId3" /><Relationship Type="http://schemas.openxmlformats.org/officeDocument/2006/relationships/image" Target="media/image14.png" Id="rId21"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footer" Target="footer1.xml" Id="rId25" /><Relationship Type="http://schemas.openxmlformats.org/officeDocument/2006/relationships/numbering" Target="numbering.xml" Id="rId2" /><Relationship Type="http://schemas.openxmlformats.org/officeDocument/2006/relationships/image" Target="media/image9.png" Id="rId16" /><Relationship Type="http://schemas.openxmlformats.org/officeDocument/2006/relationships/image" Target="media/image13.png"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emf" Id="rId11" /><Relationship Type="http://schemas.openxmlformats.org/officeDocument/2006/relationships/header" Target="header1.xml" Id="rId24" /><Relationship Type="http://schemas.openxmlformats.org/officeDocument/2006/relationships/webSettings" Target="webSettings.xml" Id="rId5" /><Relationship Type="http://schemas.openxmlformats.org/officeDocument/2006/relationships/image" Target="media/image8.emf" Id="rId15" /><Relationship Type="http://schemas.openxmlformats.org/officeDocument/2006/relationships/image" Target="media/image16.png" Id="rId23" /><Relationship Type="http://schemas.openxmlformats.org/officeDocument/2006/relationships/image" Target="media/image3.emf" Id="rId10" /><Relationship Type="http://schemas.openxmlformats.org/officeDocument/2006/relationships/image" Target="media/image12.png" Id="rId19" /><Relationship Type="http://schemas.openxmlformats.org/officeDocument/2006/relationships/settings" Target="settings.xml" Id="rId4" /><Relationship Type="http://schemas.openxmlformats.org/officeDocument/2006/relationships/image" Target="media/image2.emf" Id="rId9" /><Relationship Type="http://schemas.openxmlformats.org/officeDocument/2006/relationships/image" Target="media/image7.png" Id="rId14" /><Relationship Type="http://schemas.openxmlformats.org/officeDocument/2006/relationships/image" Target="media/image15.png" Id="rId22" /><Relationship Type="http://schemas.openxmlformats.org/officeDocument/2006/relationships/theme" Target="theme/theme1.xml" Id="rId27" /><Relationship Type="http://schemas.openxmlformats.org/officeDocument/2006/relationships/image" Target="/media/imagec.png" Id="R128f3ddb54704a8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FB834-B976-4A82-9896-11798665517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Grizli777</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TOWN AND COUNTRY PLANNING ACT 1990</dc:title>
  <dc:subject/>
  <dc:creator>oliver.cook</dc:creator>
  <keywords/>
  <lastModifiedBy>colin tebb</lastModifiedBy>
  <revision>3</revision>
  <lastPrinted>2014-03-24T16:50:00.0000000Z</lastPrinted>
  <dcterms:created xsi:type="dcterms:W3CDTF">2021-12-17T18:13:00.0000000Z</dcterms:created>
  <dcterms:modified xsi:type="dcterms:W3CDTF">2021-12-21T10:54:17.1145343Z</dcterms:modified>
</coreProperties>
</file>