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EA506" w14:textId="77777777" w:rsidR="009324AA" w:rsidRPr="00797A7B" w:rsidRDefault="009324AA" w:rsidP="00797A7B">
      <w:pPr>
        <w:autoSpaceDE w:val="0"/>
        <w:autoSpaceDN w:val="0"/>
        <w:adjustRightInd w:val="0"/>
        <w:jc w:val="both"/>
        <w:rPr>
          <w:rFonts w:ascii="Arial" w:eastAsiaTheme="minorHAnsi" w:hAnsi="Arial" w:cs="Arial"/>
          <w:b/>
          <w:bCs/>
          <w:lang w:eastAsia="en-US"/>
        </w:rPr>
      </w:pPr>
      <w:bookmarkStart w:id="0" w:name="_GoBack"/>
      <w:bookmarkEnd w:id="0"/>
      <w:r w:rsidRPr="00797A7B">
        <w:rPr>
          <w:rFonts w:ascii="Arial" w:eastAsiaTheme="minorHAnsi" w:hAnsi="Arial" w:cs="Arial"/>
          <w:b/>
          <w:bCs/>
          <w:lang w:eastAsia="en-US"/>
        </w:rPr>
        <w:t>Town and Country Planning Act 1990</w:t>
      </w:r>
    </w:p>
    <w:p w14:paraId="462D9E10" w14:textId="77777777" w:rsidR="009324AA" w:rsidRPr="00797A7B" w:rsidRDefault="009324AA" w:rsidP="00797A7B">
      <w:pPr>
        <w:autoSpaceDE w:val="0"/>
        <w:autoSpaceDN w:val="0"/>
        <w:adjustRightInd w:val="0"/>
        <w:jc w:val="both"/>
        <w:rPr>
          <w:rFonts w:ascii="Arial" w:eastAsiaTheme="minorHAnsi" w:hAnsi="Arial" w:cs="Arial"/>
          <w:b/>
          <w:bCs/>
          <w:lang w:eastAsia="en-US"/>
        </w:rPr>
      </w:pPr>
      <w:r w:rsidRPr="00797A7B">
        <w:rPr>
          <w:rFonts w:ascii="Arial" w:eastAsiaTheme="minorHAnsi" w:hAnsi="Arial" w:cs="Arial"/>
          <w:b/>
          <w:bCs/>
          <w:lang w:eastAsia="en-US"/>
        </w:rPr>
        <w:t>Appeal by Ms Sally Hargreaves</w:t>
      </w:r>
    </w:p>
    <w:p w14:paraId="3BD37358" w14:textId="5C05FE6C" w:rsidR="006E3BBB" w:rsidRPr="00797A7B" w:rsidRDefault="009324AA" w:rsidP="00797A7B">
      <w:pPr>
        <w:jc w:val="both"/>
        <w:rPr>
          <w:rFonts w:ascii="Arial" w:eastAsiaTheme="minorHAnsi" w:hAnsi="Arial" w:cs="Arial"/>
          <w:b/>
          <w:bCs/>
          <w:lang w:eastAsia="en-US"/>
        </w:rPr>
      </w:pPr>
      <w:r w:rsidRPr="00797A7B">
        <w:rPr>
          <w:rFonts w:ascii="Arial" w:eastAsiaTheme="minorHAnsi" w:hAnsi="Arial" w:cs="Arial"/>
          <w:b/>
          <w:bCs/>
          <w:lang w:eastAsia="en-US"/>
        </w:rPr>
        <w:t>Site Address: 3 Newlyn Close, UXBRIDGE, UB8 3PA</w:t>
      </w:r>
    </w:p>
    <w:p w14:paraId="6CFE634D" w14:textId="1F4987B6" w:rsidR="009324AA" w:rsidRPr="00797A7B" w:rsidRDefault="009324AA" w:rsidP="00797A7B">
      <w:pPr>
        <w:jc w:val="both"/>
        <w:rPr>
          <w:rFonts w:ascii="Arial" w:eastAsiaTheme="minorHAnsi" w:hAnsi="Arial" w:cs="Arial"/>
          <w:b/>
          <w:bCs/>
          <w:lang w:eastAsia="en-US"/>
        </w:rPr>
      </w:pPr>
      <w:r w:rsidRPr="00797A7B">
        <w:rPr>
          <w:rFonts w:ascii="Arial" w:eastAsiaTheme="minorHAnsi" w:hAnsi="Arial" w:cs="Arial"/>
          <w:b/>
          <w:bCs/>
          <w:lang w:eastAsia="en-US"/>
        </w:rPr>
        <w:t>APP/R5510/W/20/3261430</w:t>
      </w:r>
    </w:p>
    <w:p w14:paraId="56525845" w14:textId="77777777" w:rsidR="009324AA" w:rsidRPr="00797A7B" w:rsidRDefault="009324AA" w:rsidP="00797A7B">
      <w:pPr>
        <w:jc w:val="both"/>
        <w:rPr>
          <w:rFonts w:ascii="Arial" w:hAnsi="Arial" w:cs="Arial"/>
          <w:b/>
        </w:rPr>
      </w:pPr>
    </w:p>
    <w:p w14:paraId="4799C2DE" w14:textId="3D383561" w:rsidR="00F8250E" w:rsidRPr="00797A7B" w:rsidRDefault="00F8250E" w:rsidP="00797A7B">
      <w:pPr>
        <w:jc w:val="both"/>
        <w:rPr>
          <w:rFonts w:ascii="Arial" w:hAnsi="Arial" w:cs="Arial"/>
          <w:b/>
        </w:rPr>
      </w:pPr>
      <w:r w:rsidRPr="00797A7B">
        <w:rPr>
          <w:rFonts w:ascii="Arial" w:hAnsi="Arial" w:cs="Arial"/>
          <w:b/>
        </w:rPr>
        <w:t>LPA Statement of Case</w:t>
      </w:r>
    </w:p>
    <w:p w14:paraId="70D59FFA" w14:textId="77777777" w:rsidR="00F8250E" w:rsidRPr="00797A7B" w:rsidRDefault="00F8250E" w:rsidP="00797A7B">
      <w:pPr>
        <w:jc w:val="both"/>
        <w:rPr>
          <w:rFonts w:ascii="Arial" w:hAnsi="Arial" w:cs="Arial"/>
        </w:rPr>
      </w:pPr>
    </w:p>
    <w:p w14:paraId="4E673826" w14:textId="77777777" w:rsidR="00F8250E" w:rsidRPr="00797A7B" w:rsidRDefault="00F8250E" w:rsidP="00797A7B">
      <w:pPr>
        <w:jc w:val="both"/>
        <w:rPr>
          <w:rFonts w:ascii="Arial" w:hAnsi="Arial" w:cs="Arial"/>
          <w:b/>
          <w:u w:val="single"/>
        </w:rPr>
      </w:pPr>
      <w:r w:rsidRPr="00797A7B">
        <w:rPr>
          <w:rFonts w:ascii="Arial" w:hAnsi="Arial" w:cs="Arial"/>
          <w:b/>
        </w:rPr>
        <w:t>1.0</w:t>
      </w:r>
      <w:r w:rsidRPr="00797A7B">
        <w:rPr>
          <w:rFonts w:ascii="Arial" w:hAnsi="Arial" w:cs="Arial"/>
          <w:b/>
        </w:rPr>
        <w:tab/>
      </w:r>
      <w:r w:rsidRPr="00797A7B">
        <w:rPr>
          <w:rFonts w:ascii="Arial" w:hAnsi="Arial" w:cs="Arial"/>
          <w:b/>
          <w:u w:val="single"/>
        </w:rPr>
        <w:t>Introduction</w:t>
      </w:r>
    </w:p>
    <w:p w14:paraId="68E1ED3B" w14:textId="77777777" w:rsidR="00F8250E" w:rsidRPr="00797A7B" w:rsidRDefault="00F8250E" w:rsidP="00797A7B">
      <w:pPr>
        <w:jc w:val="both"/>
        <w:rPr>
          <w:rFonts w:ascii="Arial" w:hAnsi="Arial" w:cs="Arial"/>
        </w:rPr>
      </w:pPr>
    </w:p>
    <w:p w14:paraId="48A54C6A" w14:textId="77777777" w:rsidR="008B284D" w:rsidRPr="00797A7B" w:rsidRDefault="00F8250E" w:rsidP="00797A7B">
      <w:pPr>
        <w:autoSpaceDE w:val="0"/>
        <w:autoSpaceDN w:val="0"/>
        <w:adjustRightInd w:val="0"/>
        <w:ind w:left="720" w:hanging="720"/>
        <w:jc w:val="both"/>
        <w:rPr>
          <w:rFonts w:ascii="Arial" w:eastAsiaTheme="minorHAnsi" w:hAnsi="Arial" w:cs="Arial"/>
          <w:lang w:eastAsia="en-US"/>
        </w:rPr>
      </w:pPr>
      <w:r w:rsidRPr="00797A7B">
        <w:rPr>
          <w:rFonts w:ascii="Arial" w:hAnsi="Arial" w:cs="Arial"/>
        </w:rPr>
        <w:t>1.1</w:t>
      </w:r>
      <w:r w:rsidRPr="00797A7B">
        <w:rPr>
          <w:rFonts w:ascii="Arial" w:hAnsi="Arial" w:cs="Arial"/>
        </w:rPr>
        <w:tab/>
        <w:t xml:space="preserve">The </w:t>
      </w:r>
      <w:r w:rsidR="00FC077B" w:rsidRPr="00797A7B">
        <w:rPr>
          <w:rFonts w:ascii="Arial" w:hAnsi="Arial" w:cs="Arial"/>
        </w:rPr>
        <w:t xml:space="preserve">application the subject of this appeal seeks planning consent for the </w:t>
      </w:r>
      <w:r w:rsidR="008B284D" w:rsidRPr="00797A7B">
        <w:rPr>
          <w:rFonts w:ascii="Arial" w:eastAsiaTheme="minorHAnsi" w:hAnsi="Arial" w:cs="Arial"/>
          <w:lang w:eastAsia="en-US"/>
        </w:rPr>
        <w:t>Change of use from single dwelling (Use Class C3) to House in Multiple</w:t>
      </w:r>
    </w:p>
    <w:p w14:paraId="08714C36" w14:textId="77777777" w:rsidR="008B284D" w:rsidRPr="00797A7B" w:rsidRDefault="008B284D" w:rsidP="00797A7B">
      <w:pPr>
        <w:autoSpaceDE w:val="0"/>
        <w:autoSpaceDN w:val="0"/>
        <w:adjustRightInd w:val="0"/>
        <w:ind w:firstLine="720"/>
        <w:jc w:val="both"/>
        <w:rPr>
          <w:rFonts w:ascii="Arial" w:eastAsiaTheme="minorHAnsi" w:hAnsi="Arial" w:cs="Arial"/>
          <w:lang w:eastAsia="en-US"/>
        </w:rPr>
      </w:pPr>
      <w:r w:rsidRPr="00797A7B">
        <w:rPr>
          <w:rFonts w:ascii="Arial" w:eastAsiaTheme="minorHAnsi" w:hAnsi="Arial" w:cs="Arial"/>
          <w:lang w:eastAsia="en-US"/>
        </w:rPr>
        <w:t>Occupancy (Use Class C4) with associated parking, involving demolition of</w:t>
      </w:r>
    </w:p>
    <w:p w14:paraId="6A7CF06A" w14:textId="7124607A" w:rsidR="00FC077B" w:rsidRPr="00797A7B" w:rsidRDefault="008B284D" w:rsidP="00797A7B">
      <w:pPr>
        <w:autoSpaceDE w:val="0"/>
        <w:autoSpaceDN w:val="0"/>
        <w:adjustRightInd w:val="0"/>
        <w:ind w:left="720" w:hanging="11"/>
        <w:jc w:val="both"/>
        <w:rPr>
          <w:rFonts w:ascii="Arial" w:eastAsiaTheme="minorHAnsi" w:hAnsi="Arial" w:cs="Arial"/>
          <w:lang w:eastAsia="en-US"/>
        </w:rPr>
      </w:pPr>
      <w:r w:rsidRPr="00797A7B">
        <w:rPr>
          <w:rFonts w:ascii="Arial" w:eastAsiaTheme="minorHAnsi" w:hAnsi="Arial" w:cs="Arial"/>
          <w:lang w:eastAsia="en-US"/>
        </w:rPr>
        <w:t>existing garage at 3 Newlyn Close, Hillingdon.</w:t>
      </w:r>
    </w:p>
    <w:p w14:paraId="2E3A2E99" w14:textId="77777777" w:rsidR="008B284D" w:rsidRPr="00797A7B" w:rsidRDefault="008B284D" w:rsidP="00797A7B">
      <w:pPr>
        <w:ind w:left="709" w:hanging="709"/>
        <w:jc w:val="both"/>
        <w:rPr>
          <w:rFonts w:ascii="Arial" w:eastAsiaTheme="minorHAnsi" w:hAnsi="Arial" w:cs="Arial"/>
          <w:lang w:eastAsia="en-US"/>
        </w:rPr>
      </w:pPr>
    </w:p>
    <w:p w14:paraId="25FF32DD" w14:textId="7D43D473" w:rsidR="00FC077B" w:rsidRPr="00797A7B" w:rsidRDefault="00FC077B" w:rsidP="00797A7B">
      <w:pPr>
        <w:ind w:left="709" w:hanging="709"/>
        <w:jc w:val="both"/>
        <w:rPr>
          <w:rFonts w:ascii="Arial" w:eastAsiaTheme="minorHAnsi" w:hAnsi="Arial" w:cs="Arial"/>
          <w:lang w:eastAsia="en-US"/>
        </w:rPr>
      </w:pPr>
      <w:r w:rsidRPr="00797A7B">
        <w:rPr>
          <w:rFonts w:ascii="Arial" w:eastAsiaTheme="minorHAnsi" w:hAnsi="Arial" w:cs="Arial"/>
          <w:lang w:eastAsia="en-US"/>
        </w:rPr>
        <w:t>1.2</w:t>
      </w:r>
      <w:r w:rsidRPr="00797A7B">
        <w:rPr>
          <w:rFonts w:ascii="Arial" w:eastAsiaTheme="minorHAnsi" w:hAnsi="Arial" w:cs="Arial"/>
          <w:lang w:eastAsia="en-US"/>
        </w:rPr>
        <w:tab/>
        <w:t>The application was determined by Planning Committee and refused for the following reasons</w:t>
      </w:r>
    </w:p>
    <w:p w14:paraId="0BD8CE25" w14:textId="17691106" w:rsidR="00FC077B" w:rsidRPr="00797A7B" w:rsidRDefault="00FC077B" w:rsidP="00797A7B">
      <w:pPr>
        <w:ind w:left="709" w:hanging="709"/>
        <w:jc w:val="both"/>
        <w:rPr>
          <w:rFonts w:ascii="Arial" w:eastAsiaTheme="minorHAnsi" w:hAnsi="Arial" w:cs="Arial"/>
          <w:lang w:eastAsia="en-US"/>
        </w:rPr>
      </w:pPr>
    </w:p>
    <w:p w14:paraId="40753DB1" w14:textId="4C9BFA9A" w:rsidR="008B284D" w:rsidRPr="00797A7B" w:rsidRDefault="008B284D" w:rsidP="00797A7B">
      <w:pPr>
        <w:pStyle w:val="ListParagraph"/>
        <w:numPr>
          <w:ilvl w:val="0"/>
          <w:numId w:val="6"/>
        </w:numPr>
        <w:jc w:val="both"/>
        <w:rPr>
          <w:rFonts w:ascii="Arial" w:hAnsi="Arial" w:cs="Arial"/>
          <w:b/>
          <w:bCs/>
        </w:rPr>
      </w:pPr>
      <w:r w:rsidRPr="00797A7B">
        <w:rPr>
          <w:rFonts w:ascii="Arial" w:hAnsi="Arial" w:cs="Arial"/>
          <w:b/>
          <w:bCs/>
        </w:rPr>
        <w:t>The proposal would result in an over</w:t>
      </w:r>
      <w:r w:rsidR="00155078" w:rsidRPr="00797A7B">
        <w:rPr>
          <w:rFonts w:ascii="Arial" w:hAnsi="Arial" w:cs="Arial"/>
          <w:b/>
          <w:bCs/>
        </w:rPr>
        <w:t xml:space="preserve"> </w:t>
      </w:r>
      <w:r w:rsidRPr="00797A7B">
        <w:rPr>
          <w:rFonts w:ascii="Arial" w:hAnsi="Arial" w:cs="Arial"/>
          <w:b/>
          <w:bCs/>
        </w:rPr>
        <w:t xml:space="preserve">intensive use of the site to the detriment of the residential amenities of adjoining occupiers by reason of increased activity, noise and disturbance. </w:t>
      </w:r>
      <w:proofErr w:type="gramStart"/>
      <w:r w:rsidRPr="00797A7B">
        <w:rPr>
          <w:rFonts w:ascii="Arial" w:hAnsi="Arial" w:cs="Arial"/>
          <w:b/>
          <w:bCs/>
        </w:rPr>
        <w:t>Therefore</w:t>
      </w:r>
      <w:proofErr w:type="gramEnd"/>
      <w:r w:rsidRPr="00797A7B">
        <w:rPr>
          <w:rFonts w:ascii="Arial" w:hAnsi="Arial" w:cs="Arial"/>
          <w:b/>
          <w:bCs/>
        </w:rPr>
        <w:t xml:space="preserve"> the proposal would be contrary to policies DMH 5 and DMHB 11 of the </w:t>
      </w:r>
      <w:proofErr w:type="spellStart"/>
      <w:r w:rsidRPr="00797A7B">
        <w:rPr>
          <w:rFonts w:ascii="Arial" w:hAnsi="Arial" w:cs="Arial"/>
          <w:b/>
          <w:bCs/>
        </w:rPr>
        <w:t>Hillingdon</w:t>
      </w:r>
      <w:proofErr w:type="spellEnd"/>
      <w:r w:rsidRPr="00797A7B">
        <w:rPr>
          <w:rFonts w:ascii="Arial" w:hAnsi="Arial" w:cs="Arial"/>
          <w:b/>
          <w:bCs/>
        </w:rPr>
        <w:t xml:space="preserve"> Local Plan: Part Two – Development Management Policies (2020).</w:t>
      </w:r>
    </w:p>
    <w:p w14:paraId="34BED3C5" w14:textId="0B012A9D" w:rsidR="00FC077B" w:rsidRPr="00797A7B" w:rsidRDefault="00FC077B" w:rsidP="00797A7B">
      <w:pPr>
        <w:ind w:left="709" w:hanging="709"/>
        <w:jc w:val="both"/>
        <w:rPr>
          <w:rFonts w:ascii="Arial" w:hAnsi="Arial" w:cs="Arial"/>
        </w:rPr>
      </w:pPr>
    </w:p>
    <w:p w14:paraId="7B1D5E21" w14:textId="6BBA8032" w:rsidR="00FC077B" w:rsidRPr="00797A7B" w:rsidRDefault="00FC077B" w:rsidP="00797A7B">
      <w:pPr>
        <w:ind w:left="709" w:hanging="649"/>
        <w:jc w:val="both"/>
        <w:rPr>
          <w:rFonts w:ascii="Arial" w:hAnsi="Arial" w:cs="Arial"/>
        </w:rPr>
      </w:pPr>
      <w:r w:rsidRPr="00797A7B">
        <w:rPr>
          <w:rFonts w:ascii="Arial" w:hAnsi="Arial" w:cs="Arial"/>
        </w:rPr>
        <w:t>1.3</w:t>
      </w:r>
      <w:r w:rsidRPr="00797A7B">
        <w:rPr>
          <w:rFonts w:ascii="Arial" w:hAnsi="Arial" w:cs="Arial"/>
        </w:rPr>
        <w:tab/>
        <w:t xml:space="preserve">The committee minutes, </w:t>
      </w:r>
      <w:r w:rsidR="002A250E" w:rsidRPr="00797A7B">
        <w:rPr>
          <w:rFonts w:ascii="Arial" w:hAnsi="Arial" w:cs="Arial"/>
        </w:rPr>
        <w:t xml:space="preserve">Officer report and </w:t>
      </w:r>
      <w:proofErr w:type="gramStart"/>
      <w:r w:rsidRPr="00797A7B">
        <w:rPr>
          <w:rFonts w:ascii="Arial" w:hAnsi="Arial" w:cs="Arial"/>
        </w:rPr>
        <w:t>third party</w:t>
      </w:r>
      <w:proofErr w:type="gramEnd"/>
      <w:r w:rsidRPr="00797A7B">
        <w:rPr>
          <w:rFonts w:ascii="Arial" w:hAnsi="Arial" w:cs="Arial"/>
        </w:rPr>
        <w:t xml:space="preserve"> </w:t>
      </w:r>
      <w:r w:rsidR="002A250E" w:rsidRPr="00797A7B">
        <w:rPr>
          <w:rFonts w:ascii="Arial" w:hAnsi="Arial" w:cs="Arial"/>
        </w:rPr>
        <w:t xml:space="preserve">comments </w:t>
      </w:r>
      <w:r w:rsidRPr="00797A7B">
        <w:rPr>
          <w:rFonts w:ascii="Arial" w:hAnsi="Arial" w:cs="Arial"/>
        </w:rPr>
        <w:t>including</w:t>
      </w:r>
      <w:r w:rsidR="008B284D" w:rsidRPr="00797A7B">
        <w:rPr>
          <w:rFonts w:ascii="Arial" w:hAnsi="Arial" w:cs="Arial"/>
        </w:rPr>
        <w:t xml:space="preserve"> a</w:t>
      </w:r>
      <w:r w:rsidR="002A250E" w:rsidRPr="00797A7B">
        <w:rPr>
          <w:rFonts w:ascii="Arial" w:hAnsi="Arial" w:cs="Arial"/>
        </w:rPr>
        <w:t xml:space="preserve"> petition</w:t>
      </w:r>
      <w:r w:rsidR="008B284D" w:rsidRPr="00797A7B">
        <w:rPr>
          <w:rFonts w:ascii="Arial" w:hAnsi="Arial" w:cs="Arial"/>
        </w:rPr>
        <w:t xml:space="preserve"> containing 27 signatures</w:t>
      </w:r>
      <w:r w:rsidRPr="00797A7B">
        <w:rPr>
          <w:rFonts w:ascii="Arial" w:hAnsi="Arial" w:cs="Arial"/>
        </w:rPr>
        <w:t xml:space="preserve"> have already been submitted to the Planning Inspectorate with the questionnaire. </w:t>
      </w:r>
      <w:r w:rsidR="002A250E" w:rsidRPr="00797A7B">
        <w:rPr>
          <w:rFonts w:ascii="Arial" w:hAnsi="Arial" w:cs="Arial"/>
        </w:rPr>
        <w:t xml:space="preserve">The Officer report provides the planning history of the site and comments made by internal consultees received during the processing of the application.  </w:t>
      </w:r>
      <w:r w:rsidRPr="00797A7B">
        <w:rPr>
          <w:rFonts w:ascii="Arial" w:hAnsi="Arial" w:cs="Arial"/>
        </w:rPr>
        <w:t xml:space="preserve">  </w:t>
      </w:r>
    </w:p>
    <w:p w14:paraId="32E23AA3" w14:textId="30B10A55" w:rsidR="00F8250E" w:rsidRPr="00797A7B" w:rsidRDefault="00F8250E" w:rsidP="00797A7B">
      <w:pPr>
        <w:jc w:val="both"/>
        <w:rPr>
          <w:rFonts w:ascii="Arial" w:hAnsi="Arial" w:cs="Arial"/>
          <w:b/>
          <w:u w:val="single"/>
        </w:rPr>
      </w:pPr>
      <w:r w:rsidRPr="00797A7B">
        <w:rPr>
          <w:rFonts w:ascii="Arial" w:hAnsi="Arial" w:cs="Arial"/>
        </w:rPr>
        <w:t xml:space="preserve"> </w:t>
      </w:r>
    </w:p>
    <w:p w14:paraId="2BF054C9" w14:textId="3F69325E" w:rsidR="00F8250E" w:rsidRPr="00797A7B" w:rsidRDefault="00F8250E" w:rsidP="00797A7B">
      <w:pPr>
        <w:tabs>
          <w:tab w:val="left" w:pos="3600"/>
        </w:tabs>
        <w:ind w:left="709" w:hanging="709"/>
        <w:jc w:val="both"/>
        <w:rPr>
          <w:rFonts w:ascii="Arial" w:hAnsi="Arial" w:cs="Arial"/>
          <w:b/>
          <w:u w:val="single"/>
        </w:rPr>
      </w:pPr>
      <w:r w:rsidRPr="00797A7B">
        <w:rPr>
          <w:rFonts w:ascii="Arial" w:hAnsi="Arial" w:cs="Arial"/>
          <w:b/>
        </w:rPr>
        <w:t xml:space="preserve">2.0 </w:t>
      </w:r>
      <w:r w:rsidRPr="00797A7B">
        <w:rPr>
          <w:rFonts w:ascii="Arial" w:hAnsi="Arial" w:cs="Arial"/>
          <w:b/>
        </w:rPr>
        <w:tab/>
      </w:r>
      <w:r w:rsidRPr="00797A7B">
        <w:rPr>
          <w:rFonts w:ascii="Arial" w:hAnsi="Arial" w:cs="Arial"/>
          <w:b/>
          <w:u w:val="single"/>
        </w:rPr>
        <w:t xml:space="preserve">Policy </w:t>
      </w:r>
      <w:r w:rsidR="002A250E" w:rsidRPr="00797A7B">
        <w:rPr>
          <w:rFonts w:ascii="Arial" w:hAnsi="Arial" w:cs="Arial"/>
          <w:b/>
          <w:u w:val="single"/>
        </w:rPr>
        <w:t>Context</w:t>
      </w:r>
    </w:p>
    <w:p w14:paraId="3DF16721" w14:textId="77777777" w:rsidR="00F8250E" w:rsidRPr="00797A7B" w:rsidRDefault="00F8250E" w:rsidP="00797A7B">
      <w:pPr>
        <w:jc w:val="both"/>
        <w:rPr>
          <w:rFonts w:ascii="Arial" w:hAnsi="Arial" w:cs="Arial"/>
        </w:rPr>
      </w:pPr>
    </w:p>
    <w:p w14:paraId="710E3B18" w14:textId="77777777" w:rsidR="00F8250E" w:rsidRPr="00797A7B" w:rsidRDefault="00F8250E" w:rsidP="00797A7B">
      <w:pPr>
        <w:ind w:left="709" w:hanging="709"/>
        <w:jc w:val="both"/>
        <w:rPr>
          <w:rFonts w:ascii="Arial" w:hAnsi="Arial" w:cs="Arial"/>
        </w:rPr>
      </w:pPr>
      <w:r w:rsidRPr="00797A7B">
        <w:rPr>
          <w:rFonts w:ascii="Arial" w:hAnsi="Arial" w:cs="Arial"/>
        </w:rPr>
        <w:t>2.1</w:t>
      </w:r>
      <w:r w:rsidRPr="00797A7B">
        <w:rPr>
          <w:rFonts w:ascii="Arial" w:hAnsi="Arial" w:cs="Arial"/>
        </w:rPr>
        <w:tab/>
        <w:t>Planning law requires that applications for planning permission be determined in accordance with the development plan, unless material considerations indicate otherwise.</w:t>
      </w:r>
    </w:p>
    <w:p w14:paraId="49FE0D51" w14:textId="77777777" w:rsidR="00F8250E" w:rsidRPr="00797A7B" w:rsidRDefault="00F8250E" w:rsidP="00797A7B">
      <w:pPr>
        <w:jc w:val="both"/>
        <w:rPr>
          <w:rFonts w:ascii="Arial" w:hAnsi="Arial" w:cs="Arial"/>
        </w:rPr>
      </w:pPr>
    </w:p>
    <w:p w14:paraId="3251B12C" w14:textId="77777777" w:rsidR="00F8250E" w:rsidRPr="00797A7B" w:rsidRDefault="00F8250E" w:rsidP="00797A7B">
      <w:pPr>
        <w:ind w:left="709" w:hanging="709"/>
        <w:jc w:val="both"/>
        <w:rPr>
          <w:rFonts w:ascii="Arial" w:hAnsi="Arial" w:cs="Arial"/>
        </w:rPr>
      </w:pPr>
      <w:r w:rsidRPr="00797A7B">
        <w:rPr>
          <w:rFonts w:ascii="Arial" w:hAnsi="Arial" w:cs="Arial"/>
        </w:rPr>
        <w:t>2.2</w:t>
      </w:r>
      <w:r w:rsidRPr="00797A7B">
        <w:rPr>
          <w:rFonts w:ascii="Arial" w:hAnsi="Arial" w:cs="Arial"/>
        </w:rPr>
        <w:tab/>
        <w:t>The Development Plan for the London Borough of Hillingdon currently consists of the following documents:</w:t>
      </w:r>
    </w:p>
    <w:p w14:paraId="0306A92C" w14:textId="77777777" w:rsidR="00F8250E" w:rsidRPr="00797A7B" w:rsidRDefault="00F8250E" w:rsidP="00797A7B">
      <w:pPr>
        <w:jc w:val="both"/>
        <w:rPr>
          <w:rFonts w:ascii="Arial" w:hAnsi="Arial" w:cs="Arial"/>
        </w:rPr>
      </w:pPr>
    </w:p>
    <w:p w14:paraId="3194BBB3" w14:textId="77777777" w:rsidR="00F8250E" w:rsidRPr="00797A7B" w:rsidRDefault="00F8250E" w:rsidP="00797A7B">
      <w:pPr>
        <w:ind w:left="720"/>
        <w:jc w:val="both"/>
        <w:rPr>
          <w:rFonts w:ascii="Arial" w:hAnsi="Arial" w:cs="Arial"/>
        </w:rPr>
      </w:pPr>
      <w:r w:rsidRPr="00797A7B">
        <w:rPr>
          <w:rFonts w:ascii="Arial" w:hAnsi="Arial" w:cs="Arial"/>
        </w:rPr>
        <w:t>The Local Plan: Part 1 - Strategic Policies (2012)</w:t>
      </w:r>
    </w:p>
    <w:p w14:paraId="31F19D25" w14:textId="77777777" w:rsidR="00F8250E" w:rsidRPr="00797A7B" w:rsidRDefault="00F8250E" w:rsidP="00797A7B">
      <w:pPr>
        <w:ind w:left="720"/>
        <w:jc w:val="both"/>
        <w:rPr>
          <w:rFonts w:ascii="Arial" w:hAnsi="Arial" w:cs="Arial"/>
        </w:rPr>
      </w:pPr>
      <w:r w:rsidRPr="00797A7B">
        <w:rPr>
          <w:rFonts w:ascii="Arial" w:hAnsi="Arial" w:cs="Arial"/>
        </w:rPr>
        <w:t>The Local Plan: Part 2 – Development Management Policies (2020)</w:t>
      </w:r>
    </w:p>
    <w:p w14:paraId="1D265A21" w14:textId="77777777" w:rsidR="00F8250E" w:rsidRPr="00797A7B" w:rsidRDefault="00F8250E" w:rsidP="00797A7B">
      <w:pPr>
        <w:ind w:left="720"/>
        <w:jc w:val="both"/>
        <w:rPr>
          <w:rFonts w:ascii="Arial" w:hAnsi="Arial" w:cs="Arial"/>
        </w:rPr>
      </w:pPr>
      <w:r w:rsidRPr="00797A7B">
        <w:rPr>
          <w:rFonts w:ascii="Arial" w:hAnsi="Arial" w:cs="Arial"/>
        </w:rPr>
        <w:t xml:space="preserve">The Local Plan: Part 2 – Site Allocations and Designations (2020) </w:t>
      </w:r>
    </w:p>
    <w:p w14:paraId="635C549D" w14:textId="77777777" w:rsidR="00F8250E" w:rsidRPr="00797A7B" w:rsidRDefault="00F8250E" w:rsidP="00797A7B">
      <w:pPr>
        <w:ind w:left="720"/>
        <w:jc w:val="both"/>
        <w:rPr>
          <w:rFonts w:ascii="Arial" w:hAnsi="Arial" w:cs="Arial"/>
        </w:rPr>
      </w:pPr>
      <w:r w:rsidRPr="00797A7B">
        <w:rPr>
          <w:rFonts w:ascii="Arial" w:hAnsi="Arial" w:cs="Arial"/>
        </w:rPr>
        <w:t xml:space="preserve">The London Plan - Consolidated </w:t>
      </w:r>
      <w:proofErr w:type="gramStart"/>
      <w:r w:rsidRPr="00797A7B">
        <w:rPr>
          <w:rFonts w:ascii="Arial" w:hAnsi="Arial" w:cs="Arial"/>
        </w:rPr>
        <w:t>With</w:t>
      </w:r>
      <w:proofErr w:type="gramEnd"/>
      <w:r w:rsidRPr="00797A7B">
        <w:rPr>
          <w:rFonts w:ascii="Arial" w:hAnsi="Arial" w:cs="Arial"/>
        </w:rPr>
        <w:t xml:space="preserve"> Alterations (2016)</w:t>
      </w:r>
    </w:p>
    <w:p w14:paraId="682706D1" w14:textId="77777777" w:rsidR="00F8250E" w:rsidRPr="00797A7B" w:rsidRDefault="00F8250E" w:rsidP="00797A7B">
      <w:pPr>
        <w:ind w:left="720"/>
        <w:jc w:val="both"/>
        <w:rPr>
          <w:rFonts w:ascii="Arial" w:hAnsi="Arial" w:cs="Arial"/>
        </w:rPr>
      </w:pPr>
      <w:r w:rsidRPr="00797A7B">
        <w:rPr>
          <w:rFonts w:ascii="Arial" w:hAnsi="Arial" w:cs="Arial"/>
        </w:rPr>
        <w:t xml:space="preserve">The West London Waste Plan (2015) </w:t>
      </w:r>
    </w:p>
    <w:p w14:paraId="3C3D5C76" w14:textId="77777777" w:rsidR="00F8250E" w:rsidRPr="00797A7B" w:rsidRDefault="00F8250E" w:rsidP="00797A7B">
      <w:pPr>
        <w:jc w:val="both"/>
        <w:rPr>
          <w:rFonts w:ascii="Arial" w:hAnsi="Arial" w:cs="Arial"/>
        </w:rPr>
      </w:pPr>
    </w:p>
    <w:p w14:paraId="19110139" w14:textId="77777777" w:rsidR="00F8250E" w:rsidRPr="00797A7B" w:rsidRDefault="00F8250E" w:rsidP="00797A7B">
      <w:pPr>
        <w:ind w:left="720" w:hanging="720"/>
        <w:jc w:val="both"/>
        <w:rPr>
          <w:rFonts w:ascii="Arial" w:hAnsi="Arial" w:cs="Arial"/>
        </w:rPr>
      </w:pPr>
      <w:r w:rsidRPr="00797A7B">
        <w:rPr>
          <w:rFonts w:ascii="Arial" w:hAnsi="Arial" w:cs="Arial"/>
        </w:rPr>
        <w:t>2.3</w:t>
      </w:r>
      <w:r w:rsidRPr="00797A7B">
        <w:rPr>
          <w:rFonts w:ascii="Arial" w:hAnsi="Arial" w:cs="Arial"/>
        </w:rPr>
        <w:tab/>
        <w:t xml:space="preserve">The National Planning Policy Framework (NPPF) (2019) is also a material consideration in planning decisions, as well as relevant supplementary planning documents and guidance. </w:t>
      </w:r>
    </w:p>
    <w:p w14:paraId="3C689FD4" w14:textId="77777777" w:rsidR="00F8250E" w:rsidRPr="00797A7B" w:rsidRDefault="00F8250E" w:rsidP="00797A7B">
      <w:pPr>
        <w:jc w:val="both"/>
        <w:rPr>
          <w:rFonts w:ascii="Arial" w:hAnsi="Arial" w:cs="Arial"/>
        </w:rPr>
      </w:pPr>
    </w:p>
    <w:p w14:paraId="3BF174A0" w14:textId="77777777" w:rsidR="00A67848" w:rsidRPr="00797A7B" w:rsidRDefault="00A67848" w:rsidP="00797A7B">
      <w:pPr>
        <w:jc w:val="both"/>
        <w:rPr>
          <w:rFonts w:ascii="Arial" w:hAnsi="Arial" w:cs="Arial"/>
        </w:rPr>
      </w:pPr>
    </w:p>
    <w:p w14:paraId="4FA37ED0" w14:textId="77777777" w:rsidR="00A67848" w:rsidRPr="00797A7B" w:rsidRDefault="00A67848" w:rsidP="00797A7B">
      <w:pPr>
        <w:jc w:val="both"/>
        <w:rPr>
          <w:rFonts w:ascii="Arial" w:hAnsi="Arial" w:cs="Arial"/>
        </w:rPr>
      </w:pPr>
    </w:p>
    <w:p w14:paraId="14C863BB" w14:textId="39140228" w:rsidR="00F8250E" w:rsidRPr="00797A7B" w:rsidRDefault="00F8250E" w:rsidP="00797A7B">
      <w:pPr>
        <w:jc w:val="both"/>
        <w:rPr>
          <w:rFonts w:ascii="Arial" w:hAnsi="Arial" w:cs="Arial"/>
          <w:u w:val="single"/>
        </w:rPr>
      </w:pPr>
      <w:r w:rsidRPr="00797A7B">
        <w:rPr>
          <w:rFonts w:ascii="Arial" w:hAnsi="Arial" w:cs="Arial"/>
        </w:rPr>
        <w:lastRenderedPageBreak/>
        <w:t>2.4</w:t>
      </w:r>
      <w:r w:rsidRPr="00797A7B">
        <w:rPr>
          <w:rFonts w:ascii="Arial" w:hAnsi="Arial" w:cs="Arial"/>
        </w:rPr>
        <w:tab/>
      </w:r>
      <w:r w:rsidRPr="00797A7B">
        <w:rPr>
          <w:rFonts w:ascii="Arial" w:hAnsi="Arial" w:cs="Arial"/>
          <w:u w:val="single"/>
        </w:rPr>
        <w:t>Emerging Planning Policies</w:t>
      </w:r>
    </w:p>
    <w:p w14:paraId="66A6BCFF" w14:textId="77777777" w:rsidR="00F8250E" w:rsidRPr="00797A7B" w:rsidRDefault="00F8250E" w:rsidP="00797A7B">
      <w:pPr>
        <w:jc w:val="both"/>
        <w:rPr>
          <w:rFonts w:ascii="Arial" w:hAnsi="Arial" w:cs="Arial"/>
        </w:rPr>
      </w:pPr>
    </w:p>
    <w:p w14:paraId="25AD6817" w14:textId="77777777" w:rsidR="00F8250E" w:rsidRPr="00797A7B" w:rsidRDefault="00F8250E" w:rsidP="00797A7B">
      <w:pPr>
        <w:ind w:left="720" w:hanging="720"/>
        <w:jc w:val="both"/>
        <w:rPr>
          <w:rFonts w:ascii="Arial" w:hAnsi="Arial" w:cs="Arial"/>
        </w:rPr>
      </w:pPr>
      <w:r w:rsidRPr="00797A7B">
        <w:rPr>
          <w:rFonts w:ascii="Arial" w:hAnsi="Arial" w:cs="Arial"/>
        </w:rPr>
        <w:t>2.5</w:t>
      </w:r>
      <w:r w:rsidRPr="00797A7B">
        <w:rPr>
          <w:rFonts w:ascii="Arial" w:hAnsi="Arial" w:cs="Arial"/>
        </w:rPr>
        <w:tab/>
        <w:t>Paragraph 48 of the National Planning Policy Framework (NPPF) 2019 states that Local Planning Authorities may give weight to relevant policies in emerging plans according to:</w:t>
      </w:r>
    </w:p>
    <w:p w14:paraId="087F11F3" w14:textId="77777777" w:rsidR="00F8250E" w:rsidRPr="00797A7B" w:rsidRDefault="00F8250E" w:rsidP="00797A7B">
      <w:pPr>
        <w:jc w:val="both"/>
        <w:rPr>
          <w:rFonts w:ascii="Arial" w:hAnsi="Arial" w:cs="Arial"/>
        </w:rPr>
      </w:pPr>
    </w:p>
    <w:p w14:paraId="0DE057B8" w14:textId="77777777" w:rsidR="00F8250E" w:rsidRPr="00797A7B" w:rsidRDefault="00F8250E" w:rsidP="00797A7B">
      <w:pPr>
        <w:pStyle w:val="ListParagraph"/>
        <w:numPr>
          <w:ilvl w:val="0"/>
          <w:numId w:val="1"/>
        </w:numPr>
        <w:jc w:val="both"/>
        <w:rPr>
          <w:rFonts w:ascii="Arial" w:hAnsi="Arial" w:cs="Arial"/>
        </w:rPr>
      </w:pPr>
      <w:r w:rsidRPr="00797A7B">
        <w:rPr>
          <w:rFonts w:ascii="Arial" w:hAnsi="Arial" w:cs="Arial"/>
        </w:rPr>
        <w:t>the stage of preparation of the emerging plan (the more advanced its preparation, the greater the weight that may be given);</w:t>
      </w:r>
    </w:p>
    <w:p w14:paraId="7291E969" w14:textId="77777777" w:rsidR="00F8250E" w:rsidRPr="00797A7B" w:rsidRDefault="00F8250E" w:rsidP="00797A7B">
      <w:pPr>
        <w:jc w:val="both"/>
        <w:rPr>
          <w:rFonts w:ascii="Arial" w:hAnsi="Arial" w:cs="Arial"/>
        </w:rPr>
      </w:pPr>
    </w:p>
    <w:p w14:paraId="62B44A7E" w14:textId="77777777" w:rsidR="00F8250E" w:rsidRPr="00797A7B" w:rsidRDefault="00F8250E" w:rsidP="00797A7B">
      <w:pPr>
        <w:pStyle w:val="ListParagraph"/>
        <w:numPr>
          <w:ilvl w:val="0"/>
          <w:numId w:val="1"/>
        </w:numPr>
        <w:jc w:val="both"/>
        <w:rPr>
          <w:rFonts w:ascii="Arial" w:hAnsi="Arial" w:cs="Arial"/>
        </w:rPr>
      </w:pPr>
      <w:r w:rsidRPr="00797A7B">
        <w:rPr>
          <w:rFonts w:ascii="Arial" w:hAnsi="Arial" w:cs="Arial"/>
        </w:rPr>
        <w:t>the extent to which there are unresolved objections to relevant policies (the less significant the unresolved objections, the greater the weight that may be given); and</w:t>
      </w:r>
    </w:p>
    <w:p w14:paraId="399AAC99" w14:textId="77777777" w:rsidR="00F8250E" w:rsidRPr="00797A7B" w:rsidRDefault="00F8250E" w:rsidP="00797A7B">
      <w:pPr>
        <w:jc w:val="both"/>
        <w:rPr>
          <w:rFonts w:ascii="Arial" w:hAnsi="Arial" w:cs="Arial"/>
        </w:rPr>
      </w:pPr>
    </w:p>
    <w:p w14:paraId="7DDC47D7" w14:textId="77777777" w:rsidR="00F8250E" w:rsidRPr="00797A7B" w:rsidRDefault="00F8250E" w:rsidP="00797A7B">
      <w:pPr>
        <w:pStyle w:val="ListParagraph"/>
        <w:numPr>
          <w:ilvl w:val="0"/>
          <w:numId w:val="1"/>
        </w:numPr>
        <w:jc w:val="both"/>
        <w:rPr>
          <w:rFonts w:ascii="Arial" w:hAnsi="Arial" w:cs="Arial"/>
        </w:rPr>
      </w:pPr>
      <w:r w:rsidRPr="00797A7B">
        <w:rPr>
          <w:rFonts w:ascii="Arial" w:hAnsi="Arial" w:cs="Arial"/>
        </w:rPr>
        <w:t>the degree of consistency of the relevant policies in the emerging plan to this Framework (the closer the policies in the emerging plan to the policies in the Framework, the greater the weight that may be given).</w:t>
      </w:r>
    </w:p>
    <w:p w14:paraId="06BCF048" w14:textId="77777777" w:rsidR="00F8250E" w:rsidRPr="00797A7B" w:rsidRDefault="00F8250E" w:rsidP="00797A7B">
      <w:pPr>
        <w:jc w:val="both"/>
        <w:rPr>
          <w:rFonts w:ascii="Arial" w:hAnsi="Arial" w:cs="Arial"/>
        </w:rPr>
      </w:pPr>
    </w:p>
    <w:p w14:paraId="195AA04C" w14:textId="77777777" w:rsidR="00F8250E" w:rsidRPr="00797A7B" w:rsidRDefault="00F8250E" w:rsidP="00797A7B">
      <w:pPr>
        <w:jc w:val="both"/>
        <w:rPr>
          <w:rFonts w:ascii="Arial" w:hAnsi="Arial" w:cs="Arial"/>
          <w:u w:val="single"/>
        </w:rPr>
      </w:pPr>
      <w:r w:rsidRPr="00797A7B">
        <w:rPr>
          <w:rFonts w:ascii="Arial" w:hAnsi="Arial" w:cs="Arial"/>
        </w:rPr>
        <w:t>2.6</w:t>
      </w:r>
      <w:r w:rsidRPr="00797A7B">
        <w:rPr>
          <w:rFonts w:ascii="Arial" w:hAnsi="Arial" w:cs="Arial"/>
        </w:rPr>
        <w:tab/>
      </w:r>
      <w:r w:rsidRPr="00797A7B">
        <w:rPr>
          <w:rFonts w:ascii="Arial" w:hAnsi="Arial" w:cs="Arial"/>
          <w:u w:val="single"/>
        </w:rPr>
        <w:t>Draft London Plan (Intend to Publish Version December 2019)</w:t>
      </w:r>
    </w:p>
    <w:p w14:paraId="44C4488B" w14:textId="77777777" w:rsidR="00F8250E" w:rsidRPr="00797A7B" w:rsidRDefault="00F8250E" w:rsidP="00797A7B">
      <w:pPr>
        <w:jc w:val="both"/>
        <w:rPr>
          <w:rFonts w:ascii="Arial" w:hAnsi="Arial" w:cs="Arial"/>
        </w:rPr>
      </w:pPr>
    </w:p>
    <w:p w14:paraId="391FDA88" w14:textId="77777777" w:rsidR="00F8250E" w:rsidRPr="00797A7B" w:rsidRDefault="00F8250E" w:rsidP="00797A7B">
      <w:pPr>
        <w:ind w:left="720" w:hanging="720"/>
        <w:jc w:val="both"/>
        <w:rPr>
          <w:rFonts w:ascii="Arial" w:hAnsi="Arial" w:cs="Arial"/>
        </w:rPr>
      </w:pPr>
      <w:r w:rsidRPr="00797A7B">
        <w:rPr>
          <w:rFonts w:ascii="Arial" w:hAnsi="Arial" w:cs="Arial"/>
        </w:rPr>
        <w:t>2.7</w:t>
      </w:r>
      <w:r w:rsidRPr="00797A7B">
        <w:rPr>
          <w:rFonts w:ascii="Arial" w:hAnsi="Arial" w:cs="Arial"/>
        </w:rPr>
        <w:tab/>
        <w:t>The GLA consulted upon a draft new London Plan between December 2017 and March 2018 with the intention of replacing the previous versions of the existing London Plan. The Plan was subject to examination hearings from February to May 2019, and a Consolidated Draft Plan with amendments was published in July 2019. The Panel of Inspectors appointed by the Secretary of State issued their report and recommendations to the Mayor on 8th October 2019.</w:t>
      </w:r>
    </w:p>
    <w:p w14:paraId="160F6BAD" w14:textId="77777777" w:rsidR="00F8250E" w:rsidRPr="00797A7B" w:rsidRDefault="00F8250E" w:rsidP="00797A7B">
      <w:pPr>
        <w:jc w:val="both"/>
        <w:rPr>
          <w:rFonts w:ascii="Arial" w:hAnsi="Arial" w:cs="Arial"/>
        </w:rPr>
      </w:pPr>
    </w:p>
    <w:p w14:paraId="68A27E46" w14:textId="77777777" w:rsidR="00F8250E" w:rsidRPr="00797A7B" w:rsidRDefault="00F8250E" w:rsidP="00797A7B">
      <w:pPr>
        <w:ind w:left="720" w:hanging="720"/>
        <w:jc w:val="both"/>
        <w:rPr>
          <w:rFonts w:ascii="Arial" w:hAnsi="Arial" w:cs="Arial"/>
        </w:rPr>
      </w:pPr>
      <w:r w:rsidRPr="00797A7B">
        <w:rPr>
          <w:rFonts w:ascii="Arial" w:hAnsi="Arial" w:cs="Arial"/>
        </w:rPr>
        <w:t>2.8</w:t>
      </w:r>
      <w:r w:rsidRPr="00797A7B">
        <w:rPr>
          <w:rFonts w:ascii="Arial" w:hAnsi="Arial" w:cs="Arial"/>
        </w:rPr>
        <w:tab/>
        <w:t xml:space="preserve">The Mayor considered the Inspectors’ recommendations and, on 9th December 2019, issued to the Secretary of State his intention to publish the London Plan along with a statement of reasons for the Inspectors’ recommendations that the Mayor did not wish to accept. The Secretary of State responded on the 13th March 2020 and stated that he was exercising his powers under section 337 of the Greater London Authority Act 1999 to direct that modifications are required. </w:t>
      </w:r>
    </w:p>
    <w:p w14:paraId="3CD326A3" w14:textId="77777777" w:rsidR="00F8250E" w:rsidRPr="00797A7B" w:rsidRDefault="00F8250E" w:rsidP="00797A7B">
      <w:pPr>
        <w:jc w:val="both"/>
        <w:rPr>
          <w:rFonts w:ascii="Arial" w:hAnsi="Arial" w:cs="Arial"/>
        </w:rPr>
      </w:pPr>
    </w:p>
    <w:p w14:paraId="0B7E0193" w14:textId="77777777" w:rsidR="00F8250E" w:rsidRPr="00797A7B" w:rsidRDefault="00F8250E" w:rsidP="00797A7B">
      <w:pPr>
        <w:ind w:left="720" w:hanging="720"/>
        <w:jc w:val="both"/>
        <w:rPr>
          <w:rFonts w:ascii="Arial" w:hAnsi="Arial" w:cs="Arial"/>
        </w:rPr>
      </w:pPr>
      <w:r w:rsidRPr="00797A7B">
        <w:rPr>
          <w:rFonts w:ascii="Arial" w:hAnsi="Arial" w:cs="Arial"/>
        </w:rPr>
        <w:t>2.9</w:t>
      </w:r>
      <w:r w:rsidRPr="00797A7B">
        <w:rPr>
          <w:rFonts w:ascii="Arial" w:hAnsi="Arial" w:cs="Arial"/>
        </w:rPr>
        <w:tab/>
        <w:t xml:space="preserve">On 9th December 2020, the Mayor wrote to the Secretary of State to advise of his intention to formally approve a new draft London Plan, which included his best understanding of the modifications required. The Secretary of State responded on 10th December 2020 requesting that the draft London Plan was re-submitted with more specific amendments to address the 11 previous Directions and 2 additional Directions. </w:t>
      </w:r>
    </w:p>
    <w:p w14:paraId="7C0F2D61" w14:textId="77777777" w:rsidR="00F8250E" w:rsidRPr="00797A7B" w:rsidRDefault="00F8250E" w:rsidP="00797A7B">
      <w:pPr>
        <w:jc w:val="both"/>
        <w:rPr>
          <w:rFonts w:ascii="Arial" w:hAnsi="Arial" w:cs="Arial"/>
        </w:rPr>
      </w:pPr>
    </w:p>
    <w:p w14:paraId="6D4CDF4B" w14:textId="77777777" w:rsidR="00F8250E" w:rsidRPr="00797A7B" w:rsidRDefault="00F8250E" w:rsidP="00797A7B">
      <w:pPr>
        <w:ind w:left="720" w:hanging="720"/>
        <w:jc w:val="both"/>
        <w:rPr>
          <w:rFonts w:ascii="Arial" w:hAnsi="Arial" w:cs="Arial"/>
        </w:rPr>
      </w:pPr>
      <w:r w:rsidRPr="00797A7B">
        <w:rPr>
          <w:rFonts w:ascii="Arial" w:hAnsi="Arial" w:cs="Arial"/>
        </w:rPr>
        <w:t>2.10</w:t>
      </w:r>
      <w:r w:rsidRPr="00797A7B">
        <w:rPr>
          <w:rFonts w:ascii="Arial" w:hAnsi="Arial" w:cs="Arial"/>
        </w:rPr>
        <w:tab/>
        <w:t xml:space="preserve">More limited weight should be attached to parts of draft London Plan policies where the Secretary of State has directed specific amendments. Greater weight may be attached to policies that are not subject to the specific amendments from the Secretary of State. </w:t>
      </w:r>
    </w:p>
    <w:p w14:paraId="69EF12C4" w14:textId="77777777" w:rsidR="002A250E" w:rsidRPr="00797A7B" w:rsidRDefault="002A250E" w:rsidP="00797A7B">
      <w:pPr>
        <w:autoSpaceDE w:val="0"/>
        <w:autoSpaceDN w:val="0"/>
        <w:jc w:val="both"/>
        <w:rPr>
          <w:rFonts w:ascii="Arial" w:hAnsi="Arial" w:cs="Arial"/>
          <w:b/>
          <w:bCs/>
        </w:rPr>
      </w:pPr>
    </w:p>
    <w:p w14:paraId="146E26BB" w14:textId="6E35D9E4" w:rsidR="002A250E" w:rsidRPr="00797A7B" w:rsidRDefault="002A250E" w:rsidP="00797A7B">
      <w:pPr>
        <w:autoSpaceDE w:val="0"/>
        <w:autoSpaceDN w:val="0"/>
        <w:jc w:val="both"/>
        <w:rPr>
          <w:rFonts w:ascii="Arial" w:hAnsi="Arial" w:cs="Arial"/>
          <w:b/>
          <w:bCs/>
        </w:rPr>
      </w:pPr>
      <w:r w:rsidRPr="00797A7B">
        <w:rPr>
          <w:rFonts w:ascii="Arial" w:hAnsi="Arial" w:cs="Arial"/>
        </w:rPr>
        <w:t>2.11</w:t>
      </w:r>
      <w:r w:rsidRPr="00797A7B">
        <w:rPr>
          <w:rFonts w:ascii="Arial" w:hAnsi="Arial" w:cs="Arial"/>
          <w:b/>
          <w:bCs/>
        </w:rPr>
        <w:tab/>
      </w:r>
      <w:r w:rsidRPr="00797A7B">
        <w:rPr>
          <w:rFonts w:ascii="Arial" w:hAnsi="Arial" w:cs="Arial"/>
        </w:rPr>
        <w:t>The following policies are relied on in refusing this application</w:t>
      </w:r>
      <w:r w:rsidRPr="00797A7B">
        <w:rPr>
          <w:rFonts w:ascii="Arial" w:hAnsi="Arial" w:cs="Arial"/>
          <w:b/>
          <w:bCs/>
        </w:rPr>
        <w:t>:</w:t>
      </w:r>
    </w:p>
    <w:p w14:paraId="1DCEB30B" w14:textId="77777777" w:rsidR="002A250E" w:rsidRPr="00797A7B" w:rsidRDefault="002A250E" w:rsidP="00797A7B">
      <w:pPr>
        <w:autoSpaceDE w:val="0"/>
        <w:autoSpaceDN w:val="0"/>
        <w:jc w:val="both"/>
        <w:rPr>
          <w:rFonts w:ascii="Arial" w:hAnsi="Arial" w:cs="Arial"/>
        </w:rPr>
      </w:pPr>
    </w:p>
    <w:p w14:paraId="764EFE85" w14:textId="1970077C" w:rsidR="00155078" w:rsidRPr="00797A7B" w:rsidRDefault="002A250E" w:rsidP="00797A7B">
      <w:pPr>
        <w:autoSpaceDE w:val="0"/>
        <w:autoSpaceDN w:val="0"/>
        <w:ind w:left="720"/>
        <w:jc w:val="both"/>
        <w:rPr>
          <w:rFonts w:ascii="Arial" w:hAnsi="Arial" w:cs="Arial"/>
        </w:rPr>
      </w:pPr>
      <w:r w:rsidRPr="00797A7B">
        <w:rPr>
          <w:rFonts w:ascii="Arial" w:hAnsi="Arial" w:cs="Arial"/>
        </w:rPr>
        <w:t xml:space="preserve">Policies </w:t>
      </w:r>
      <w:r w:rsidR="00155078" w:rsidRPr="004B751A">
        <w:rPr>
          <w:rFonts w:ascii="Arial" w:hAnsi="Arial" w:cs="Arial"/>
        </w:rPr>
        <w:t>DMH 5 and DMHB 11</w:t>
      </w:r>
      <w:r w:rsidR="00155078" w:rsidRPr="00797A7B">
        <w:rPr>
          <w:rFonts w:ascii="Arial" w:hAnsi="Arial" w:cs="Arial"/>
          <w:b/>
          <w:bCs/>
        </w:rPr>
        <w:t xml:space="preserve"> </w:t>
      </w:r>
      <w:r w:rsidRPr="00797A7B">
        <w:rPr>
          <w:rFonts w:ascii="Arial" w:hAnsi="Arial" w:cs="Arial"/>
        </w:rPr>
        <w:t>of the Hillingdon Local Plan: Part Two -Development Management Policies (January 2020);</w:t>
      </w:r>
    </w:p>
    <w:p w14:paraId="3A8B167F" w14:textId="109B8480" w:rsidR="006F3869" w:rsidRPr="00797A7B" w:rsidRDefault="006F3869" w:rsidP="00797A7B">
      <w:pPr>
        <w:autoSpaceDE w:val="0"/>
        <w:autoSpaceDN w:val="0"/>
        <w:adjustRightInd w:val="0"/>
        <w:ind w:left="709" w:hanging="709"/>
        <w:jc w:val="both"/>
        <w:rPr>
          <w:rFonts w:ascii="Arial" w:eastAsiaTheme="minorHAnsi" w:hAnsi="Arial" w:cs="Arial"/>
          <w:lang w:eastAsia="en-US"/>
        </w:rPr>
      </w:pPr>
      <w:r w:rsidRPr="00797A7B">
        <w:rPr>
          <w:rFonts w:ascii="Arial" w:eastAsiaTheme="minorHAnsi" w:hAnsi="Arial" w:cs="Arial"/>
          <w:lang w:eastAsia="en-US"/>
        </w:rPr>
        <w:lastRenderedPageBreak/>
        <w:t>2.12</w:t>
      </w:r>
      <w:r w:rsidRPr="00797A7B">
        <w:rPr>
          <w:rFonts w:ascii="Arial" w:eastAsiaTheme="minorHAnsi" w:hAnsi="Arial" w:cs="Arial"/>
          <w:lang w:eastAsia="en-US"/>
        </w:rPr>
        <w:tab/>
        <w:t xml:space="preserve">Policy DMHB 11 of the Hillingdon Local Plan: Part Two - Development Management Policies (2020) states that All development, including extensions, alterations and new buildings will be required to be designed to the highest standards and, incorporate principles of good design including: </w:t>
      </w:r>
    </w:p>
    <w:p w14:paraId="04EACD06" w14:textId="77777777" w:rsidR="006F3869" w:rsidRPr="00797A7B" w:rsidRDefault="006F3869" w:rsidP="00797A7B">
      <w:pPr>
        <w:autoSpaceDE w:val="0"/>
        <w:autoSpaceDN w:val="0"/>
        <w:adjustRightInd w:val="0"/>
        <w:ind w:left="709"/>
        <w:jc w:val="both"/>
        <w:rPr>
          <w:rFonts w:ascii="Arial" w:eastAsiaTheme="minorHAnsi" w:hAnsi="Arial" w:cs="Arial"/>
          <w:lang w:eastAsia="en-US"/>
        </w:rPr>
      </w:pPr>
      <w:proofErr w:type="spellStart"/>
      <w:r w:rsidRPr="00797A7B">
        <w:rPr>
          <w:rFonts w:ascii="Arial" w:eastAsiaTheme="minorHAnsi" w:hAnsi="Arial" w:cs="Arial"/>
          <w:lang w:eastAsia="en-US"/>
        </w:rPr>
        <w:t>i</w:t>
      </w:r>
      <w:proofErr w:type="spellEnd"/>
      <w:r w:rsidRPr="00797A7B">
        <w:rPr>
          <w:rFonts w:ascii="Arial" w:eastAsiaTheme="minorHAnsi" w:hAnsi="Arial" w:cs="Arial"/>
          <w:lang w:eastAsia="en-US"/>
        </w:rPr>
        <w:t xml:space="preserve">) harmonising with the local context by </w:t>
      </w:r>
      <w:proofErr w:type="gramStart"/>
      <w:r w:rsidRPr="00797A7B">
        <w:rPr>
          <w:rFonts w:ascii="Arial" w:eastAsiaTheme="minorHAnsi" w:hAnsi="Arial" w:cs="Arial"/>
          <w:lang w:eastAsia="en-US"/>
        </w:rPr>
        <w:t>taking into account</w:t>
      </w:r>
      <w:proofErr w:type="gramEnd"/>
      <w:r w:rsidRPr="00797A7B">
        <w:rPr>
          <w:rFonts w:ascii="Arial" w:eastAsiaTheme="minorHAnsi" w:hAnsi="Arial" w:cs="Arial"/>
          <w:lang w:eastAsia="en-US"/>
        </w:rPr>
        <w:t xml:space="preserve"> the surrounding: </w:t>
      </w:r>
    </w:p>
    <w:p w14:paraId="3EC80C36" w14:textId="77777777" w:rsidR="006F3869" w:rsidRPr="00797A7B" w:rsidRDefault="006F3869" w:rsidP="00797A7B">
      <w:pPr>
        <w:pStyle w:val="ListParagraph"/>
        <w:numPr>
          <w:ilvl w:val="0"/>
          <w:numId w:val="7"/>
        </w:numPr>
        <w:autoSpaceDE w:val="0"/>
        <w:autoSpaceDN w:val="0"/>
        <w:adjustRightInd w:val="0"/>
        <w:jc w:val="both"/>
        <w:rPr>
          <w:rFonts w:ascii="Arial" w:eastAsiaTheme="minorHAnsi" w:hAnsi="Arial" w:cs="Arial"/>
          <w:lang w:eastAsia="en-US"/>
        </w:rPr>
      </w:pPr>
      <w:r w:rsidRPr="00797A7B">
        <w:rPr>
          <w:rFonts w:ascii="Arial" w:eastAsiaTheme="minorHAnsi" w:hAnsi="Arial" w:cs="Arial"/>
          <w:lang w:eastAsia="en-US"/>
        </w:rPr>
        <w:t xml:space="preserve">scale of development, considering the height, mass and bulk of adjacent structures; </w:t>
      </w:r>
    </w:p>
    <w:p w14:paraId="1B8953D4" w14:textId="77777777" w:rsidR="006F3869" w:rsidRPr="00797A7B" w:rsidRDefault="006F3869" w:rsidP="00797A7B">
      <w:pPr>
        <w:pStyle w:val="ListParagraph"/>
        <w:numPr>
          <w:ilvl w:val="0"/>
          <w:numId w:val="7"/>
        </w:numPr>
        <w:autoSpaceDE w:val="0"/>
        <w:autoSpaceDN w:val="0"/>
        <w:adjustRightInd w:val="0"/>
        <w:jc w:val="both"/>
        <w:rPr>
          <w:rFonts w:ascii="Arial" w:eastAsiaTheme="minorHAnsi" w:hAnsi="Arial" w:cs="Arial"/>
          <w:lang w:eastAsia="en-US"/>
        </w:rPr>
      </w:pPr>
      <w:r w:rsidRPr="00797A7B">
        <w:rPr>
          <w:rFonts w:ascii="Arial" w:eastAsiaTheme="minorHAnsi" w:hAnsi="Arial" w:cs="Arial"/>
          <w:lang w:eastAsia="en-US"/>
        </w:rPr>
        <w:t xml:space="preserve">building plot sizes and widths, plot coverage and established street patterns; </w:t>
      </w:r>
    </w:p>
    <w:p w14:paraId="7E61A82E" w14:textId="77777777" w:rsidR="006F3869" w:rsidRPr="00797A7B" w:rsidRDefault="006F3869" w:rsidP="00797A7B">
      <w:pPr>
        <w:pStyle w:val="ListParagraph"/>
        <w:numPr>
          <w:ilvl w:val="0"/>
          <w:numId w:val="7"/>
        </w:numPr>
        <w:autoSpaceDE w:val="0"/>
        <w:autoSpaceDN w:val="0"/>
        <w:adjustRightInd w:val="0"/>
        <w:jc w:val="both"/>
        <w:rPr>
          <w:rFonts w:ascii="Arial" w:eastAsiaTheme="minorHAnsi" w:hAnsi="Arial" w:cs="Arial"/>
          <w:lang w:eastAsia="en-US"/>
        </w:rPr>
      </w:pPr>
      <w:r w:rsidRPr="00797A7B">
        <w:rPr>
          <w:rFonts w:ascii="Arial" w:eastAsiaTheme="minorHAnsi" w:hAnsi="Arial" w:cs="Arial"/>
          <w:lang w:eastAsia="en-US"/>
        </w:rPr>
        <w:t xml:space="preserve">building lines and setbacks, rooflines, streetscape rhythm, for example, gaps between structures and other streetscape elements, such as degree of enclosure; architectural composition and quality of detailing; local topography, views both from and to the site; and impact on </w:t>
      </w:r>
      <w:proofErr w:type="spellStart"/>
      <w:r w:rsidRPr="00797A7B">
        <w:rPr>
          <w:rFonts w:ascii="Arial" w:eastAsiaTheme="minorHAnsi" w:hAnsi="Arial" w:cs="Arial"/>
          <w:lang w:eastAsia="en-US"/>
        </w:rPr>
        <w:t>neighbouring</w:t>
      </w:r>
      <w:proofErr w:type="spellEnd"/>
      <w:r w:rsidRPr="00797A7B">
        <w:rPr>
          <w:rFonts w:ascii="Arial" w:eastAsiaTheme="minorHAnsi" w:hAnsi="Arial" w:cs="Arial"/>
          <w:lang w:eastAsia="en-US"/>
        </w:rPr>
        <w:t xml:space="preserve"> open spaces and their environment. </w:t>
      </w:r>
    </w:p>
    <w:p w14:paraId="037DE773" w14:textId="77777777" w:rsidR="006F3869" w:rsidRPr="00797A7B" w:rsidRDefault="006F3869" w:rsidP="00797A7B">
      <w:pPr>
        <w:autoSpaceDE w:val="0"/>
        <w:autoSpaceDN w:val="0"/>
        <w:adjustRightInd w:val="0"/>
        <w:ind w:left="709"/>
        <w:jc w:val="both"/>
        <w:rPr>
          <w:rFonts w:ascii="Arial" w:eastAsiaTheme="minorHAnsi" w:hAnsi="Arial" w:cs="Arial"/>
          <w:lang w:eastAsia="en-US"/>
        </w:rPr>
      </w:pPr>
      <w:r w:rsidRPr="00797A7B">
        <w:rPr>
          <w:rFonts w:ascii="Arial" w:eastAsiaTheme="minorHAnsi" w:hAnsi="Arial" w:cs="Arial"/>
          <w:lang w:eastAsia="en-US"/>
        </w:rPr>
        <w:t xml:space="preserve">ii) ensuring the use of </w:t>
      </w:r>
      <w:proofErr w:type="gramStart"/>
      <w:r w:rsidRPr="00797A7B">
        <w:rPr>
          <w:rFonts w:ascii="Arial" w:eastAsiaTheme="minorHAnsi" w:hAnsi="Arial" w:cs="Arial"/>
          <w:lang w:eastAsia="en-US"/>
        </w:rPr>
        <w:t>high quality</w:t>
      </w:r>
      <w:proofErr w:type="gramEnd"/>
      <w:r w:rsidRPr="00797A7B">
        <w:rPr>
          <w:rFonts w:ascii="Arial" w:eastAsiaTheme="minorHAnsi" w:hAnsi="Arial" w:cs="Arial"/>
          <w:lang w:eastAsia="en-US"/>
        </w:rPr>
        <w:t xml:space="preserve"> building materials and finishes; </w:t>
      </w:r>
    </w:p>
    <w:p w14:paraId="1024C846" w14:textId="77777777" w:rsidR="006F3869" w:rsidRPr="00797A7B" w:rsidRDefault="006F3869" w:rsidP="00797A7B">
      <w:pPr>
        <w:autoSpaceDE w:val="0"/>
        <w:autoSpaceDN w:val="0"/>
        <w:adjustRightInd w:val="0"/>
        <w:ind w:left="709"/>
        <w:jc w:val="both"/>
        <w:rPr>
          <w:rFonts w:ascii="Arial" w:eastAsiaTheme="minorHAnsi" w:hAnsi="Arial" w:cs="Arial"/>
          <w:lang w:eastAsia="en-US"/>
        </w:rPr>
      </w:pPr>
      <w:r w:rsidRPr="00797A7B">
        <w:rPr>
          <w:rFonts w:ascii="Arial" w:eastAsiaTheme="minorHAnsi" w:hAnsi="Arial" w:cs="Arial"/>
          <w:lang w:eastAsia="en-US"/>
        </w:rPr>
        <w:t xml:space="preserve">iii) ensuring that the internal design and layout of development maximises sustainability and is adaptable to different activities; </w:t>
      </w:r>
    </w:p>
    <w:p w14:paraId="6E23E052" w14:textId="77777777" w:rsidR="006F3869" w:rsidRPr="00797A7B" w:rsidRDefault="006F3869" w:rsidP="00797A7B">
      <w:pPr>
        <w:autoSpaceDE w:val="0"/>
        <w:autoSpaceDN w:val="0"/>
        <w:adjustRightInd w:val="0"/>
        <w:ind w:left="709"/>
        <w:jc w:val="both"/>
        <w:rPr>
          <w:rFonts w:ascii="Arial" w:eastAsiaTheme="minorHAnsi" w:hAnsi="Arial" w:cs="Arial"/>
          <w:lang w:eastAsia="en-US"/>
        </w:rPr>
      </w:pPr>
      <w:r w:rsidRPr="00797A7B">
        <w:rPr>
          <w:rFonts w:ascii="Arial" w:eastAsiaTheme="minorHAnsi" w:hAnsi="Arial" w:cs="Arial"/>
          <w:lang w:eastAsia="en-US"/>
        </w:rPr>
        <w:t xml:space="preserve">iv) protecting features of positive value within and adjacent to the site, including the safeguarding of heritage assets, designated and un-designated, and their settings; and </w:t>
      </w:r>
    </w:p>
    <w:p w14:paraId="7161A126" w14:textId="77777777" w:rsidR="006F3869" w:rsidRPr="00797A7B" w:rsidRDefault="006F3869" w:rsidP="00797A7B">
      <w:pPr>
        <w:autoSpaceDE w:val="0"/>
        <w:autoSpaceDN w:val="0"/>
        <w:adjustRightInd w:val="0"/>
        <w:ind w:left="709"/>
        <w:jc w:val="both"/>
        <w:rPr>
          <w:rFonts w:ascii="Arial" w:eastAsiaTheme="minorHAnsi" w:hAnsi="Arial" w:cs="Arial"/>
          <w:lang w:eastAsia="en-US"/>
        </w:rPr>
      </w:pPr>
      <w:r w:rsidRPr="00797A7B">
        <w:rPr>
          <w:rFonts w:ascii="Arial" w:eastAsiaTheme="minorHAnsi" w:hAnsi="Arial" w:cs="Arial"/>
          <w:lang w:eastAsia="en-US"/>
        </w:rPr>
        <w:t>v) landscaping and tree planting to protect and enhance amenity, biodiversity and green infrastructure.</w:t>
      </w:r>
    </w:p>
    <w:p w14:paraId="49701648" w14:textId="77777777" w:rsidR="006F3869" w:rsidRPr="00797A7B" w:rsidRDefault="006F3869" w:rsidP="00797A7B">
      <w:pPr>
        <w:pStyle w:val="Default"/>
        <w:ind w:left="720" w:hanging="720"/>
        <w:jc w:val="both"/>
        <w:rPr>
          <w:rFonts w:ascii="Arial" w:eastAsia="Times New Roman" w:hAnsi="Arial" w:cs="Arial"/>
          <w:lang w:eastAsia="en-GB"/>
        </w:rPr>
      </w:pPr>
    </w:p>
    <w:p w14:paraId="6C139C26" w14:textId="7A797AC7" w:rsidR="006F3869" w:rsidRPr="00797A7B" w:rsidRDefault="006F3869" w:rsidP="00797A7B">
      <w:pPr>
        <w:autoSpaceDE w:val="0"/>
        <w:autoSpaceDN w:val="0"/>
        <w:adjustRightInd w:val="0"/>
        <w:ind w:left="709" w:hanging="709"/>
        <w:jc w:val="both"/>
        <w:rPr>
          <w:rFonts w:ascii="Arial" w:eastAsiaTheme="minorHAnsi" w:hAnsi="Arial" w:cs="Arial"/>
          <w:lang w:eastAsia="en-US"/>
        </w:rPr>
      </w:pPr>
      <w:r w:rsidRPr="00797A7B">
        <w:rPr>
          <w:rFonts w:ascii="Arial" w:eastAsiaTheme="minorHAnsi" w:hAnsi="Arial" w:cs="Arial"/>
          <w:lang w:eastAsia="en-US"/>
        </w:rPr>
        <w:t>2.13</w:t>
      </w:r>
      <w:r w:rsidRPr="00797A7B">
        <w:rPr>
          <w:rFonts w:ascii="Arial" w:eastAsiaTheme="minorHAnsi" w:hAnsi="Arial" w:cs="Arial"/>
          <w:lang w:eastAsia="en-US"/>
        </w:rPr>
        <w:tab/>
        <w:t>Policy DMH 5: Houses in Multiple Occupation (HMOs) and Student Accommodation states:</w:t>
      </w:r>
    </w:p>
    <w:p w14:paraId="475A4F65" w14:textId="77777777" w:rsidR="006F3869" w:rsidRPr="00797A7B" w:rsidRDefault="006F3869" w:rsidP="00797A7B">
      <w:pPr>
        <w:autoSpaceDE w:val="0"/>
        <w:autoSpaceDN w:val="0"/>
        <w:adjustRightInd w:val="0"/>
        <w:ind w:left="709" w:firstLine="11"/>
        <w:jc w:val="both"/>
        <w:rPr>
          <w:rFonts w:ascii="Arial" w:eastAsiaTheme="minorHAnsi" w:hAnsi="Arial" w:cs="Arial"/>
          <w:lang w:eastAsia="en-US"/>
        </w:rPr>
      </w:pPr>
      <w:r w:rsidRPr="00797A7B">
        <w:rPr>
          <w:rFonts w:ascii="Arial" w:eastAsiaTheme="minorHAnsi" w:hAnsi="Arial" w:cs="Arial"/>
          <w:lang w:eastAsia="en-US"/>
        </w:rPr>
        <w:t>A) In all parts of the Borough Proposals for the provision of large HMOs, residential hostels, student accommodation and secure accommodation will be required to demonstrate that:</w:t>
      </w:r>
    </w:p>
    <w:p w14:paraId="6EA4BD9D" w14:textId="77777777" w:rsidR="006F3869" w:rsidRPr="00797A7B" w:rsidRDefault="006F3869" w:rsidP="00797A7B">
      <w:pPr>
        <w:autoSpaceDE w:val="0"/>
        <w:autoSpaceDN w:val="0"/>
        <w:adjustRightInd w:val="0"/>
        <w:ind w:firstLine="720"/>
        <w:jc w:val="both"/>
        <w:rPr>
          <w:rFonts w:ascii="Arial" w:eastAsiaTheme="minorHAnsi" w:hAnsi="Arial" w:cs="Arial"/>
          <w:lang w:eastAsia="en-US"/>
        </w:rPr>
      </w:pPr>
      <w:proofErr w:type="spellStart"/>
      <w:r w:rsidRPr="00797A7B">
        <w:rPr>
          <w:rFonts w:ascii="Arial" w:eastAsiaTheme="minorHAnsi" w:hAnsi="Arial" w:cs="Arial"/>
          <w:lang w:eastAsia="en-US"/>
        </w:rPr>
        <w:t>i</w:t>
      </w:r>
      <w:proofErr w:type="spellEnd"/>
      <w:r w:rsidRPr="00797A7B">
        <w:rPr>
          <w:rFonts w:ascii="Arial" w:eastAsiaTheme="minorHAnsi" w:hAnsi="Arial" w:cs="Arial"/>
          <w:lang w:eastAsia="en-US"/>
        </w:rPr>
        <w:t>) there is good accessibility to local amenities and public transport;</w:t>
      </w:r>
    </w:p>
    <w:p w14:paraId="410B2DC4" w14:textId="77777777" w:rsidR="006F3869" w:rsidRPr="00797A7B" w:rsidRDefault="006F3869" w:rsidP="00797A7B">
      <w:pPr>
        <w:autoSpaceDE w:val="0"/>
        <w:autoSpaceDN w:val="0"/>
        <w:adjustRightInd w:val="0"/>
        <w:ind w:left="720"/>
        <w:jc w:val="both"/>
        <w:rPr>
          <w:rFonts w:ascii="Arial" w:eastAsiaTheme="minorHAnsi" w:hAnsi="Arial" w:cs="Arial"/>
          <w:lang w:eastAsia="en-US"/>
        </w:rPr>
      </w:pPr>
      <w:r w:rsidRPr="00797A7B">
        <w:rPr>
          <w:rFonts w:ascii="Arial" w:eastAsiaTheme="minorHAnsi" w:hAnsi="Arial" w:cs="Arial"/>
          <w:lang w:eastAsia="en-US"/>
        </w:rPr>
        <w:t>ii) they accord with the Accessible Homes standards and provide satisfactory living conditions for the intended occupiers; and</w:t>
      </w:r>
    </w:p>
    <w:p w14:paraId="64E78A3F" w14:textId="77777777" w:rsidR="006F3869" w:rsidRPr="00797A7B" w:rsidRDefault="006F3869" w:rsidP="00797A7B">
      <w:pPr>
        <w:autoSpaceDE w:val="0"/>
        <w:autoSpaceDN w:val="0"/>
        <w:adjustRightInd w:val="0"/>
        <w:ind w:left="720"/>
        <w:jc w:val="both"/>
        <w:rPr>
          <w:rFonts w:ascii="Arial" w:eastAsiaTheme="minorHAnsi" w:hAnsi="Arial" w:cs="Arial"/>
          <w:lang w:eastAsia="en-US"/>
        </w:rPr>
      </w:pPr>
      <w:r w:rsidRPr="00797A7B">
        <w:rPr>
          <w:rFonts w:ascii="Arial" w:eastAsiaTheme="minorHAnsi" w:hAnsi="Arial" w:cs="Arial"/>
          <w:lang w:eastAsia="en-US"/>
        </w:rPr>
        <w:t>iii) there will be no adverse impact on the amenity of neighbouring properties or the character of the area.</w:t>
      </w:r>
    </w:p>
    <w:p w14:paraId="21AF8F1F" w14:textId="77777777" w:rsidR="006F3869" w:rsidRPr="00797A7B" w:rsidRDefault="006F3869" w:rsidP="00797A7B">
      <w:pPr>
        <w:autoSpaceDE w:val="0"/>
        <w:autoSpaceDN w:val="0"/>
        <w:adjustRightInd w:val="0"/>
        <w:ind w:left="720"/>
        <w:jc w:val="both"/>
        <w:rPr>
          <w:rFonts w:ascii="Arial" w:eastAsiaTheme="minorHAnsi" w:hAnsi="Arial" w:cs="Arial"/>
          <w:lang w:eastAsia="en-US"/>
        </w:rPr>
      </w:pPr>
      <w:r w:rsidRPr="00797A7B">
        <w:rPr>
          <w:rFonts w:ascii="Arial" w:eastAsiaTheme="minorHAnsi" w:hAnsi="Arial" w:cs="Arial"/>
          <w:lang w:eastAsia="en-US"/>
        </w:rPr>
        <w:t>B) In wards covered by an Article 4 Direction for HMOs Planning applications for the change of use from dwelling house (Use Class C3) to HMO (Use Class C4 and Sui Generis) will only be permitted:</w:t>
      </w:r>
    </w:p>
    <w:p w14:paraId="671251E1" w14:textId="77777777" w:rsidR="006F3869" w:rsidRPr="00797A7B" w:rsidRDefault="006F3869" w:rsidP="00797A7B">
      <w:pPr>
        <w:autoSpaceDE w:val="0"/>
        <w:autoSpaceDN w:val="0"/>
        <w:adjustRightInd w:val="0"/>
        <w:ind w:left="720"/>
        <w:jc w:val="both"/>
        <w:rPr>
          <w:rFonts w:ascii="Arial" w:eastAsiaTheme="minorHAnsi" w:hAnsi="Arial" w:cs="Arial"/>
          <w:lang w:eastAsia="en-US"/>
        </w:rPr>
      </w:pPr>
      <w:proofErr w:type="spellStart"/>
      <w:r w:rsidRPr="00797A7B">
        <w:rPr>
          <w:rFonts w:ascii="Arial" w:eastAsiaTheme="minorHAnsi" w:hAnsi="Arial" w:cs="Arial"/>
          <w:lang w:eastAsia="en-US"/>
        </w:rPr>
        <w:t>i</w:t>
      </w:r>
      <w:proofErr w:type="spellEnd"/>
      <w:r w:rsidRPr="00797A7B">
        <w:rPr>
          <w:rFonts w:ascii="Arial" w:eastAsiaTheme="minorHAnsi" w:hAnsi="Arial" w:cs="Arial"/>
          <w:lang w:eastAsia="en-US"/>
        </w:rPr>
        <w:t>) where it is in a neighbourhood area where less than 20% of properties are or would be exempt from paying council tax (or in the case of Conservation Areas 10%) because they are entirely occupied by full time students, recorded on the Council's database as a licensed HMO, benefit from C4/Sui Generis HMO planning consent and are known to the Council to be HMOs;</w:t>
      </w:r>
    </w:p>
    <w:p w14:paraId="44DC18BA" w14:textId="77777777" w:rsidR="006F3869" w:rsidRPr="00797A7B" w:rsidRDefault="006F3869" w:rsidP="00797A7B">
      <w:pPr>
        <w:autoSpaceDE w:val="0"/>
        <w:autoSpaceDN w:val="0"/>
        <w:adjustRightInd w:val="0"/>
        <w:ind w:left="720"/>
        <w:jc w:val="both"/>
        <w:rPr>
          <w:rFonts w:ascii="Arial" w:eastAsiaTheme="minorHAnsi" w:hAnsi="Arial" w:cs="Arial"/>
          <w:lang w:eastAsia="en-US"/>
        </w:rPr>
      </w:pPr>
      <w:r w:rsidRPr="00797A7B">
        <w:rPr>
          <w:rFonts w:ascii="Arial" w:eastAsiaTheme="minorHAnsi" w:hAnsi="Arial" w:cs="Arial"/>
          <w:lang w:eastAsia="en-US"/>
        </w:rPr>
        <w:t>ii) in Conservation Areas where less than 10% of properties are exempt from paying council tax because they are entirely occupied by full time students, recorded on the Council's database as a licensed HMO, benefit from C4/Sui Generis HMO planning consent and are known to the Council to be HMOs and the change of use does not form a consecutive HMO use in a street frontage; iii) where less than 15% of properties within 100 metres of a street length either side of an application property are exempt from paying council tax because they are entirely occupied by full time students, recorded on the Council's database as a licensed HMO, benefit from C4/Sui Generis HMO planning consent and are known to the Council to be HMOs; and</w:t>
      </w:r>
    </w:p>
    <w:p w14:paraId="216E43E5" w14:textId="21681417" w:rsidR="006F3869" w:rsidRPr="00797A7B" w:rsidRDefault="006F3869" w:rsidP="00797A7B">
      <w:pPr>
        <w:autoSpaceDE w:val="0"/>
        <w:autoSpaceDN w:val="0"/>
        <w:adjustRightInd w:val="0"/>
        <w:ind w:left="720"/>
        <w:jc w:val="both"/>
        <w:rPr>
          <w:rFonts w:ascii="Arial" w:eastAsiaTheme="minorHAnsi" w:hAnsi="Arial" w:cs="Arial"/>
          <w:lang w:eastAsia="en-US"/>
        </w:rPr>
      </w:pPr>
      <w:r w:rsidRPr="00797A7B">
        <w:rPr>
          <w:rFonts w:ascii="Arial" w:eastAsiaTheme="minorHAnsi" w:hAnsi="Arial" w:cs="Arial"/>
          <w:lang w:eastAsia="en-US"/>
        </w:rPr>
        <w:lastRenderedPageBreak/>
        <w:t>iv) where the accommodation complies with all other planning standards relating to car parking, waste storage, retention of amenity space and garages and will not have a detrimental impact upon the residential amenity of adjoining properties.</w:t>
      </w:r>
      <w:r w:rsidRPr="00797A7B">
        <w:rPr>
          <w:rFonts w:ascii="Arial" w:hAnsi="Arial" w:cs="Arial"/>
        </w:rPr>
        <w:t xml:space="preserve"> </w:t>
      </w:r>
    </w:p>
    <w:p w14:paraId="1E3D8E5C" w14:textId="77777777" w:rsidR="006F3869" w:rsidRPr="00797A7B" w:rsidRDefault="006F3869" w:rsidP="00797A7B">
      <w:pPr>
        <w:jc w:val="both"/>
        <w:rPr>
          <w:rFonts w:ascii="Arial" w:hAnsi="Arial" w:cs="Arial"/>
          <w:b/>
          <w:bCs/>
        </w:rPr>
      </w:pPr>
    </w:p>
    <w:p w14:paraId="0E95DBDA" w14:textId="1E2F78E4" w:rsidR="00AB4697" w:rsidRPr="00797A7B" w:rsidRDefault="00AB4697" w:rsidP="00797A7B">
      <w:pPr>
        <w:jc w:val="both"/>
        <w:rPr>
          <w:rFonts w:ascii="Arial" w:hAnsi="Arial" w:cs="Arial"/>
          <w:b/>
          <w:bCs/>
        </w:rPr>
      </w:pPr>
      <w:r w:rsidRPr="00797A7B">
        <w:rPr>
          <w:rFonts w:ascii="Arial" w:hAnsi="Arial" w:cs="Arial"/>
          <w:b/>
          <w:bCs/>
        </w:rPr>
        <w:t>3.0       Planning Considerations</w:t>
      </w:r>
    </w:p>
    <w:p w14:paraId="261FFF49" w14:textId="77777777" w:rsidR="00AB4697" w:rsidRPr="00797A7B" w:rsidRDefault="00AB4697" w:rsidP="00797A7B">
      <w:pPr>
        <w:jc w:val="both"/>
        <w:rPr>
          <w:rFonts w:ascii="Arial" w:hAnsi="Arial" w:cs="Arial"/>
          <w:b/>
          <w:bCs/>
        </w:rPr>
      </w:pPr>
    </w:p>
    <w:p w14:paraId="752A3BAE" w14:textId="1D062594" w:rsidR="0053462D" w:rsidRPr="00797A7B" w:rsidRDefault="00010639" w:rsidP="00797A7B">
      <w:pPr>
        <w:autoSpaceDE w:val="0"/>
        <w:autoSpaceDN w:val="0"/>
        <w:adjustRightInd w:val="0"/>
        <w:ind w:left="720" w:hanging="720"/>
        <w:jc w:val="both"/>
        <w:rPr>
          <w:rFonts w:ascii="Arial" w:eastAsiaTheme="minorHAnsi" w:hAnsi="Arial" w:cs="Arial"/>
          <w:lang w:eastAsia="en-US"/>
        </w:rPr>
      </w:pPr>
      <w:r w:rsidRPr="00797A7B">
        <w:rPr>
          <w:rFonts w:ascii="Arial" w:hAnsi="Arial" w:cs="Arial"/>
        </w:rPr>
        <w:t>3.1</w:t>
      </w:r>
      <w:r w:rsidRPr="00797A7B">
        <w:rPr>
          <w:rFonts w:ascii="Arial" w:hAnsi="Arial" w:cs="Arial"/>
        </w:rPr>
        <w:tab/>
      </w:r>
      <w:r w:rsidR="006F3869" w:rsidRPr="00797A7B">
        <w:rPr>
          <w:rFonts w:ascii="Arial" w:hAnsi="Arial" w:cs="Arial"/>
        </w:rPr>
        <w:t xml:space="preserve">Planning consent is sought for the </w:t>
      </w:r>
      <w:r w:rsidR="006F3869" w:rsidRPr="00797A7B">
        <w:rPr>
          <w:rFonts w:ascii="Arial" w:eastAsiaTheme="minorHAnsi" w:hAnsi="Arial" w:cs="Arial"/>
          <w:lang w:eastAsia="en-US"/>
        </w:rPr>
        <w:t xml:space="preserve">Change of use from single dwelling (Use Class C3) to House in Multiple Occupancy (Use Class C4) with associated parking, involving demolition of existing garage.  </w:t>
      </w:r>
      <w:r w:rsidRPr="00797A7B">
        <w:rPr>
          <w:rFonts w:ascii="Arial" w:eastAsiaTheme="minorHAnsi" w:hAnsi="Arial" w:cs="Arial"/>
          <w:lang w:eastAsia="en-US"/>
        </w:rPr>
        <w:t xml:space="preserve">The appeal site comprises a </w:t>
      </w:r>
      <w:proofErr w:type="gramStart"/>
      <w:r w:rsidRPr="00797A7B">
        <w:rPr>
          <w:rFonts w:ascii="Arial" w:eastAsiaTheme="minorHAnsi" w:hAnsi="Arial" w:cs="Arial"/>
          <w:lang w:eastAsia="en-US"/>
        </w:rPr>
        <w:t>two storey</w:t>
      </w:r>
      <w:proofErr w:type="gramEnd"/>
      <w:r w:rsidRPr="00797A7B">
        <w:rPr>
          <w:rFonts w:ascii="Arial" w:eastAsiaTheme="minorHAnsi" w:hAnsi="Arial" w:cs="Arial"/>
          <w:lang w:eastAsia="en-US"/>
        </w:rPr>
        <w:t xml:space="preserve"> semi-detached dwelling situated on the North West side of Newlyn Close, Hillingdon and benefits from a frontage laid partly in hard standing to accommodate up to 2 cars including a detached garage. The surrounding area is residential in character made up of a mix of detached and </w:t>
      </w:r>
      <w:proofErr w:type="spellStart"/>
      <w:proofErr w:type="gramStart"/>
      <w:r w:rsidRPr="00797A7B">
        <w:rPr>
          <w:rFonts w:ascii="Arial" w:eastAsiaTheme="minorHAnsi" w:hAnsi="Arial" w:cs="Arial"/>
          <w:lang w:eastAsia="en-US"/>
        </w:rPr>
        <w:t>semi detached</w:t>
      </w:r>
      <w:proofErr w:type="spellEnd"/>
      <w:proofErr w:type="gramEnd"/>
      <w:r w:rsidRPr="00797A7B">
        <w:rPr>
          <w:rFonts w:ascii="Arial" w:eastAsiaTheme="minorHAnsi" w:hAnsi="Arial" w:cs="Arial"/>
          <w:lang w:eastAsia="en-US"/>
        </w:rPr>
        <w:t xml:space="preserve"> dwellings that are set back from the adjacent highway. </w:t>
      </w:r>
      <w:r w:rsidR="004830BD" w:rsidRPr="00797A7B">
        <w:rPr>
          <w:rFonts w:ascii="Arial" w:eastAsiaTheme="minorHAnsi" w:hAnsi="Arial" w:cs="Arial"/>
          <w:lang w:eastAsia="en-US"/>
        </w:rPr>
        <w:t>A total of 9 letters of objection (including a petition with 27 signatures) ha</w:t>
      </w:r>
      <w:r w:rsidR="004B751A">
        <w:rPr>
          <w:rFonts w:ascii="Arial" w:eastAsiaTheme="minorHAnsi" w:hAnsi="Arial" w:cs="Arial"/>
          <w:lang w:eastAsia="en-US"/>
        </w:rPr>
        <w:t>s</w:t>
      </w:r>
      <w:r w:rsidR="004830BD" w:rsidRPr="00797A7B">
        <w:rPr>
          <w:rFonts w:ascii="Arial" w:eastAsiaTheme="minorHAnsi" w:hAnsi="Arial" w:cs="Arial"/>
          <w:lang w:eastAsia="en-US"/>
        </w:rPr>
        <w:t xml:space="preserve"> been received </w:t>
      </w:r>
      <w:r w:rsidR="004B751A">
        <w:rPr>
          <w:rFonts w:ascii="Arial" w:eastAsiaTheme="minorHAnsi" w:hAnsi="Arial" w:cs="Arial"/>
          <w:lang w:eastAsia="en-US"/>
        </w:rPr>
        <w:t>s</w:t>
      </w:r>
      <w:r w:rsidR="00D335AA" w:rsidRPr="00797A7B">
        <w:rPr>
          <w:rFonts w:ascii="Arial" w:eastAsiaTheme="minorHAnsi" w:hAnsi="Arial" w:cs="Arial"/>
          <w:lang w:eastAsia="en-US"/>
        </w:rPr>
        <w:t>tating</w:t>
      </w:r>
      <w:r w:rsidR="006F3869" w:rsidRPr="00797A7B">
        <w:rPr>
          <w:rFonts w:ascii="Arial" w:eastAsiaTheme="minorHAnsi" w:hAnsi="Arial" w:cs="Arial"/>
          <w:lang w:eastAsia="en-US"/>
        </w:rPr>
        <w:t xml:space="preserve"> that Newlyn Close is a quiet </w:t>
      </w:r>
      <w:r w:rsidR="00495727" w:rsidRPr="00797A7B">
        <w:rPr>
          <w:rFonts w:ascii="Arial" w:eastAsiaTheme="minorHAnsi" w:hAnsi="Arial" w:cs="Arial"/>
          <w:lang w:eastAsia="en-US"/>
        </w:rPr>
        <w:t xml:space="preserve">residential </w:t>
      </w:r>
      <w:r w:rsidR="00D335AA" w:rsidRPr="00797A7B">
        <w:rPr>
          <w:rFonts w:ascii="Arial" w:eastAsiaTheme="minorHAnsi" w:hAnsi="Arial" w:cs="Arial"/>
          <w:lang w:eastAsia="en-US"/>
        </w:rPr>
        <w:t>cul-de-sac</w:t>
      </w:r>
      <w:r w:rsidR="00144973" w:rsidRPr="00797A7B">
        <w:rPr>
          <w:rFonts w:ascii="Arial" w:eastAsiaTheme="minorHAnsi" w:hAnsi="Arial" w:cs="Arial"/>
          <w:lang w:eastAsia="en-US"/>
        </w:rPr>
        <w:t xml:space="preserve"> of 13 houses </w:t>
      </w:r>
      <w:r w:rsidR="00495727" w:rsidRPr="00797A7B">
        <w:rPr>
          <w:rFonts w:ascii="Arial" w:eastAsiaTheme="minorHAnsi" w:hAnsi="Arial" w:cs="Arial"/>
          <w:lang w:eastAsia="en-US"/>
        </w:rPr>
        <w:t>with many of the residents being elderly.  Their concern</w:t>
      </w:r>
      <w:r w:rsidR="00B775E0" w:rsidRPr="00797A7B">
        <w:rPr>
          <w:rFonts w:ascii="Arial" w:eastAsiaTheme="minorHAnsi" w:hAnsi="Arial" w:cs="Arial"/>
          <w:lang w:eastAsia="en-US"/>
        </w:rPr>
        <w:t>s</w:t>
      </w:r>
      <w:r w:rsidR="00495727" w:rsidRPr="00797A7B">
        <w:rPr>
          <w:rFonts w:ascii="Arial" w:eastAsiaTheme="minorHAnsi" w:hAnsi="Arial" w:cs="Arial"/>
          <w:lang w:eastAsia="en-US"/>
        </w:rPr>
        <w:t xml:space="preserve"> being that the intensification of use will result in unacceptable noise and disturbance</w:t>
      </w:r>
      <w:r w:rsidR="00B775E0" w:rsidRPr="00797A7B">
        <w:rPr>
          <w:rFonts w:ascii="Arial" w:eastAsiaTheme="minorHAnsi" w:hAnsi="Arial" w:cs="Arial"/>
          <w:lang w:eastAsia="en-US"/>
        </w:rPr>
        <w:t xml:space="preserve">, </w:t>
      </w:r>
      <w:r w:rsidR="0053462D" w:rsidRPr="00797A7B">
        <w:rPr>
          <w:rFonts w:ascii="Arial" w:eastAsiaTheme="minorHAnsi" w:hAnsi="Arial" w:cs="Arial"/>
          <w:lang w:eastAsia="en-US"/>
        </w:rPr>
        <w:t>particularly</w:t>
      </w:r>
      <w:r w:rsidR="00B775E0" w:rsidRPr="00797A7B">
        <w:rPr>
          <w:rFonts w:ascii="Arial" w:eastAsiaTheme="minorHAnsi" w:hAnsi="Arial" w:cs="Arial"/>
          <w:lang w:eastAsia="en-US"/>
        </w:rPr>
        <w:t xml:space="preserve"> </w:t>
      </w:r>
      <w:r w:rsidR="00495727" w:rsidRPr="00797A7B">
        <w:rPr>
          <w:rFonts w:ascii="Arial" w:eastAsiaTheme="minorHAnsi" w:hAnsi="Arial" w:cs="Arial"/>
          <w:lang w:eastAsia="en-US"/>
        </w:rPr>
        <w:t>with the comings and goings of occupiers</w:t>
      </w:r>
      <w:r w:rsidR="00B775E0" w:rsidRPr="00797A7B">
        <w:rPr>
          <w:rFonts w:ascii="Arial" w:eastAsiaTheme="minorHAnsi" w:hAnsi="Arial" w:cs="Arial"/>
          <w:lang w:eastAsia="en-US"/>
        </w:rPr>
        <w:t xml:space="preserve"> throughout the daytime and late at night when peace and quiet is </w:t>
      </w:r>
      <w:r w:rsidR="004830BD" w:rsidRPr="00797A7B">
        <w:rPr>
          <w:rFonts w:ascii="Arial" w:eastAsiaTheme="minorHAnsi" w:hAnsi="Arial" w:cs="Arial"/>
          <w:lang w:eastAsia="en-US"/>
        </w:rPr>
        <w:t xml:space="preserve">to be </w:t>
      </w:r>
      <w:r w:rsidR="00B775E0" w:rsidRPr="00797A7B">
        <w:rPr>
          <w:rFonts w:ascii="Arial" w:eastAsiaTheme="minorHAnsi" w:hAnsi="Arial" w:cs="Arial"/>
          <w:lang w:eastAsia="en-US"/>
        </w:rPr>
        <w:t>expected</w:t>
      </w:r>
      <w:r w:rsidR="00495727" w:rsidRPr="00797A7B">
        <w:rPr>
          <w:rFonts w:ascii="Arial" w:eastAsiaTheme="minorHAnsi" w:hAnsi="Arial" w:cs="Arial"/>
          <w:lang w:eastAsia="en-US"/>
        </w:rPr>
        <w:t xml:space="preserve">.  </w:t>
      </w:r>
      <w:r w:rsidR="00B775E0" w:rsidRPr="00797A7B">
        <w:rPr>
          <w:rFonts w:ascii="Arial" w:eastAsiaTheme="minorHAnsi" w:hAnsi="Arial" w:cs="Arial"/>
          <w:lang w:eastAsia="en-US"/>
        </w:rPr>
        <w:t xml:space="preserve">Such concerns are supported by the Council on policy grounds </w:t>
      </w:r>
      <w:r w:rsidR="0053462D" w:rsidRPr="00797A7B">
        <w:rPr>
          <w:rFonts w:ascii="Arial" w:eastAsiaTheme="minorHAnsi" w:hAnsi="Arial" w:cs="Arial"/>
          <w:lang w:eastAsia="en-US"/>
        </w:rPr>
        <w:t xml:space="preserve">as </w:t>
      </w:r>
      <w:r w:rsidR="00B775E0" w:rsidRPr="00797A7B">
        <w:rPr>
          <w:rFonts w:ascii="Arial" w:eastAsiaTheme="minorHAnsi" w:hAnsi="Arial" w:cs="Arial"/>
          <w:lang w:eastAsia="en-US"/>
        </w:rPr>
        <w:t>set out in polices DMHB11 and DMH5</w:t>
      </w:r>
      <w:r w:rsidR="0053462D" w:rsidRPr="00797A7B">
        <w:rPr>
          <w:rFonts w:ascii="Arial" w:eastAsiaTheme="minorHAnsi" w:hAnsi="Arial" w:cs="Arial"/>
          <w:lang w:eastAsia="en-US"/>
        </w:rPr>
        <w:t xml:space="preserve">.  Policy DMHB 11 of the Hillingdon Local Plan: Part Two - Development Management Policies (2020) states that all development, including extensions, alterations and new buildings will be required to be designed to the highest standards and, incorporate principles of good design including the protection of </w:t>
      </w:r>
      <w:r w:rsidR="0053462D" w:rsidRPr="00797A7B">
        <w:rPr>
          <w:rFonts w:ascii="Arial" w:eastAsiaTheme="minorHAnsi" w:hAnsi="Arial" w:cs="Arial"/>
          <w:i/>
          <w:iCs/>
          <w:lang w:eastAsia="en-US"/>
        </w:rPr>
        <w:t>‘neighbouring open spaces and their environment’</w:t>
      </w:r>
      <w:r w:rsidR="0053462D" w:rsidRPr="00797A7B">
        <w:rPr>
          <w:rFonts w:ascii="Arial" w:eastAsiaTheme="minorHAnsi" w:hAnsi="Arial" w:cs="Arial"/>
          <w:lang w:eastAsia="en-US"/>
        </w:rPr>
        <w:t>.</w:t>
      </w:r>
      <w:r w:rsidR="0053462D" w:rsidRPr="00797A7B">
        <w:rPr>
          <w:rFonts w:ascii="Arial" w:eastAsiaTheme="minorHAnsi" w:hAnsi="Arial" w:cs="Arial"/>
          <w:b/>
          <w:bCs/>
          <w:lang w:eastAsia="en-US"/>
        </w:rPr>
        <w:t xml:space="preserve">  </w:t>
      </w:r>
      <w:r w:rsidR="0053462D" w:rsidRPr="00797A7B">
        <w:rPr>
          <w:rFonts w:ascii="Arial" w:eastAsiaTheme="minorHAnsi" w:hAnsi="Arial" w:cs="Arial"/>
          <w:lang w:eastAsia="en-US"/>
        </w:rPr>
        <w:t xml:space="preserve">Policy DMH 5 relates specifically to Houses in Multiple Occupation (HMOs) and Student Accommodation.  The policy seeks to resist development that would have a </w:t>
      </w:r>
      <w:r w:rsidR="0053462D" w:rsidRPr="00797A7B">
        <w:rPr>
          <w:rFonts w:ascii="Arial" w:eastAsiaTheme="minorHAnsi" w:hAnsi="Arial" w:cs="Arial"/>
          <w:i/>
          <w:iCs/>
          <w:lang w:eastAsia="en-US"/>
        </w:rPr>
        <w:t xml:space="preserve">‘detrimental impact upon the residential amenity of adjoining </w:t>
      </w:r>
      <w:proofErr w:type="gramStart"/>
      <w:r w:rsidR="0053462D" w:rsidRPr="00797A7B">
        <w:rPr>
          <w:rFonts w:ascii="Arial" w:eastAsiaTheme="minorHAnsi" w:hAnsi="Arial" w:cs="Arial"/>
          <w:i/>
          <w:iCs/>
          <w:lang w:eastAsia="en-US"/>
        </w:rPr>
        <w:t>properties’</w:t>
      </w:r>
      <w:proofErr w:type="gramEnd"/>
      <w:r w:rsidR="0053462D" w:rsidRPr="00797A7B">
        <w:rPr>
          <w:rFonts w:ascii="Arial" w:eastAsiaTheme="minorHAnsi" w:hAnsi="Arial" w:cs="Arial"/>
          <w:lang w:eastAsia="en-US"/>
        </w:rPr>
        <w:t>.</w:t>
      </w:r>
      <w:r w:rsidR="0053462D" w:rsidRPr="00797A7B">
        <w:rPr>
          <w:rFonts w:ascii="Arial" w:hAnsi="Arial" w:cs="Arial"/>
        </w:rPr>
        <w:t xml:space="preserve"> </w:t>
      </w:r>
    </w:p>
    <w:p w14:paraId="2C056A01" w14:textId="22125AD6" w:rsidR="0053462D" w:rsidRPr="00797A7B" w:rsidRDefault="0053462D" w:rsidP="00797A7B">
      <w:pPr>
        <w:autoSpaceDE w:val="0"/>
        <w:autoSpaceDN w:val="0"/>
        <w:adjustRightInd w:val="0"/>
        <w:jc w:val="both"/>
        <w:rPr>
          <w:rFonts w:ascii="Arial" w:eastAsiaTheme="minorHAnsi" w:hAnsi="Arial" w:cs="Arial"/>
          <w:lang w:eastAsia="en-US"/>
        </w:rPr>
      </w:pPr>
    </w:p>
    <w:p w14:paraId="683DAE23" w14:textId="06E270A6" w:rsidR="00695889" w:rsidRPr="00797A7B" w:rsidRDefault="00695889" w:rsidP="00797A7B">
      <w:pPr>
        <w:pStyle w:val="Default"/>
        <w:ind w:left="720" w:hanging="720"/>
        <w:jc w:val="both"/>
        <w:rPr>
          <w:rFonts w:ascii="Arial" w:hAnsi="Arial" w:cs="Arial"/>
        </w:rPr>
      </w:pPr>
      <w:r w:rsidRPr="00797A7B">
        <w:rPr>
          <w:rFonts w:ascii="Arial" w:hAnsi="Arial" w:cs="Arial"/>
        </w:rPr>
        <w:t>3.2</w:t>
      </w:r>
      <w:r w:rsidRPr="00797A7B">
        <w:rPr>
          <w:rFonts w:ascii="Arial" w:hAnsi="Arial" w:cs="Arial"/>
        </w:rPr>
        <w:tab/>
      </w:r>
      <w:r w:rsidR="00D335AA" w:rsidRPr="00797A7B">
        <w:rPr>
          <w:rFonts w:ascii="Arial" w:hAnsi="Arial" w:cs="Arial"/>
          <w:color w:val="auto"/>
        </w:rPr>
        <w:t xml:space="preserve">Similar objections were </w:t>
      </w:r>
      <w:r w:rsidR="004B751A">
        <w:rPr>
          <w:rFonts w:ascii="Arial" w:hAnsi="Arial" w:cs="Arial"/>
          <w:color w:val="auto"/>
        </w:rPr>
        <w:t xml:space="preserve">considered to be a determining factor at appeal with a property  in </w:t>
      </w:r>
      <w:r w:rsidRPr="00797A7B">
        <w:rPr>
          <w:rFonts w:ascii="Arial" w:hAnsi="Arial" w:cs="Arial"/>
          <w:color w:val="auto"/>
        </w:rPr>
        <w:t>Morello Avenue, Uxbridge, which has far higher traffic / pedestrian movements by virtue of the fact that the Avenue is a through road giving access to the B465 West Drayton Road to the south and White Heath Avenue to the north</w:t>
      </w:r>
      <w:r w:rsidR="00451FD0" w:rsidRPr="00797A7B">
        <w:rPr>
          <w:rFonts w:ascii="Arial" w:hAnsi="Arial" w:cs="Arial"/>
          <w:color w:val="auto"/>
        </w:rPr>
        <w:t xml:space="preserve"> </w:t>
      </w:r>
      <w:r w:rsidRPr="00797A7B">
        <w:rPr>
          <w:rFonts w:ascii="Arial" w:hAnsi="Arial" w:cs="Arial"/>
          <w:color w:val="auto"/>
        </w:rPr>
        <w:t xml:space="preserve">(your ref: </w:t>
      </w:r>
      <w:r w:rsidR="009C3809" w:rsidRPr="00797A7B">
        <w:rPr>
          <w:rFonts w:ascii="Arial" w:hAnsi="Arial" w:cs="Arial"/>
          <w:color w:val="auto"/>
        </w:rPr>
        <w:t xml:space="preserve">APP/R5510/W/17/3179484 / </w:t>
      </w:r>
      <w:r w:rsidRPr="00797A7B">
        <w:rPr>
          <w:rFonts w:ascii="Arial" w:hAnsi="Arial" w:cs="Arial"/>
          <w:color w:val="auto"/>
        </w:rPr>
        <w:t>APP/R5510/W/18/3218579 – appeal decision</w:t>
      </w:r>
      <w:r w:rsidR="009C3809" w:rsidRPr="00797A7B">
        <w:rPr>
          <w:rFonts w:ascii="Arial" w:hAnsi="Arial" w:cs="Arial"/>
          <w:color w:val="auto"/>
        </w:rPr>
        <w:t>s</w:t>
      </w:r>
      <w:r w:rsidRPr="00797A7B">
        <w:rPr>
          <w:rFonts w:ascii="Arial" w:hAnsi="Arial" w:cs="Arial"/>
          <w:color w:val="auto"/>
        </w:rPr>
        <w:t xml:space="preserve"> and site location plan</w:t>
      </w:r>
      <w:r w:rsidR="009C3809" w:rsidRPr="00797A7B">
        <w:rPr>
          <w:rFonts w:ascii="Arial" w:hAnsi="Arial" w:cs="Arial"/>
          <w:color w:val="auto"/>
        </w:rPr>
        <w:t>s</w:t>
      </w:r>
      <w:r w:rsidRPr="00797A7B">
        <w:rPr>
          <w:rFonts w:ascii="Arial" w:hAnsi="Arial" w:cs="Arial"/>
          <w:color w:val="auto"/>
        </w:rPr>
        <w:t xml:space="preserve"> attached).  In dismissing the </w:t>
      </w:r>
      <w:r w:rsidR="009C3809" w:rsidRPr="00797A7B">
        <w:rPr>
          <w:rFonts w:ascii="Arial" w:hAnsi="Arial" w:cs="Arial"/>
          <w:color w:val="auto"/>
        </w:rPr>
        <w:t xml:space="preserve">2017 </w:t>
      </w:r>
      <w:r w:rsidRPr="00797A7B">
        <w:rPr>
          <w:rFonts w:ascii="Arial" w:hAnsi="Arial" w:cs="Arial"/>
          <w:color w:val="auto"/>
        </w:rPr>
        <w:t xml:space="preserve">appeal for </w:t>
      </w:r>
      <w:r w:rsidR="00451FD0" w:rsidRPr="00797A7B">
        <w:rPr>
          <w:rFonts w:ascii="Arial" w:hAnsi="Arial" w:cs="Arial"/>
          <w:color w:val="auto"/>
        </w:rPr>
        <w:t xml:space="preserve">the </w:t>
      </w:r>
      <w:r w:rsidRPr="00797A7B">
        <w:rPr>
          <w:rFonts w:ascii="Arial" w:hAnsi="Arial" w:cs="Arial"/>
          <w:color w:val="auto"/>
        </w:rPr>
        <w:t xml:space="preserve">conversion of the house to </w:t>
      </w:r>
      <w:proofErr w:type="gramStart"/>
      <w:r w:rsidR="009C3809" w:rsidRPr="00797A7B">
        <w:rPr>
          <w:rFonts w:ascii="Arial" w:hAnsi="Arial" w:cs="Arial"/>
          <w:color w:val="auto"/>
          <w:u w:val="single"/>
        </w:rPr>
        <w:t>6 bedroom</w:t>
      </w:r>
      <w:proofErr w:type="gramEnd"/>
      <w:r w:rsidR="009C3809" w:rsidRPr="00797A7B">
        <w:rPr>
          <w:rFonts w:ascii="Arial" w:hAnsi="Arial" w:cs="Arial"/>
          <w:color w:val="auto"/>
          <w:u w:val="single"/>
        </w:rPr>
        <w:t xml:space="preserve"> house</w:t>
      </w:r>
      <w:r w:rsidR="009C3809" w:rsidRPr="00797A7B">
        <w:rPr>
          <w:rFonts w:ascii="Arial" w:hAnsi="Arial" w:cs="Arial"/>
          <w:color w:val="auto"/>
        </w:rPr>
        <w:t xml:space="preserve"> in Multiple Occupation </w:t>
      </w:r>
      <w:r w:rsidRPr="00797A7B">
        <w:rPr>
          <w:rFonts w:ascii="Arial" w:hAnsi="Arial" w:cs="Arial"/>
          <w:color w:val="auto"/>
        </w:rPr>
        <w:t>the Inspector</w:t>
      </w:r>
      <w:r w:rsidR="00451FD0" w:rsidRPr="00797A7B">
        <w:rPr>
          <w:rFonts w:ascii="Arial" w:hAnsi="Arial" w:cs="Arial"/>
          <w:color w:val="auto"/>
        </w:rPr>
        <w:t xml:space="preserve"> considered the effect of the development on the living conditions of neighbouring occupants, with particular regard to noise and disturbance.  </w:t>
      </w:r>
      <w:r w:rsidR="009C3809" w:rsidRPr="00797A7B">
        <w:rPr>
          <w:rFonts w:ascii="Arial" w:hAnsi="Arial" w:cs="Arial"/>
          <w:color w:val="auto"/>
        </w:rPr>
        <w:t>He concludes:</w:t>
      </w:r>
    </w:p>
    <w:p w14:paraId="2EF8F3E2" w14:textId="1FB103BD" w:rsidR="009C3809" w:rsidRPr="00797A7B" w:rsidRDefault="009C3809" w:rsidP="00797A7B">
      <w:pPr>
        <w:pStyle w:val="Default"/>
        <w:ind w:left="720" w:hanging="720"/>
        <w:jc w:val="both"/>
        <w:rPr>
          <w:rFonts w:ascii="Arial" w:hAnsi="Arial" w:cs="Arial"/>
        </w:rPr>
      </w:pPr>
    </w:p>
    <w:p w14:paraId="41CFB035" w14:textId="4DED1114" w:rsidR="009C3809" w:rsidRPr="00797A7B" w:rsidRDefault="009C3809" w:rsidP="00797A7B">
      <w:pPr>
        <w:pStyle w:val="Default"/>
        <w:ind w:left="720"/>
        <w:jc w:val="both"/>
        <w:rPr>
          <w:rFonts w:ascii="Arial" w:hAnsi="Arial" w:cs="Arial"/>
          <w:i/>
          <w:iCs/>
        </w:rPr>
      </w:pPr>
      <w:r w:rsidRPr="00797A7B">
        <w:rPr>
          <w:rFonts w:ascii="Arial" w:hAnsi="Arial" w:cs="Arial"/>
          <w:i/>
          <w:iCs/>
        </w:rPr>
        <w:t>8</w:t>
      </w:r>
      <w:proofErr w:type="gramStart"/>
      <w:r w:rsidRPr="00797A7B">
        <w:rPr>
          <w:rFonts w:ascii="Arial" w:hAnsi="Arial" w:cs="Arial"/>
          <w:i/>
          <w:iCs/>
        </w:rPr>
        <w:t>….This</w:t>
      </w:r>
      <w:proofErr w:type="gramEnd"/>
      <w:r w:rsidRPr="00797A7B">
        <w:rPr>
          <w:rFonts w:ascii="Arial" w:hAnsi="Arial" w:cs="Arial"/>
          <w:i/>
          <w:iCs/>
        </w:rPr>
        <w:t xml:space="preserve"> would represent a significant intensification of the use of the property compared with its use as single family dwelling. Having regard also to the likely transient nature of the occupation of the property (recognised in the appellant’s statement), this could be expected to result in a greatly increased number of comings and goings. This is likely to include movements on foot and by car and at various times of the day and night. </w:t>
      </w:r>
    </w:p>
    <w:p w14:paraId="2C819973" w14:textId="77777777" w:rsidR="009C3809" w:rsidRPr="00797A7B" w:rsidRDefault="009C3809" w:rsidP="00797A7B">
      <w:pPr>
        <w:pStyle w:val="Default"/>
        <w:ind w:left="720"/>
        <w:jc w:val="both"/>
        <w:rPr>
          <w:rFonts w:ascii="Arial" w:hAnsi="Arial" w:cs="Arial"/>
          <w:i/>
          <w:iCs/>
        </w:rPr>
      </w:pPr>
    </w:p>
    <w:p w14:paraId="64E92CF2" w14:textId="1AB4FE04" w:rsidR="009C3809" w:rsidRPr="00797A7B" w:rsidRDefault="009C3809" w:rsidP="00797A7B">
      <w:pPr>
        <w:pStyle w:val="Default"/>
        <w:ind w:left="720"/>
        <w:jc w:val="both"/>
        <w:rPr>
          <w:rFonts w:ascii="Arial" w:hAnsi="Arial" w:cs="Arial"/>
          <w:i/>
          <w:iCs/>
        </w:rPr>
      </w:pPr>
      <w:r w:rsidRPr="00797A7B">
        <w:rPr>
          <w:rFonts w:ascii="Arial" w:hAnsi="Arial" w:cs="Arial"/>
          <w:i/>
          <w:iCs/>
        </w:rPr>
        <w:lastRenderedPageBreak/>
        <w:t xml:space="preserve">9. It is common ground that there are few other houses in multiple occupation in the area. Nor is there obvious flatted housing or commercial development and traffic noise levels </w:t>
      </w:r>
      <w:proofErr w:type="gramStart"/>
      <w:r w:rsidRPr="00797A7B">
        <w:rPr>
          <w:rFonts w:ascii="Arial" w:hAnsi="Arial" w:cs="Arial"/>
          <w:i/>
          <w:iCs/>
        </w:rPr>
        <w:t>are</w:t>
      </w:r>
      <w:proofErr w:type="gramEnd"/>
      <w:r w:rsidRPr="00797A7B">
        <w:rPr>
          <w:rFonts w:ascii="Arial" w:hAnsi="Arial" w:cs="Arial"/>
          <w:i/>
          <w:iCs/>
        </w:rPr>
        <w:t xml:space="preserve"> low. As such, the area has a </w:t>
      </w:r>
      <w:proofErr w:type="gramStart"/>
      <w:r w:rsidRPr="00797A7B">
        <w:rPr>
          <w:rFonts w:ascii="Arial" w:hAnsi="Arial" w:cs="Arial"/>
          <w:i/>
          <w:iCs/>
        </w:rPr>
        <w:t>fairly quiet</w:t>
      </w:r>
      <w:proofErr w:type="gramEnd"/>
      <w:r w:rsidRPr="00797A7B">
        <w:rPr>
          <w:rFonts w:ascii="Arial" w:hAnsi="Arial" w:cs="Arial"/>
          <w:i/>
          <w:iCs/>
        </w:rPr>
        <w:t xml:space="preserve">, residential character. Furthermore, the properties are </w:t>
      </w:r>
      <w:proofErr w:type="gramStart"/>
      <w:r w:rsidRPr="00797A7B">
        <w:rPr>
          <w:rFonts w:ascii="Arial" w:hAnsi="Arial" w:cs="Arial"/>
          <w:i/>
          <w:iCs/>
        </w:rPr>
        <w:t>fairly closely</w:t>
      </w:r>
      <w:proofErr w:type="gramEnd"/>
      <w:r w:rsidRPr="00797A7B">
        <w:rPr>
          <w:rFonts w:ascii="Arial" w:hAnsi="Arial" w:cs="Arial"/>
          <w:i/>
          <w:iCs/>
        </w:rPr>
        <w:t xml:space="preserve"> spaced. I consider that the introduction of the proposed use into this setting would be likely to lead to levels of noise and disturbance which would adversely affect the living conditions of neighbouring occupiers.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548"/>
      </w:tblGrid>
      <w:tr w:rsidR="00695889" w:rsidRPr="00797A7B" w14:paraId="08D8CBB9" w14:textId="77777777">
        <w:trPr>
          <w:trHeight w:val="107"/>
        </w:trPr>
        <w:tc>
          <w:tcPr>
            <w:tcW w:w="3548" w:type="dxa"/>
          </w:tcPr>
          <w:p w14:paraId="2C63B9B9" w14:textId="3C8CF3EE" w:rsidR="00695889" w:rsidRPr="00797A7B" w:rsidRDefault="00695889" w:rsidP="00797A7B">
            <w:pPr>
              <w:autoSpaceDE w:val="0"/>
              <w:autoSpaceDN w:val="0"/>
              <w:adjustRightInd w:val="0"/>
              <w:jc w:val="both"/>
              <w:rPr>
                <w:rFonts w:ascii="Arial" w:eastAsiaTheme="minorHAnsi" w:hAnsi="Arial" w:cs="Arial"/>
                <w:color w:val="000000"/>
                <w:lang w:eastAsia="en-US"/>
              </w:rPr>
            </w:pPr>
          </w:p>
        </w:tc>
      </w:tr>
    </w:tbl>
    <w:p w14:paraId="1CA9CA5B" w14:textId="52CD2CDB" w:rsidR="0053462D" w:rsidRPr="00797A7B" w:rsidRDefault="00AC2C93" w:rsidP="00AC2C93">
      <w:pPr>
        <w:autoSpaceDE w:val="0"/>
        <w:autoSpaceDN w:val="0"/>
        <w:adjustRightInd w:val="0"/>
        <w:ind w:left="720" w:hanging="720"/>
        <w:jc w:val="both"/>
        <w:rPr>
          <w:rFonts w:ascii="Arial" w:hAnsi="Arial" w:cs="Arial"/>
        </w:rPr>
      </w:pPr>
      <w:r>
        <w:rPr>
          <w:rFonts w:ascii="Arial" w:eastAsiaTheme="minorHAnsi" w:hAnsi="Arial" w:cs="Arial"/>
          <w:lang w:eastAsia="en-US"/>
        </w:rPr>
        <w:t>3.3</w:t>
      </w:r>
      <w:r>
        <w:rPr>
          <w:rFonts w:ascii="Arial" w:eastAsiaTheme="minorHAnsi" w:hAnsi="Arial" w:cs="Arial"/>
          <w:lang w:eastAsia="en-US"/>
        </w:rPr>
        <w:tab/>
      </w:r>
      <w:r w:rsidR="009C3809" w:rsidRPr="00797A7B">
        <w:rPr>
          <w:rFonts w:ascii="Arial" w:eastAsiaTheme="minorHAnsi" w:hAnsi="Arial" w:cs="Arial"/>
          <w:lang w:eastAsia="en-US"/>
        </w:rPr>
        <w:t xml:space="preserve">In dismissing the subsequent appeal in 2018 for the conversion of house into </w:t>
      </w:r>
      <w:proofErr w:type="gramStart"/>
      <w:r w:rsidR="009C3809" w:rsidRPr="00797A7B">
        <w:rPr>
          <w:rFonts w:ascii="Arial" w:eastAsiaTheme="minorHAnsi" w:hAnsi="Arial" w:cs="Arial"/>
          <w:u w:val="single"/>
          <w:lang w:eastAsia="en-US"/>
        </w:rPr>
        <w:t>5 bedroom</w:t>
      </w:r>
      <w:proofErr w:type="gramEnd"/>
      <w:r w:rsidR="009C3809" w:rsidRPr="00797A7B">
        <w:rPr>
          <w:rFonts w:ascii="Arial" w:eastAsiaTheme="minorHAnsi" w:hAnsi="Arial" w:cs="Arial"/>
          <w:u w:val="single"/>
          <w:lang w:eastAsia="en-US"/>
        </w:rPr>
        <w:t xml:space="preserve"> House</w:t>
      </w:r>
      <w:r w:rsidR="009C3809" w:rsidRPr="00797A7B">
        <w:rPr>
          <w:rFonts w:ascii="Arial" w:eastAsiaTheme="minorHAnsi" w:hAnsi="Arial" w:cs="Arial"/>
          <w:lang w:eastAsia="en-US"/>
        </w:rPr>
        <w:t xml:space="preserve"> in </w:t>
      </w:r>
      <w:r w:rsidR="009C3809" w:rsidRPr="00797A7B">
        <w:rPr>
          <w:rFonts w:ascii="Arial" w:hAnsi="Arial" w:cs="Arial"/>
        </w:rPr>
        <w:t>in Multiple Occupation the Inspector concluded:</w:t>
      </w:r>
    </w:p>
    <w:p w14:paraId="43F60998" w14:textId="77777777" w:rsidR="009C3809" w:rsidRPr="00797A7B" w:rsidRDefault="009C3809" w:rsidP="00797A7B">
      <w:pPr>
        <w:autoSpaceDE w:val="0"/>
        <w:autoSpaceDN w:val="0"/>
        <w:adjustRightInd w:val="0"/>
        <w:jc w:val="both"/>
        <w:rPr>
          <w:rFonts w:ascii="Arial" w:eastAsiaTheme="minorHAnsi" w:hAnsi="Arial" w:cs="Arial"/>
          <w:i/>
          <w:iCs/>
          <w:lang w:eastAsia="en-US"/>
        </w:rPr>
      </w:pPr>
    </w:p>
    <w:p w14:paraId="6D7821FC" w14:textId="2DF90932" w:rsidR="0053462D" w:rsidRPr="00797A7B" w:rsidRDefault="002A2F13" w:rsidP="00797A7B">
      <w:pPr>
        <w:autoSpaceDE w:val="0"/>
        <w:autoSpaceDN w:val="0"/>
        <w:adjustRightInd w:val="0"/>
        <w:ind w:left="720" w:hanging="720"/>
        <w:jc w:val="both"/>
        <w:rPr>
          <w:rFonts w:ascii="Arial" w:eastAsiaTheme="minorHAnsi" w:hAnsi="Arial" w:cs="Arial"/>
          <w:i/>
          <w:iCs/>
          <w:lang w:eastAsia="en-US"/>
        </w:rPr>
      </w:pPr>
      <w:r w:rsidRPr="00797A7B">
        <w:rPr>
          <w:rFonts w:ascii="Arial" w:eastAsiaTheme="minorHAnsi" w:hAnsi="Arial" w:cs="Arial"/>
          <w:i/>
          <w:iCs/>
          <w:lang w:eastAsia="en-US"/>
        </w:rPr>
        <w:tab/>
        <w:t xml:space="preserve">11. </w:t>
      </w:r>
      <w:r w:rsidRPr="00797A7B">
        <w:rPr>
          <w:rFonts w:ascii="Arial" w:hAnsi="Arial" w:cs="Arial"/>
          <w:i/>
          <w:iCs/>
        </w:rPr>
        <w:t xml:space="preserve">The property lies in a relatively quiet residential area, where traffic movements are fairly </w:t>
      </w:r>
      <w:proofErr w:type="gramStart"/>
      <w:r w:rsidRPr="00797A7B">
        <w:rPr>
          <w:rFonts w:ascii="Arial" w:hAnsi="Arial" w:cs="Arial"/>
          <w:i/>
          <w:iCs/>
        </w:rPr>
        <w:t>infrequent</w:t>
      </w:r>
      <w:proofErr w:type="gramEnd"/>
      <w:r w:rsidRPr="00797A7B">
        <w:rPr>
          <w:rFonts w:ascii="Arial" w:hAnsi="Arial" w:cs="Arial"/>
          <w:i/>
          <w:iCs/>
        </w:rPr>
        <w:t xml:space="preserve"> and speeds are low. It does not appear that any other houses in the vicinity have been converted to flats or HMOs. The houses are closely spaced and therefore, bearing in mind the low background noise levels, there is a susceptibility for the living conditions of occupants to be affected by the introduction of a more intensive use.</w:t>
      </w:r>
    </w:p>
    <w:p w14:paraId="1DB72469" w14:textId="2C8C4913" w:rsidR="00B775E0" w:rsidRPr="00797A7B" w:rsidRDefault="00B775E0" w:rsidP="00797A7B">
      <w:pPr>
        <w:autoSpaceDE w:val="0"/>
        <w:autoSpaceDN w:val="0"/>
        <w:adjustRightInd w:val="0"/>
        <w:jc w:val="both"/>
        <w:rPr>
          <w:rFonts w:ascii="Arial" w:eastAsiaTheme="minorHAnsi" w:hAnsi="Arial" w:cs="Arial"/>
          <w:i/>
          <w:iCs/>
          <w:lang w:eastAsia="en-US"/>
        </w:rPr>
      </w:pPr>
    </w:p>
    <w:p w14:paraId="374FBB56" w14:textId="23A80EA3" w:rsidR="00495727" w:rsidRPr="00797A7B" w:rsidRDefault="002A2F13" w:rsidP="00797A7B">
      <w:pPr>
        <w:autoSpaceDE w:val="0"/>
        <w:autoSpaceDN w:val="0"/>
        <w:adjustRightInd w:val="0"/>
        <w:ind w:left="720" w:hanging="720"/>
        <w:jc w:val="both"/>
        <w:rPr>
          <w:rFonts w:ascii="Arial" w:eastAsiaTheme="minorHAnsi" w:hAnsi="Arial" w:cs="Arial"/>
          <w:i/>
          <w:iCs/>
          <w:lang w:eastAsia="en-US"/>
        </w:rPr>
      </w:pPr>
      <w:r w:rsidRPr="00797A7B">
        <w:rPr>
          <w:rFonts w:ascii="Arial" w:eastAsiaTheme="minorHAnsi" w:hAnsi="Arial" w:cs="Arial"/>
          <w:i/>
          <w:iCs/>
          <w:lang w:eastAsia="en-US"/>
        </w:rPr>
        <w:tab/>
        <w:t xml:space="preserve">12. </w:t>
      </w:r>
      <w:r w:rsidRPr="00797A7B">
        <w:rPr>
          <w:rFonts w:ascii="Arial" w:hAnsi="Arial" w:cs="Arial"/>
          <w:i/>
          <w:iCs/>
        </w:rPr>
        <w:t>The appellant argues that a 6-person HMO would have no greater impact on the living conditions of neighbouring occupants than if the house was occupied by a large family. However, I have already found that the layout of the property could allow up to 9 occupants. These occupants would be made up of five unrelated individuals/couples, all of whom would have separate work/domestic regimes and would attract their own visitors and deliveries. The use would therefore be likely to increase the volume of movements to and from the property and the range of times when these activities take place.</w:t>
      </w:r>
      <w:r w:rsidRPr="00797A7B">
        <w:rPr>
          <w:rFonts w:ascii="Arial" w:eastAsiaTheme="minorHAnsi" w:hAnsi="Arial" w:cs="Arial"/>
          <w:i/>
          <w:iCs/>
          <w:lang w:eastAsia="en-US"/>
        </w:rPr>
        <w:tab/>
      </w:r>
      <w:r w:rsidRPr="00797A7B">
        <w:rPr>
          <w:rFonts w:ascii="Arial" w:eastAsiaTheme="minorHAnsi" w:hAnsi="Arial" w:cs="Arial"/>
          <w:i/>
          <w:iCs/>
          <w:lang w:eastAsia="en-US"/>
        </w:rPr>
        <w:tab/>
      </w:r>
    </w:p>
    <w:p w14:paraId="12F88C22" w14:textId="4DF7D344" w:rsidR="00495727" w:rsidRPr="00797A7B" w:rsidRDefault="002A2F13" w:rsidP="00797A7B">
      <w:pPr>
        <w:autoSpaceDE w:val="0"/>
        <w:autoSpaceDN w:val="0"/>
        <w:adjustRightInd w:val="0"/>
        <w:ind w:left="720" w:hanging="720"/>
        <w:jc w:val="both"/>
        <w:rPr>
          <w:rFonts w:ascii="Arial" w:eastAsiaTheme="minorHAnsi" w:hAnsi="Arial" w:cs="Arial"/>
          <w:i/>
          <w:iCs/>
          <w:lang w:eastAsia="en-US"/>
        </w:rPr>
      </w:pPr>
      <w:r w:rsidRPr="00797A7B">
        <w:rPr>
          <w:rFonts w:ascii="Arial" w:eastAsiaTheme="minorHAnsi" w:hAnsi="Arial" w:cs="Arial"/>
          <w:i/>
          <w:iCs/>
          <w:lang w:eastAsia="en-US"/>
        </w:rPr>
        <w:tab/>
        <w:t xml:space="preserve">14. </w:t>
      </w:r>
      <w:r w:rsidRPr="00797A7B">
        <w:rPr>
          <w:rFonts w:ascii="Arial" w:hAnsi="Arial" w:cs="Arial"/>
          <w:i/>
          <w:iCs/>
        </w:rPr>
        <w:t>I therefore find that the proposal would harm the living conditions of neighbouring occupants through an increase in noise and disturbance.</w:t>
      </w:r>
    </w:p>
    <w:p w14:paraId="404CAF21" w14:textId="43AD3762" w:rsidR="00010639" w:rsidRPr="00797A7B" w:rsidRDefault="00495727" w:rsidP="00797A7B">
      <w:pPr>
        <w:autoSpaceDE w:val="0"/>
        <w:autoSpaceDN w:val="0"/>
        <w:adjustRightInd w:val="0"/>
        <w:ind w:left="720" w:hanging="720"/>
        <w:jc w:val="both"/>
        <w:rPr>
          <w:rFonts w:ascii="Arial" w:eastAsiaTheme="minorHAnsi" w:hAnsi="Arial" w:cs="Arial"/>
          <w:lang w:eastAsia="en-US"/>
        </w:rPr>
      </w:pPr>
      <w:r w:rsidRPr="00797A7B">
        <w:rPr>
          <w:rFonts w:ascii="Arial" w:eastAsiaTheme="minorHAnsi" w:hAnsi="Arial" w:cs="Arial"/>
          <w:lang w:eastAsia="en-US"/>
        </w:rPr>
        <w:t xml:space="preserve">  </w:t>
      </w:r>
    </w:p>
    <w:p w14:paraId="4A0AAE65" w14:textId="6C2A8039" w:rsidR="00A67848" w:rsidRPr="00685928" w:rsidRDefault="00010639" w:rsidP="00797A7B">
      <w:pPr>
        <w:pStyle w:val="Default"/>
        <w:ind w:left="709" w:hanging="709"/>
        <w:jc w:val="both"/>
        <w:rPr>
          <w:rFonts w:ascii="Arial" w:hAnsi="Arial" w:cs="Arial"/>
        </w:rPr>
      </w:pPr>
      <w:r w:rsidRPr="00797A7B">
        <w:rPr>
          <w:rFonts w:ascii="Arial" w:hAnsi="Arial" w:cs="Arial"/>
        </w:rPr>
        <w:t>3.</w:t>
      </w:r>
      <w:r w:rsidR="00D466EF">
        <w:rPr>
          <w:rFonts w:ascii="Arial" w:hAnsi="Arial" w:cs="Arial"/>
        </w:rPr>
        <w:t>4</w:t>
      </w:r>
      <w:r w:rsidRPr="00797A7B">
        <w:rPr>
          <w:rFonts w:ascii="Arial" w:hAnsi="Arial" w:cs="Arial"/>
        </w:rPr>
        <w:tab/>
      </w:r>
      <w:r w:rsidR="0073115F" w:rsidRPr="00797A7B">
        <w:rPr>
          <w:rFonts w:ascii="Arial" w:hAnsi="Arial" w:cs="Arial"/>
        </w:rPr>
        <w:t xml:space="preserve">The same conclusions can be </w:t>
      </w:r>
      <w:r w:rsidR="00A67848" w:rsidRPr="00797A7B">
        <w:rPr>
          <w:rFonts w:ascii="Arial" w:hAnsi="Arial" w:cs="Arial"/>
        </w:rPr>
        <w:t xml:space="preserve">reached in the determination of this appeal. In this case the </w:t>
      </w:r>
      <w:r w:rsidR="00F02E51" w:rsidRPr="00797A7B">
        <w:rPr>
          <w:rFonts w:ascii="Arial" w:hAnsi="Arial" w:cs="Arial"/>
        </w:rPr>
        <w:t xml:space="preserve">rooms are large enough to accommodate 2 persons </w:t>
      </w:r>
      <w:r w:rsidR="00566C4E" w:rsidRPr="00797A7B">
        <w:rPr>
          <w:rFonts w:ascii="Arial" w:hAnsi="Arial" w:cs="Arial"/>
        </w:rPr>
        <w:t xml:space="preserve">thereby allowing </w:t>
      </w:r>
      <w:r w:rsidR="00F02E51" w:rsidRPr="00797A7B">
        <w:rPr>
          <w:rFonts w:ascii="Arial" w:hAnsi="Arial" w:cs="Arial"/>
        </w:rPr>
        <w:t xml:space="preserve">numbers to increase beyond the </w:t>
      </w:r>
      <w:proofErr w:type="gramStart"/>
      <w:r w:rsidR="00F02E51" w:rsidRPr="00797A7B">
        <w:rPr>
          <w:rFonts w:ascii="Arial" w:hAnsi="Arial" w:cs="Arial"/>
        </w:rPr>
        <w:t xml:space="preserve">6 </w:t>
      </w:r>
      <w:r w:rsidR="00566C4E" w:rsidRPr="00797A7B">
        <w:rPr>
          <w:rFonts w:ascii="Arial" w:hAnsi="Arial" w:cs="Arial"/>
        </w:rPr>
        <w:t>occup</w:t>
      </w:r>
      <w:r w:rsidR="00F02E51" w:rsidRPr="00797A7B">
        <w:rPr>
          <w:rFonts w:ascii="Arial" w:hAnsi="Arial" w:cs="Arial"/>
        </w:rPr>
        <w:t>ancy</w:t>
      </w:r>
      <w:proofErr w:type="gramEnd"/>
      <w:r w:rsidR="00F02E51" w:rsidRPr="00797A7B">
        <w:rPr>
          <w:rFonts w:ascii="Arial" w:hAnsi="Arial" w:cs="Arial"/>
        </w:rPr>
        <w:t xml:space="preserve"> level being sought.</w:t>
      </w:r>
      <w:r w:rsidR="00E861D3" w:rsidRPr="00797A7B">
        <w:rPr>
          <w:rFonts w:ascii="Arial" w:hAnsi="Arial" w:cs="Arial"/>
        </w:rPr>
        <w:t xml:space="preserve"> </w:t>
      </w:r>
      <w:r w:rsidR="004B751A">
        <w:rPr>
          <w:rFonts w:ascii="Arial" w:hAnsi="Arial" w:cs="Arial"/>
        </w:rPr>
        <w:t>Also, h</w:t>
      </w:r>
      <w:r w:rsidR="00E861D3" w:rsidRPr="00797A7B">
        <w:rPr>
          <w:rFonts w:ascii="Arial" w:hAnsi="Arial" w:cs="Arial"/>
        </w:rPr>
        <w:t xml:space="preserve">ouses within Newlyn Close are </w:t>
      </w:r>
      <w:proofErr w:type="gramStart"/>
      <w:r w:rsidR="00E861D3" w:rsidRPr="00797A7B">
        <w:rPr>
          <w:rFonts w:ascii="Arial" w:hAnsi="Arial" w:cs="Arial"/>
        </w:rPr>
        <w:t>in close proximity to</w:t>
      </w:r>
      <w:proofErr w:type="gramEnd"/>
      <w:r w:rsidR="00E861D3" w:rsidRPr="00797A7B">
        <w:rPr>
          <w:rFonts w:ascii="Arial" w:hAnsi="Arial" w:cs="Arial"/>
        </w:rPr>
        <w:t xml:space="preserve"> one another</w:t>
      </w:r>
      <w:r w:rsidR="00AC2C93">
        <w:rPr>
          <w:rFonts w:ascii="Arial" w:hAnsi="Arial" w:cs="Arial"/>
        </w:rPr>
        <w:t xml:space="preserve"> making </w:t>
      </w:r>
      <w:r w:rsidR="00AC2C93" w:rsidRPr="00AC2C93">
        <w:rPr>
          <w:rFonts w:ascii="Arial" w:hAnsi="Arial" w:cs="Arial"/>
        </w:rPr>
        <w:t>neighbouring open spaces and their environment highly susceptible to noise and disturbance</w:t>
      </w:r>
      <w:r w:rsidR="00E861D3" w:rsidRPr="00AC2C93">
        <w:rPr>
          <w:rFonts w:ascii="Arial" w:hAnsi="Arial" w:cs="Arial"/>
        </w:rPr>
        <w:t>.</w:t>
      </w:r>
      <w:r w:rsidR="00F02E51" w:rsidRPr="00797A7B">
        <w:rPr>
          <w:rFonts w:ascii="Arial" w:hAnsi="Arial" w:cs="Arial"/>
        </w:rPr>
        <w:t xml:space="preserve"> </w:t>
      </w:r>
      <w:r w:rsidR="00566C4E" w:rsidRPr="00797A7B">
        <w:rPr>
          <w:rFonts w:ascii="Arial" w:hAnsi="Arial" w:cs="Arial"/>
        </w:rPr>
        <w:t xml:space="preserve"> </w:t>
      </w:r>
      <w:r w:rsidR="00696824" w:rsidRPr="00797A7B">
        <w:rPr>
          <w:rFonts w:ascii="Arial" w:hAnsi="Arial" w:cs="Arial"/>
        </w:rPr>
        <w:t>T</w:t>
      </w:r>
      <w:r w:rsidR="00A67848" w:rsidRPr="00797A7B">
        <w:rPr>
          <w:rFonts w:ascii="Arial" w:hAnsi="Arial" w:cs="Arial"/>
        </w:rPr>
        <w:t xml:space="preserve">he </w:t>
      </w:r>
      <w:r w:rsidR="00685928">
        <w:rPr>
          <w:rFonts w:ascii="Arial" w:hAnsi="Arial" w:cs="Arial"/>
        </w:rPr>
        <w:t>intensification of use of this</w:t>
      </w:r>
      <w:r w:rsidR="00A67848" w:rsidRPr="00797A7B">
        <w:rPr>
          <w:rFonts w:ascii="Arial" w:hAnsi="Arial" w:cs="Arial"/>
        </w:rPr>
        <w:t xml:space="preserve"> property would result in a greatly increased number of comings and goings and this is likely to include </w:t>
      </w:r>
      <w:r w:rsidR="00685928">
        <w:rPr>
          <w:rFonts w:ascii="Arial" w:hAnsi="Arial" w:cs="Arial"/>
        </w:rPr>
        <w:t xml:space="preserve">use of the garden and </w:t>
      </w:r>
      <w:r w:rsidR="00A67848" w:rsidRPr="00797A7B">
        <w:rPr>
          <w:rFonts w:ascii="Arial" w:hAnsi="Arial" w:cs="Arial"/>
        </w:rPr>
        <w:t>movements on foot and by car and at various times of the day and night.</w:t>
      </w:r>
      <w:r w:rsidR="00AC2C93">
        <w:rPr>
          <w:rFonts w:ascii="Arial" w:hAnsi="Arial" w:cs="Arial"/>
        </w:rPr>
        <w:t xml:space="preserve">  </w:t>
      </w:r>
      <w:r w:rsidR="00A67848" w:rsidRPr="00797A7B">
        <w:rPr>
          <w:rFonts w:ascii="Arial" w:hAnsi="Arial" w:cs="Arial"/>
          <w:i/>
          <w:iCs/>
        </w:rPr>
        <w:t xml:space="preserve"> </w:t>
      </w:r>
      <w:r w:rsidR="00685928">
        <w:rPr>
          <w:rFonts w:ascii="Arial" w:hAnsi="Arial" w:cs="Arial"/>
        </w:rPr>
        <w:t xml:space="preserve">This at odds with the aims and objectives of local plan policy </w:t>
      </w:r>
      <w:r w:rsidR="004F569E" w:rsidRPr="00797A7B">
        <w:rPr>
          <w:rFonts w:ascii="Arial" w:hAnsi="Arial" w:cs="Arial"/>
        </w:rPr>
        <w:t>DMHB11</w:t>
      </w:r>
      <w:r w:rsidR="004F569E">
        <w:rPr>
          <w:rFonts w:ascii="Arial" w:hAnsi="Arial" w:cs="Arial"/>
        </w:rPr>
        <w:t>.</w:t>
      </w:r>
    </w:p>
    <w:p w14:paraId="7A7526D2" w14:textId="12B5C457" w:rsidR="00010639" w:rsidRPr="00797A7B" w:rsidRDefault="0073115F" w:rsidP="00797A7B">
      <w:pPr>
        <w:autoSpaceDE w:val="0"/>
        <w:autoSpaceDN w:val="0"/>
        <w:adjustRightInd w:val="0"/>
        <w:ind w:left="709" w:hanging="709"/>
        <w:jc w:val="both"/>
        <w:rPr>
          <w:rFonts w:ascii="Arial" w:eastAsiaTheme="minorHAnsi" w:hAnsi="Arial" w:cs="Arial"/>
          <w:lang w:eastAsia="en-US"/>
        </w:rPr>
      </w:pPr>
      <w:r w:rsidRPr="00797A7B">
        <w:rPr>
          <w:rFonts w:ascii="Arial" w:hAnsi="Arial" w:cs="Arial"/>
        </w:rPr>
        <w:t xml:space="preserve"> </w:t>
      </w:r>
      <w:r w:rsidR="00A67848" w:rsidRPr="00797A7B">
        <w:rPr>
          <w:rFonts w:ascii="Arial" w:hAnsi="Arial" w:cs="Arial"/>
        </w:rPr>
        <w:tab/>
      </w:r>
      <w:r w:rsidR="00594D1F" w:rsidRPr="00797A7B">
        <w:rPr>
          <w:rFonts w:ascii="Arial" w:hAnsi="Arial" w:cs="Arial"/>
        </w:rPr>
        <w:t xml:space="preserve"> </w:t>
      </w:r>
    </w:p>
    <w:p w14:paraId="3D1033CC" w14:textId="72352033" w:rsidR="00010639" w:rsidRPr="00797A7B" w:rsidRDefault="00A83BE7" w:rsidP="00797A7B">
      <w:pPr>
        <w:autoSpaceDE w:val="0"/>
        <w:autoSpaceDN w:val="0"/>
        <w:adjustRightInd w:val="0"/>
        <w:ind w:left="709" w:hanging="709"/>
        <w:jc w:val="both"/>
        <w:rPr>
          <w:rFonts w:ascii="Arial" w:eastAsiaTheme="minorHAnsi" w:hAnsi="Arial" w:cs="Arial"/>
          <w:lang w:eastAsia="en-US"/>
        </w:rPr>
      </w:pPr>
      <w:r w:rsidRPr="00797A7B">
        <w:rPr>
          <w:rFonts w:ascii="Arial" w:eastAsiaTheme="minorHAnsi" w:hAnsi="Arial" w:cs="Arial"/>
          <w:lang w:eastAsia="en-US"/>
        </w:rPr>
        <w:t>3.</w:t>
      </w:r>
      <w:r w:rsidR="00D466EF">
        <w:rPr>
          <w:rFonts w:ascii="Arial" w:eastAsiaTheme="minorHAnsi" w:hAnsi="Arial" w:cs="Arial"/>
          <w:lang w:eastAsia="en-US"/>
        </w:rPr>
        <w:t>5</w:t>
      </w:r>
      <w:r w:rsidRPr="00797A7B">
        <w:rPr>
          <w:rFonts w:ascii="Arial" w:eastAsiaTheme="minorHAnsi" w:hAnsi="Arial" w:cs="Arial"/>
          <w:color w:val="FF0000"/>
          <w:lang w:eastAsia="en-US"/>
        </w:rPr>
        <w:tab/>
      </w:r>
      <w:r w:rsidR="005332A9" w:rsidRPr="00797A7B">
        <w:rPr>
          <w:rFonts w:ascii="Arial" w:eastAsiaTheme="minorHAnsi" w:hAnsi="Arial" w:cs="Arial"/>
          <w:lang w:eastAsia="en-US"/>
        </w:rPr>
        <w:t>Part (B) of p</w:t>
      </w:r>
      <w:r w:rsidR="00F00529" w:rsidRPr="00797A7B">
        <w:rPr>
          <w:rFonts w:ascii="Arial" w:eastAsiaTheme="minorHAnsi" w:hAnsi="Arial" w:cs="Arial"/>
          <w:lang w:eastAsia="en-US"/>
        </w:rPr>
        <w:t xml:space="preserve">olicy DMH 5: Houses in Multiple Occupation (HMOs) and Student Accommodation </w:t>
      </w:r>
      <w:r w:rsidR="005332A9" w:rsidRPr="00797A7B">
        <w:rPr>
          <w:rFonts w:ascii="Arial" w:eastAsiaTheme="minorHAnsi" w:hAnsi="Arial" w:cs="Arial"/>
          <w:lang w:eastAsia="en-US"/>
        </w:rPr>
        <w:t xml:space="preserve">states </w:t>
      </w:r>
      <w:r w:rsidR="005332A9" w:rsidRPr="00797A7B">
        <w:rPr>
          <w:rFonts w:ascii="Arial" w:eastAsiaTheme="minorHAnsi" w:hAnsi="Arial" w:cs="Arial"/>
          <w:i/>
          <w:iCs/>
          <w:lang w:eastAsia="en-US"/>
        </w:rPr>
        <w:t>‘In wards covered by an Article 4 Direction for HMOs Planning applications for the change of use from dwelling house (Use Class C3) to HMO (Use Class C4 and Sui Generis) will only be permitted: iii) where less than 15% of properties within 100 metres of a street length either side of an application property are exempt from paying council tax because they are entirely occupied by full time students, recorded on the Council's database as a licensed HMO, benefit from C4/Sui Generis HMO planning consent and are known to the Council to be HMOs’</w:t>
      </w:r>
      <w:r w:rsidR="005332A9" w:rsidRPr="00797A7B">
        <w:rPr>
          <w:rFonts w:ascii="Arial" w:eastAsiaTheme="minorHAnsi" w:hAnsi="Arial" w:cs="Arial"/>
          <w:lang w:eastAsia="en-US"/>
        </w:rPr>
        <w:t xml:space="preserve">.  </w:t>
      </w:r>
      <w:r w:rsidR="00E54A9B" w:rsidRPr="00797A7B">
        <w:rPr>
          <w:rFonts w:ascii="Arial" w:eastAsiaTheme="minorHAnsi" w:hAnsi="Arial" w:cs="Arial"/>
          <w:lang w:eastAsia="en-US"/>
        </w:rPr>
        <w:t xml:space="preserve">The appeal site is covered by an Article 4 </w:t>
      </w:r>
      <w:r w:rsidR="00E54A9B" w:rsidRPr="00797A7B">
        <w:rPr>
          <w:rFonts w:ascii="Arial" w:eastAsiaTheme="minorHAnsi" w:hAnsi="Arial" w:cs="Arial"/>
          <w:lang w:eastAsia="en-US"/>
        </w:rPr>
        <w:lastRenderedPageBreak/>
        <w:t xml:space="preserve">Direction preventing the conversion of dwellings to HMO without the consent of the Council (see attached).  </w:t>
      </w:r>
      <w:r w:rsidR="00526420" w:rsidRPr="00797A7B">
        <w:rPr>
          <w:rFonts w:ascii="Arial" w:hAnsi="Arial" w:cs="Arial"/>
        </w:rPr>
        <w:t xml:space="preserve">Newlyn Close contains 13 </w:t>
      </w:r>
      <w:proofErr w:type="spellStart"/>
      <w:r w:rsidR="00526420" w:rsidRPr="00797A7B">
        <w:rPr>
          <w:rFonts w:ascii="Arial" w:hAnsi="Arial" w:cs="Arial"/>
        </w:rPr>
        <w:t>dwellinghouses</w:t>
      </w:r>
      <w:proofErr w:type="spellEnd"/>
      <w:r w:rsidR="00526420" w:rsidRPr="00797A7B">
        <w:rPr>
          <w:rFonts w:ascii="Arial" w:hAnsi="Arial" w:cs="Arial"/>
        </w:rPr>
        <w:t xml:space="preserve">.  </w:t>
      </w:r>
      <w:r w:rsidR="00173ADE" w:rsidRPr="00797A7B">
        <w:rPr>
          <w:rFonts w:ascii="Arial" w:hAnsi="Arial" w:cs="Arial"/>
        </w:rPr>
        <w:t xml:space="preserve">The appellant suggests </w:t>
      </w:r>
      <w:r w:rsidR="00AC2C93">
        <w:rPr>
          <w:rFonts w:ascii="Arial" w:hAnsi="Arial" w:cs="Arial"/>
        </w:rPr>
        <w:t xml:space="preserve">a total of </w:t>
      </w:r>
      <w:r w:rsidR="00173ADE" w:rsidRPr="00797A7B">
        <w:rPr>
          <w:rFonts w:ascii="Arial" w:hAnsi="Arial" w:cs="Arial"/>
        </w:rPr>
        <w:t xml:space="preserve">14 but it will be noted during the site visit that no.7 Newlyn Close does not exist.  The Valuation Office assessment attached confirms this to be the case. </w:t>
      </w:r>
      <w:r w:rsidR="00835F59" w:rsidRPr="00797A7B">
        <w:rPr>
          <w:rFonts w:ascii="Arial" w:eastAsiaTheme="minorHAnsi" w:hAnsi="Arial" w:cs="Arial"/>
          <w:lang w:eastAsia="en-US"/>
        </w:rPr>
        <w:t>The objections received from 3</w:t>
      </w:r>
      <w:r w:rsidR="00835F59" w:rsidRPr="00797A7B">
        <w:rPr>
          <w:rFonts w:ascii="Arial" w:eastAsiaTheme="minorHAnsi" w:hAnsi="Arial" w:cs="Arial"/>
          <w:vertAlign w:val="superscript"/>
          <w:lang w:eastAsia="en-US"/>
        </w:rPr>
        <w:t>rd</w:t>
      </w:r>
      <w:r w:rsidR="00835F59" w:rsidRPr="00797A7B">
        <w:rPr>
          <w:rFonts w:ascii="Arial" w:eastAsiaTheme="minorHAnsi" w:hAnsi="Arial" w:cs="Arial"/>
          <w:lang w:eastAsia="en-US"/>
        </w:rPr>
        <w:t xml:space="preserve"> parties strongly suggests that </w:t>
      </w:r>
      <w:r w:rsidR="005332A9" w:rsidRPr="00797A7B">
        <w:rPr>
          <w:rFonts w:ascii="Arial" w:hAnsi="Arial" w:cs="Arial"/>
        </w:rPr>
        <w:t xml:space="preserve">no.9 Newlyn Close </w:t>
      </w:r>
      <w:r w:rsidR="00835F59" w:rsidRPr="00797A7B">
        <w:rPr>
          <w:rFonts w:ascii="Arial" w:hAnsi="Arial" w:cs="Arial"/>
        </w:rPr>
        <w:t>(</w:t>
      </w:r>
      <w:r w:rsidR="00835F59" w:rsidRPr="00AC2C93">
        <w:rPr>
          <w:rFonts w:ascii="Arial" w:hAnsi="Arial" w:cs="Arial"/>
        </w:rPr>
        <w:t xml:space="preserve">located opposite the appeal site within 100 metres of the street length) has been </w:t>
      </w:r>
      <w:r w:rsidR="00AC2C93" w:rsidRPr="00AC2C93">
        <w:rPr>
          <w:rFonts w:ascii="Arial" w:eastAsiaTheme="minorHAnsi" w:hAnsi="Arial" w:cs="Arial"/>
          <w:lang w:eastAsia="en-US"/>
        </w:rPr>
        <w:t>entirely occupied by full time students</w:t>
      </w:r>
      <w:r w:rsidR="00AC2C93" w:rsidRPr="00797A7B">
        <w:rPr>
          <w:rFonts w:ascii="Arial" w:hAnsi="Arial" w:cs="Arial"/>
        </w:rPr>
        <w:t xml:space="preserve"> </w:t>
      </w:r>
      <w:r w:rsidR="00835F59" w:rsidRPr="00797A7B">
        <w:rPr>
          <w:rFonts w:ascii="Arial" w:hAnsi="Arial" w:cs="Arial"/>
        </w:rPr>
        <w:t>over the last 5 years</w:t>
      </w:r>
      <w:r w:rsidR="005332A9" w:rsidRPr="00797A7B">
        <w:rPr>
          <w:rFonts w:ascii="Arial" w:hAnsi="Arial" w:cs="Arial"/>
        </w:rPr>
        <w:t>.  This being the case</w:t>
      </w:r>
      <w:r w:rsidR="00526420" w:rsidRPr="00797A7B">
        <w:rPr>
          <w:rFonts w:ascii="Arial" w:hAnsi="Arial" w:cs="Arial"/>
        </w:rPr>
        <w:t>,</w:t>
      </w:r>
      <w:r w:rsidR="005332A9" w:rsidRPr="00797A7B">
        <w:rPr>
          <w:rFonts w:ascii="Arial" w:hAnsi="Arial" w:cs="Arial"/>
        </w:rPr>
        <w:t xml:space="preserve"> </w:t>
      </w:r>
      <w:r w:rsidR="00835F59" w:rsidRPr="00797A7B">
        <w:rPr>
          <w:rFonts w:ascii="Arial" w:hAnsi="Arial" w:cs="Arial"/>
        </w:rPr>
        <w:t xml:space="preserve">the additional conversion of a dwelling to HMO </w:t>
      </w:r>
      <w:r w:rsidRPr="00797A7B">
        <w:rPr>
          <w:rFonts w:ascii="Arial" w:hAnsi="Arial" w:cs="Arial"/>
        </w:rPr>
        <w:t xml:space="preserve">would </w:t>
      </w:r>
      <w:r w:rsidR="00526420" w:rsidRPr="00797A7B">
        <w:rPr>
          <w:rFonts w:ascii="Arial" w:hAnsi="Arial" w:cs="Arial"/>
        </w:rPr>
        <w:t>amount to</w:t>
      </w:r>
      <w:r w:rsidRPr="00797A7B">
        <w:rPr>
          <w:rFonts w:ascii="Arial" w:hAnsi="Arial" w:cs="Arial"/>
        </w:rPr>
        <w:t xml:space="preserve"> 15.38% of</w:t>
      </w:r>
      <w:r w:rsidR="006F3869" w:rsidRPr="00797A7B">
        <w:rPr>
          <w:rFonts w:ascii="Arial" w:hAnsi="Arial" w:cs="Arial"/>
        </w:rPr>
        <w:t xml:space="preserve"> </w:t>
      </w:r>
      <w:r w:rsidRPr="00797A7B">
        <w:rPr>
          <w:rFonts w:ascii="Arial" w:hAnsi="Arial" w:cs="Arial"/>
        </w:rPr>
        <w:t>HMO provision within Newlyn Close</w:t>
      </w:r>
      <w:r w:rsidR="00AC2C93">
        <w:rPr>
          <w:rFonts w:ascii="Arial" w:hAnsi="Arial" w:cs="Arial"/>
        </w:rPr>
        <w:t>,</w:t>
      </w:r>
      <w:r w:rsidRPr="00797A7B">
        <w:rPr>
          <w:rFonts w:ascii="Arial" w:hAnsi="Arial" w:cs="Arial"/>
        </w:rPr>
        <w:t xml:space="preserve"> which would exceed the 15% limit set</w:t>
      </w:r>
      <w:r w:rsidR="006F3869" w:rsidRPr="00797A7B">
        <w:rPr>
          <w:rFonts w:ascii="Arial" w:hAnsi="Arial" w:cs="Arial"/>
        </w:rPr>
        <w:t xml:space="preserve"> </w:t>
      </w:r>
      <w:r w:rsidRPr="00797A7B">
        <w:rPr>
          <w:rFonts w:ascii="Arial" w:hAnsi="Arial" w:cs="Arial"/>
        </w:rPr>
        <w:t>out within Policy DMH5.</w:t>
      </w:r>
      <w:r w:rsidR="00173ADE" w:rsidRPr="00797A7B">
        <w:rPr>
          <w:rFonts w:ascii="Arial" w:hAnsi="Arial" w:cs="Arial"/>
        </w:rPr>
        <w:t xml:space="preserve"> The 15% limit is adopted policy and as such should be afforded full weight in the determination of this appeal.  </w:t>
      </w:r>
      <w:r w:rsidRPr="00797A7B">
        <w:rPr>
          <w:rFonts w:ascii="Arial" w:hAnsi="Arial" w:cs="Arial"/>
        </w:rPr>
        <w:t xml:space="preserve"> </w:t>
      </w:r>
    </w:p>
    <w:p w14:paraId="5D58470E" w14:textId="77777777" w:rsidR="00010639" w:rsidRPr="00797A7B" w:rsidRDefault="00010639" w:rsidP="00797A7B">
      <w:pPr>
        <w:pStyle w:val="Default"/>
        <w:ind w:left="720" w:hanging="720"/>
        <w:jc w:val="both"/>
        <w:rPr>
          <w:rFonts w:ascii="Arial" w:eastAsia="Times New Roman" w:hAnsi="Arial" w:cs="Arial"/>
          <w:lang w:eastAsia="en-GB"/>
        </w:rPr>
      </w:pPr>
    </w:p>
    <w:p w14:paraId="56438DE6" w14:textId="44768134" w:rsidR="00A3336E" w:rsidRPr="00797A7B" w:rsidRDefault="00012A42" w:rsidP="00797A7B">
      <w:pPr>
        <w:pStyle w:val="Default"/>
        <w:ind w:left="720" w:hanging="720"/>
        <w:jc w:val="both"/>
        <w:rPr>
          <w:rFonts w:ascii="Arial" w:hAnsi="Arial" w:cs="Arial"/>
        </w:rPr>
      </w:pPr>
      <w:r w:rsidRPr="00797A7B">
        <w:rPr>
          <w:rFonts w:ascii="Arial" w:eastAsia="Times New Roman" w:hAnsi="Arial" w:cs="Arial"/>
          <w:lang w:eastAsia="en-GB"/>
        </w:rPr>
        <w:t>3.</w:t>
      </w:r>
      <w:r w:rsidR="00D466EF">
        <w:rPr>
          <w:rFonts w:ascii="Arial" w:eastAsia="Times New Roman" w:hAnsi="Arial" w:cs="Arial"/>
          <w:lang w:eastAsia="en-GB"/>
        </w:rPr>
        <w:t>6</w:t>
      </w:r>
      <w:r w:rsidRPr="00797A7B">
        <w:rPr>
          <w:rFonts w:ascii="Arial" w:eastAsia="Times New Roman" w:hAnsi="Arial" w:cs="Arial"/>
          <w:lang w:eastAsia="en-GB"/>
        </w:rPr>
        <w:tab/>
        <w:t xml:space="preserve">The application the subject of this appeal </w:t>
      </w:r>
      <w:r w:rsidR="00AC2C93">
        <w:rPr>
          <w:rFonts w:ascii="Arial" w:eastAsia="Times New Roman" w:hAnsi="Arial" w:cs="Arial"/>
          <w:lang w:eastAsia="en-GB"/>
        </w:rPr>
        <w:t xml:space="preserve">is </w:t>
      </w:r>
      <w:r w:rsidR="00685928">
        <w:rPr>
          <w:rFonts w:ascii="Arial" w:eastAsia="Times New Roman" w:hAnsi="Arial" w:cs="Arial"/>
          <w:lang w:eastAsia="en-GB"/>
        </w:rPr>
        <w:t xml:space="preserve">contrary </w:t>
      </w:r>
      <w:r w:rsidRPr="00797A7B">
        <w:rPr>
          <w:rFonts w:ascii="Arial" w:eastAsia="Times New Roman" w:hAnsi="Arial" w:cs="Arial"/>
          <w:lang w:eastAsia="en-GB"/>
        </w:rPr>
        <w:t xml:space="preserve">of </w:t>
      </w:r>
      <w:r w:rsidR="00173ADE" w:rsidRPr="00797A7B">
        <w:rPr>
          <w:rFonts w:ascii="Arial" w:eastAsia="Times New Roman" w:hAnsi="Arial" w:cs="Arial"/>
          <w:lang w:eastAsia="en-GB"/>
        </w:rPr>
        <w:t>the development plan</w:t>
      </w:r>
      <w:r w:rsidRPr="00797A7B">
        <w:rPr>
          <w:rFonts w:ascii="Arial" w:eastAsia="Times New Roman" w:hAnsi="Arial" w:cs="Arial"/>
          <w:lang w:eastAsia="en-GB"/>
        </w:rPr>
        <w:t xml:space="preserve"> and </w:t>
      </w:r>
      <w:r w:rsidR="00AB4697" w:rsidRPr="00797A7B">
        <w:rPr>
          <w:rFonts w:ascii="Arial" w:eastAsia="Times New Roman" w:hAnsi="Arial" w:cs="Arial"/>
          <w:lang w:eastAsia="en-GB"/>
        </w:rPr>
        <w:t>as no other material considerations exist to outweigh the policy objectives this appeal should be dismissed.</w:t>
      </w:r>
      <w:r w:rsidR="003429FD" w:rsidRPr="00797A7B">
        <w:rPr>
          <w:rFonts w:ascii="Arial" w:hAnsi="Arial" w:cs="Arial"/>
        </w:rPr>
        <w:t xml:space="preserve"> </w:t>
      </w:r>
    </w:p>
    <w:p w14:paraId="4F74EADA" w14:textId="77777777" w:rsidR="00A3336E" w:rsidRPr="00797A7B" w:rsidRDefault="00A3336E" w:rsidP="00797A7B">
      <w:pPr>
        <w:tabs>
          <w:tab w:val="left" w:pos="720"/>
          <w:tab w:val="left" w:pos="1440"/>
          <w:tab w:val="left" w:pos="2160"/>
          <w:tab w:val="left" w:pos="2880"/>
          <w:tab w:val="left" w:pos="3600"/>
          <w:tab w:val="left" w:pos="4320"/>
          <w:tab w:val="left" w:pos="5040"/>
          <w:tab w:val="left" w:pos="5760"/>
          <w:tab w:val="left" w:pos="7290"/>
        </w:tabs>
        <w:jc w:val="both"/>
        <w:rPr>
          <w:rFonts w:ascii="Arial" w:hAnsi="Arial" w:cs="Arial"/>
          <w:b/>
          <w:bCs/>
        </w:rPr>
      </w:pPr>
    </w:p>
    <w:p w14:paraId="022D8CA1" w14:textId="6D6FD04D" w:rsidR="00601E94" w:rsidRPr="00797A7B" w:rsidRDefault="002A250E" w:rsidP="00797A7B">
      <w:pPr>
        <w:tabs>
          <w:tab w:val="left" w:pos="720"/>
          <w:tab w:val="left" w:pos="1440"/>
          <w:tab w:val="left" w:pos="2160"/>
          <w:tab w:val="left" w:pos="2880"/>
          <w:tab w:val="left" w:pos="3600"/>
          <w:tab w:val="left" w:pos="4320"/>
          <w:tab w:val="left" w:pos="5040"/>
          <w:tab w:val="left" w:pos="5760"/>
          <w:tab w:val="left" w:pos="7290"/>
        </w:tabs>
        <w:jc w:val="both"/>
        <w:rPr>
          <w:rFonts w:ascii="Arial" w:hAnsi="Arial" w:cs="Arial"/>
          <w:u w:val="single"/>
        </w:rPr>
      </w:pPr>
      <w:r w:rsidRPr="00797A7B">
        <w:rPr>
          <w:rFonts w:ascii="Arial" w:hAnsi="Arial" w:cs="Arial"/>
          <w:b/>
          <w:bCs/>
        </w:rPr>
        <w:t>4</w:t>
      </w:r>
      <w:r w:rsidR="001F2395" w:rsidRPr="00797A7B">
        <w:rPr>
          <w:rFonts w:ascii="Arial" w:hAnsi="Arial" w:cs="Arial"/>
          <w:b/>
          <w:bCs/>
        </w:rPr>
        <w:t>.0</w:t>
      </w:r>
      <w:r w:rsidR="001F2395" w:rsidRPr="00797A7B">
        <w:rPr>
          <w:rFonts w:ascii="Arial" w:hAnsi="Arial" w:cs="Arial"/>
        </w:rPr>
        <w:tab/>
      </w:r>
      <w:r w:rsidR="00601E94" w:rsidRPr="00797A7B">
        <w:rPr>
          <w:rFonts w:ascii="Arial" w:hAnsi="Arial" w:cs="Arial"/>
          <w:b/>
          <w:u w:val="single"/>
        </w:rPr>
        <w:t>Suggested Conditions</w:t>
      </w:r>
    </w:p>
    <w:p w14:paraId="2878BF2D" w14:textId="77777777" w:rsidR="00601E94" w:rsidRPr="00797A7B" w:rsidRDefault="00601E94" w:rsidP="00797A7B">
      <w:pPr>
        <w:jc w:val="both"/>
        <w:rPr>
          <w:rFonts w:ascii="Arial" w:hAnsi="Arial" w:cs="Arial"/>
        </w:rPr>
      </w:pPr>
    </w:p>
    <w:p w14:paraId="1EC3F2B5" w14:textId="279FFB89" w:rsidR="001D762A" w:rsidRPr="00797A7B" w:rsidRDefault="002A250E" w:rsidP="00797A7B">
      <w:pPr>
        <w:ind w:left="720" w:hanging="720"/>
        <w:jc w:val="both"/>
        <w:rPr>
          <w:rFonts w:ascii="Arial" w:hAnsi="Arial" w:cs="Arial"/>
        </w:rPr>
      </w:pPr>
      <w:r w:rsidRPr="00797A7B">
        <w:rPr>
          <w:rFonts w:ascii="Arial" w:hAnsi="Arial" w:cs="Arial"/>
        </w:rPr>
        <w:t>4</w:t>
      </w:r>
      <w:r w:rsidR="001F2395" w:rsidRPr="00797A7B">
        <w:rPr>
          <w:rFonts w:ascii="Arial" w:hAnsi="Arial" w:cs="Arial"/>
        </w:rPr>
        <w:t>.1</w:t>
      </w:r>
      <w:r w:rsidR="001F2395" w:rsidRPr="00797A7B">
        <w:rPr>
          <w:rFonts w:ascii="Arial" w:hAnsi="Arial" w:cs="Arial"/>
        </w:rPr>
        <w:tab/>
      </w:r>
      <w:r w:rsidR="00601E94" w:rsidRPr="00797A7B">
        <w:rPr>
          <w:rFonts w:ascii="Arial" w:hAnsi="Arial" w:cs="Arial"/>
        </w:rPr>
        <w:t xml:space="preserve">Should this appeal succeed then the Council would ask that </w:t>
      </w:r>
      <w:r w:rsidRPr="00797A7B">
        <w:rPr>
          <w:rFonts w:ascii="Arial" w:hAnsi="Arial" w:cs="Arial"/>
        </w:rPr>
        <w:t xml:space="preserve">conditions listed in the </w:t>
      </w:r>
      <w:proofErr w:type="gramStart"/>
      <w:r w:rsidRPr="00797A7B">
        <w:rPr>
          <w:rFonts w:ascii="Arial" w:hAnsi="Arial" w:cs="Arial"/>
        </w:rPr>
        <w:t>officers</w:t>
      </w:r>
      <w:proofErr w:type="gramEnd"/>
      <w:r w:rsidRPr="00797A7B">
        <w:rPr>
          <w:rFonts w:ascii="Arial" w:hAnsi="Arial" w:cs="Arial"/>
        </w:rPr>
        <w:t xml:space="preserve"> report are imposed. </w:t>
      </w:r>
    </w:p>
    <w:p w14:paraId="5E42DC53" w14:textId="77777777" w:rsidR="001D762A" w:rsidRDefault="001D762A" w:rsidP="001D762A">
      <w:pPr>
        <w:ind w:left="720"/>
        <w:jc w:val="both"/>
        <w:rPr>
          <w:rFonts w:ascii="Arial" w:hAnsi="Arial" w:cs="Arial"/>
        </w:rPr>
      </w:pPr>
    </w:p>
    <w:p w14:paraId="460B3C6F" w14:textId="77777777" w:rsidR="001D762A" w:rsidRDefault="001D762A" w:rsidP="001D762A">
      <w:pPr>
        <w:ind w:left="720"/>
        <w:jc w:val="both"/>
        <w:rPr>
          <w:rFonts w:ascii="Arial" w:hAnsi="Arial" w:cs="Arial"/>
        </w:rPr>
      </w:pPr>
    </w:p>
    <w:p w14:paraId="6950CBA1" w14:textId="2FC51B2A" w:rsidR="00FC7AA0" w:rsidRDefault="00FC7AA0" w:rsidP="001D762A">
      <w:pPr>
        <w:tabs>
          <w:tab w:val="left" w:pos="806"/>
          <w:tab w:val="left" w:pos="907"/>
        </w:tabs>
        <w:spacing w:before="120"/>
        <w:ind w:left="720"/>
        <w:jc w:val="both"/>
      </w:pPr>
    </w:p>
    <w:sectPr w:rsidR="00FC7A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2AAA9A" w14:textId="77777777" w:rsidR="00601E94" w:rsidRDefault="00601E94" w:rsidP="00601E94">
      <w:r>
        <w:separator/>
      </w:r>
    </w:p>
  </w:endnote>
  <w:endnote w:type="continuationSeparator" w:id="0">
    <w:p w14:paraId="5422C393" w14:textId="77777777" w:rsidR="00601E94" w:rsidRDefault="00601E94" w:rsidP="0060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4FFB4" w14:textId="77777777" w:rsidR="00601E94" w:rsidRDefault="00601E94" w:rsidP="00601E94">
      <w:r>
        <w:separator/>
      </w:r>
    </w:p>
  </w:footnote>
  <w:footnote w:type="continuationSeparator" w:id="0">
    <w:p w14:paraId="54EF7FE5" w14:textId="77777777" w:rsidR="00601E94" w:rsidRDefault="00601E94" w:rsidP="00601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27E4F"/>
    <w:multiLevelType w:val="hybridMultilevel"/>
    <w:tmpl w:val="E0E4428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11621BEF"/>
    <w:multiLevelType w:val="hybridMultilevel"/>
    <w:tmpl w:val="4770ED2C"/>
    <w:lvl w:ilvl="0" w:tplc="0809000F">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2" w15:restartNumberingAfterBreak="0">
    <w:nsid w:val="209F25D2"/>
    <w:multiLevelType w:val="hybridMultilevel"/>
    <w:tmpl w:val="4770ED2C"/>
    <w:lvl w:ilvl="0" w:tplc="0809000F">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3" w15:restartNumberingAfterBreak="0">
    <w:nsid w:val="364D6D61"/>
    <w:multiLevelType w:val="hybridMultilevel"/>
    <w:tmpl w:val="DFEAD94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AA1F56"/>
    <w:multiLevelType w:val="hybridMultilevel"/>
    <w:tmpl w:val="4770ED2C"/>
    <w:lvl w:ilvl="0" w:tplc="0809000F">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5" w15:restartNumberingAfterBreak="0">
    <w:nsid w:val="7A9E55B9"/>
    <w:multiLevelType w:val="hybridMultilevel"/>
    <w:tmpl w:val="CCEC0306"/>
    <w:lvl w:ilvl="0" w:tplc="B8D6821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E94"/>
    <w:rsid w:val="00010639"/>
    <w:rsid w:val="00012A42"/>
    <w:rsid w:val="00040DCB"/>
    <w:rsid w:val="001003CD"/>
    <w:rsid w:val="00133401"/>
    <w:rsid w:val="00144973"/>
    <w:rsid w:val="00155078"/>
    <w:rsid w:val="001647C2"/>
    <w:rsid w:val="00173ADE"/>
    <w:rsid w:val="00182B68"/>
    <w:rsid w:val="001D762A"/>
    <w:rsid w:val="001F2395"/>
    <w:rsid w:val="0023421C"/>
    <w:rsid w:val="00237E09"/>
    <w:rsid w:val="00240743"/>
    <w:rsid w:val="002569A8"/>
    <w:rsid w:val="002A250E"/>
    <w:rsid w:val="002A2F13"/>
    <w:rsid w:val="002F5D5D"/>
    <w:rsid w:val="0033000B"/>
    <w:rsid w:val="003429FD"/>
    <w:rsid w:val="00352B5C"/>
    <w:rsid w:val="003A72DF"/>
    <w:rsid w:val="003D5BF8"/>
    <w:rsid w:val="00451FD0"/>
    <w:rsid w:val="004830BD"/>
    <w:rsid w:val="00495727"/>
    <w:rsid w:val="004B751A"/>
    <w:rsid w:val="004D258E"/>
    <w:rsid w:val="004D2DFD"/>
    <w:rsid w:val="004D50D8"/>
    <w:rsid w:val="004F569E"/>
    <w:rsid w:val="005141EF"/>
    <w:rsid w:val="005153C6"/>
    <w:rsid w:val="00526420"/>
    <w:rsid w:val="005332A9"/>
    <w:rsid w:val="0053462D"/>
    <w:rsid w:val="00566C4E"/>
    <w:rsid w:val="00576B30"/>
    <w:rsid w:val="00594D1F"/>
    <w:rsid w:val="005F6472"/>
    <w:rsid w:val="00601E94"/>
    <w:rsid w:val="0063599F"/>
    <w:rsid w:val="00637933"/>
    <w:rsid w:val="006565FD"/>
    <w:rsid w:val="00685928"/>
    <w:rsid w:val="00695299"/>
    <w:rsid w:val="00695889"/>
    <w:rsid w:val="00696824"/>
    <w:rsid w:val="006A5577"/>
    <w:rsid w:val="006E31D0"/>
    <w:rsid w:val="006E3BBB"/>
    <w:rsid w:val="006F3869"/>
    <w:rsid w:val="00707347"/>
    <w:rsid w:val="00710128"/>
    <w:rsid w:val="0073115F"/>
    <w:rsid w:val="00765698"/>
    <w:rsid w:val="00782367"/>
    <w:rsid w:val="00797A7B"/>
    <w:rsid w:val="007B382B"/>
    <w:rsid w:val="007B5F42"/>
    <w:rsid w:val="00827AA7"/>
    <w:rsid w:val="00835F59"/>
    <w:rsid w:val="00842A4D"/>
    <w:rsid w:val="008B284D"/>
    <w:rsid w:val="008E273C"/>
    <w:rsid w:val="009324AA"/>
    <w:rsid w:val="00936453"/>
    <w:rsid w:val="00977B0E"/>
    <w:rsid w:val="009B0086"/>
    <w:rsid w:val="009C3809"/>
    <w:rsid w:val="00A1613E"/>
    <w:rsid w:val="00A215EF"/>
    <w:rsid w:val="00A3336E"/>
    <w:rsid w:val="00A4376D"/>
    <w:rsid w:val="00A50B12"/>
    <w:rsid w:val="00A67848"/>
    <w:rsid w:val="00A717AD"/>
    <w:rsid w:val="00A83BE7"/>
    <w:rsid w:val="00AB4697"/>
    <w:rsid w:val="00AC2C93"/>
    <w:rsid w:val="00AD7CF0"/>
    <w:rsid w:val="00B31D82"/>
    <w:rsid w:val="00B3582E"/>
    <w:rsid w:val="00B3662B"/>
    <w:rsid w:val="00B505D9"/>
    <w:rsid w:val="00B76E91"/>
    <w:rsid w:val="00B775E0"/>
    <w:rsid w:val="00B82AE2"/>
    <w:rsid w:val="00B83BB2"/>
    <w:rsid w:val="00BA4FAF"/>
    <w:rsid w:val="00C5525D"/>
    <w:rsid w:val="00C71237"/>
    <w:rsid w:val="00C71770"/>
    <w:rsid w:val="00C82116"/>
    <w:rsid w:val="00CE1195"/>
    <w:rsid w:val="00CE299F"/>
    <w:rsid w:val="00D0717F"/>
    <w:rsid w:val="00D117D9"/>
    <w:rsid w:val="00D335AA"/>
    <w:rsid w:val="00D466EF"/>
    <w:rsid w:val="00D97DDC"/>
    <w:rsid w:val="00DB7076"/>
    <w:rsid w:val="00DD23F7"/>
    <w:rsid w:val="00DD398F"/>
    <w:rsid w:val="00DD51E4"/>
    <w:rsid w:val="00DF6C69"/>
    <w:rsid w:val="00DF7410"/>
    <w:rsid w:val="00E02C41"/>
    <w:rsid w:val="00E42D7E"/>
    <w:rsid w:val="00E54A9B"/>
    <w:rsid w:val="00E861D3"/>
    <w:rsid w:val="00EA1B86"/>
    <w:rsid w:val="00ED384F"/>
    <w:rsid w:val="00F00529"/>
    <w:rsid w:val="00F02E51"/>
    <w:rsid w:val="00F03256"/>
    <w:rsid w:val="00F45A88"/>
    <w:rsid w:val="00F56614"/>
    <w:rsid w:val="00F8250E"/>
    <w:rsid w:val="00F871E4"/>
    <w:rsid w:val="00FC077B"/>
    <w:rsid w:val="00FC7AA0"/>
    <w:rsid w:val="00FE5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5802F"/>
  <w15:chartTrackingRefBased/>
  <w15:docId w15:val="{1C5F77FF-EC7E-4F94-8082-BB8D78A7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E94"/>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qFormat/>
    <w:rsid w:val="0024074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250E"/>
    <w:pPr>
      <w:ind w:left="720"/>
      <w:contextualSpacing/>
    </w:pPr>
    <w:rPr>
      <w:rFonts w:eastAsia="MS Mincho"/>
      <w:lang w:val="en-US" w:eastAsia="ja-JP"/>
    </w:rPr>
  </w:style>
  <w:style w:type="character" w:customStyle="1" w:styleId="Heading2Char">
    <w:name w:val="Heading 2 Char"/>
    <w:basedOn w:val="DefaultParagraphFont"/>
    <w:link w:val="Heading2"/>
    <w:rsid w:val="00240743"/>
    <w:rPr>
      <w:rFonts w:ascii="Arial" w:eastAsia="Times New Roman" w:hAnsi="Arial" w:cs="Arial"/>
      <w:b/>
      <w:bCs/>
      <w:i/>
      <w:iCs/>
      <w:sz w:val="28"/>
      <w:szCs w:val="28"/>
      <w:lang w:eastAsia="en-GB"/>
    </w:rPr>
  </w:style>
  <w:style w:type="character" w:styleId="Emphasis">
    <w:name w:val="Emphasis"/>
    <w:basedOn w:val="DefaultParagraphFont"/>
    <w:qFormat/>
    <w:rsid w:val="00240743"/>
    <w:rPr>
      <w:i/>
      <w:iCs/>
    </w:rPr>
  </w:style>
  <w:style w:type="paragraph" w:customStyle="1" w:styleId="Default">
    <w:name w:val="Default"/>
    <w:rsid w:val="005153C6"/>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192955">
      <w:bodyDiv w:val="1"/>
      <w:marLeft w:val="0"/>
      <w:marRight w:val="0"/>
      <w:marTop w:val="0"/>
      <w:marBottom w:val="0"/>
      <w:divBdr>
        <w:top w:val="none" w:sz="0" w:space="0" w:color="auto"/>
        <w:left w:val="none" w:sz="0" w:space="0" w:color="auto"/>
        <w:bottom w:val="none" w:sz="0" w:space="0" w:color="auto"/>
        <w:right w:val="none" w:sz="0" w:space="0" w:color="auto"/>
      </w:divBdr>
    </w:div>
    <w:div w:id="328364111">
      <w:bodyDiv w:val="1"/>
      <w:marLeft w:val="0"/>
      <w:marRight w:val="0"/>
      <w:marTop w:val="0"/>
      <w:marBottom w:val="0"/>
      <w:divBdr>
        <w:top w:val="none" w:sz="0" w:space="0" w:color="auto"/>
        <w:left w:val="none" w:sz="0" w:space="0" w:color="auto"/>
        <w:bottom w:val="none" w:sz="0" w:space="0" w:color="auto"/>
        <w:right w:val="none" w:sz="0" w:space="0" w:color="auto"/>
      </w:divBdr>
    </w:div>
    <w:div w:id="800850964">
      <w:bodyDiv w:val="1"/>
      <w:marLeft w:val="0"/>
      <w:marRight w:val="0"/>
      <w:marTop w:val="0"/>
      <w:marBottom w:val="0"/>
      <w:divBdr>
        <w:top w:val="none" w:sz="0" w:space="0" w:color="auto"/>
        <w:left w:val="none" w:sz="0" w:space="0" w:color="auto"/>
        <w:bottom w:val="none" w:sz="0" w:space="0" w:color="auto"/>
        <w:right w:val="none" w:sz="0" w:space="0" w:color="auto"/>
      </w:divBdr>
    </w:div>
    <w:div w:id="1239753677">
      <w:bodyDiv w:val="1"/>
      <w:marLeft w:val="0"/>
      <w:marRight w:val="0"/>
      <w:marTop w:val="0"/>
      <w:marBottom w:val="0"/>
      <w:divBdr>
        <w:top w:val="none" w:sz="0" w:space="0" w:color="auto"/>
        <w:left w:val="none" w:sz="0" w:space="0" w:color="auto"/>
        <w:bottom w:val="none" w:sz="0" w:space="0" w:color="auto"/>
        <w:right w:val="none" w:sz="0" w:space="0" w:color="auto"/>
      </w:divBdr>
    </w:div>
    <w:div w:id="133106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2305</Words>
  <Characters>13140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Volley</dc:creator>
  <cp:keywords/>
  <dc:description/>
  <cp:lastModifiedBy>Stephen Volley</cp:lastModifiedBy>
  <cp:revision>2</cp:revision>
  <dcterms:created xsi:type="dcterms:W3CDTF">2021-01-15T12:24:00Z</dcterms:created>
  <dcterms:modified xsi:type="dcterms:W3CDTF">2021-01-15T12:24:00Z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2020-11-12T11:42:52Z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8d5856d3-6340-47f8-b053-cfdf082da8a7</vt:lpwstr>
  </property>
  <property fmtid="{D5CDD505-2E9C-101B-9397-08002B2CF9AE}" pid="8" name="MSIP_Label_7a8edf35-91ea-44e1-afab-38c462b39a0c_ContentBits">
    <vt:lpwstr>0</vt:lpwstr>
  </property>
</Properties>
</file>