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2D458" w14:textId="4D116A87" w:rsidR="00AE1506" w:rsidRPr="002114F1" w:rsidRDefault="00077260">
      <w:pPr>
        <w:rPr>
          <w:b/>
          <w:bCs/>
          <w:lang w:val="en-US"/>
        </w:rPr>
      </w:pPr>
      <w:bookmarkStart w:id="0" w:name="_GoBack"/>
      <w:bookmarkEnd w:id="0"/>
      <w:r w:rsidRPr="002114F1">
        <w:rPr>
          <w:b/>
          <w:bCs/>
          <w:lang w:val="en-US"/>
        </w:rPr>
        <w:t>Silver Birches, Old Priory, Tile Kiln Lane, Harefield, UB9 6LU</w:t>
      </w:r>
    </w:p>
    <w:p w14:paraId="303091CA" w14:textId="5101703A" w:rsidR="00077260" w:rsidRDefault="00077260">
      <w:pPr>
        <w:rPr>
          <w:lang w:val="en-US"/>
        </w:rPr>
      </w:pPr>
    </w:p>
    <w:p w14:paraId="5F2A5234" w14:textId="5B23C9A1" w:rsidR="0035153D" w:rsidRPr="002114F1" w:rsidRDefault="00077260">
      <w:pPr>
        <w:rPr>
          <w:b/>
          <w:bCs/>
          <w:lang w:val="en-US"/>
        </w:rPr>
      </w:pPr>
      <w:r w:rsidRPr="002114F1">
        <w:rPr>
          <w:b/>
          <w:bCs/>
          <w:lang w:val="en-US"/>
        </w:rPr>
        <w:t>History of road</w:t>
      </w:r>
    </w:p>
    <w:p w14:paraId="2017A6F9" w14:textId="61888746" w:rsidR="00077260" w:rsidRDefault="00077260">
      <w:pPr>
        <w:rPr>
          <w:lang w:val="en-US"/>
        </w:rPr>
      </w:pPr>
      <w:r>
        <w:rPr>
          <w:lang w:val="en-US"/>
        </w:rPr>
        <w:t>Tile making was carried out in the area from the 15</w:t>
      </w:r>
      <w:r w:rsidRPr="00077260">
        <w:rPr>
          <w:vertAlign w:val="superscript"/>
          <w:lang w:val="en-US"/>
        </w:rPr>
        <w:t>th</w:t>
      </w:r>
      <w:r>
        <w:rPr>
          <w:lang w:val="en-US"/>
        </w:rPr>
        <w:t xml:space="preserve"> to 19</w:t>
      </w:r>
      <w:r w:rsidRPr="00077260">
        <w:rPr>
          <w:vertAlign w:val="superscript"/>
          <w:lang w:val="en-US"/>
        </w:rPr>
        <w:t>th</w:t>
      </w:r>
      <w:r>
        <w:rPr>
          <w:lang w:val="en-US"/>
        </w:rPr>
        <w:t xml:space="preserve"> century. The immediate</w:t>
      </w:r>
      <w:r w:rsidR="00F55E71">
        <w:rPr>
          <w:lang w:val="en-US"/>
        </w:rPr>
        <w:t xml:space="preserve"> area of what is now</w:t>
      </w:r>
      <w:r w:rsidR="0035153D">
        <w:rPr>
          <w:lang w:val="en-US"/>
        </w:rPr>
        <w:t xml:space="preserve"> known as</w:t>
      </w:r>
      <w:r w:rsidR="00F55E71">
        <w:rPr>
          <w:lang w:val="en-US"/>
        </w:rPr>
        <w:t xml:space="preserve"> Tile Kiln Lane</w:t>
      </w:r>
      <w:r>
        <w:rPr>
          <w:lang w:val="en-US"/>
        </w:rPr>
        <w:t xml:space="preserve"> originally had Tile Kiln</w:t>
      </w:r>
      <w:r w:rsidR="00BE4849">
        <w:rPr>
          <w:lang w:val="en-US"/>
        </w:rPr>
        <w:t>s</w:t>
      </w:r>
      <w:r>
        <w:rPr>
          <w:lang w:val="en-US"/>
        </w:rPr>
        <w:t xml:space="preserve"> and three </w:t>
      </w:r>
      <w:r w:rsidR="00F55E71">
        <w:rPr>
          <w:lang w:val="en-US"/>
        </w:rPr>
        <w:t>“Tile Houses”</w:t>
      </w:r>
      <w:r>
        <w:rPr>
          <w:lang w:val="en-US"/>
        </w:rPr>
        <w:t xml:space="preserve"> were sited </w:t>
      </w:r>
      <w:r w:rsidR="00BE4849">
        <w:rPr>
          <w:lang w:val="en-US"/>
        </w:rPr>
        <w:t xml:space="preserve">in a 1587 survey </w:t>
      </w:r>
      <w:r>
        <w:rPr>
          <w:lang w:val="en-US"/>
        </w:rPr>
        <w:t xml:space="preserve">as being </w:t>
      </w:r>
      <w:r w:rsidR="00BE4849">
        <w:rPr>
          <w:lang w:val="en-US"/>
        </w:rPr>
        <w:t xml:space="preserve">liable to pay rent for </w:t>
      </w:r>
      <w:r w:rsidR="0035153D">
        <w:rPr>
          <w:lang w:val="en-US"/>
        </w:rPr>
        <w:t>“</w:t>
      </w:r>
      <w:r w:rsidR="00BE4849">
        <w:rPr>
          <w:lang w:val="en-US"/>
        </w:rPr>
        <w:t>Loam and Clay for the</w:t>
      </w:r>
      <w:r w:rsidR="0035153D">
        <w:rPr>
          <w:lang w:val="en-US"/>
        </w:rPr>
        <w:t>ir</w:t>
      </w:r>
      <w:r w:rsidR="00BE4849">
        <w:rPr>
          <w:lang w:val="en-US"/>
        </w:rPr>
        <w:t xml:space="preserve"> necessary uses</w:t>
      </w:r>
      <w:r w:rsidR="0035153D">
        <w:rPr>
          <w:lang w:val="en-US"/>
        </w:rPr>
        <w:t>”</w:t>
      </w:r>
      <w:r>
        <w:rPr>
          <w:lang w:val="en-US"/>
        </w:rPr>
        <w:t xml:space="preserve">. I believe these were Woodbine Cottage circa 1500’s, Old Clack Farm circa 1500’s and third building which has long since disappeared. </w:t>
      </w:r>
      <w:r w:rsidR="00BE4849">
        <w:rPr>
          <w:lang w:val="en-US"/>
        </w:rPr>
        <w:t>The third building</w:t>
      </w:r>
      <w:r w:rsidR="00AD14BD">
        <w:rPr>
          <w:lang w:val="en-US"/>
        </w:rPr>
        <w:t xml:space="preserve"> may</w:t>
      </w:r>
      <w:r w:rsidR="00BE4849">
        <w:rPr>
          <w:lang w:val="en-US"/>
        </w:rPr>
        <w:t xml:space="preserve"> </w:t>
      </w:r>
      <w:r>
        <w:rPr>
          <w:lang w:val="en-US"/>
        </w:rPr>
        <w:t xml:space="preserve">have been on the site of now </w:t>
      </w:r>
      <w:r w:rsidR="00AD14BD">
        <w:rPr>
          <w:lang w:val="en-US"/>
        </w:rPr>
        <w:t xml:space="preserve">house called Anneville or the </w:t>
      </w:r>
      <w:r>
        <w:rPr>
          <w:lang w:val="en-US"/>
        </w:rPr>
        <w:t xml:space="preserve">bungalow opposite Woodbine Cottage called Tile Kiln. </w:t>
      </w:r>
      <w:r w:rsidR="00776F0E">
        <w:rPr>
          <w:lang w:val="en-US"/>
        </w:rPr>
        <w:t>I believe the road name has changed from Old Clack Lane, to Tile Kilns Lane, to Tile Kiln Lane and the final change was the part of the road where Silver Birches is in being renamed Old Priory.</w:t>
      </w:r>
    </w:p>
    <w:p w14:paraId="5EDAF952" w14:textId="77777777" w:rsidR="00776F0E" w:rsidRDefault="00776F0E" w:rsidP="00776F0E">
      <w:pPr>
        <w:rPr>
          <w:lang w:val="en-US"/>
        </w:rPr>
      </w:pPr>
      <w:r>
        <w:rPr>
          <w:lang w:val="en-US"/>
        </w:rPr>
        <w:t>(see the following link for info on history of Tile Kiln Lane recorded properties)</w:t>
      </w:r>
    </w:p>
    <w:p w14:paraId="119B94EC" w14:textId="77777777" w:rsidR="00776F0E" w:rsidRDefault="008318FF" w:rsidP="00776F0E">
      <w:pPr>
        <w:rPr>
          <w:lang w:val="en-US"/>
        </w:rPr>
      </w:pPr>
      <w:hyperlink r:id="rId7" w:anchor="v=onepage&amp;q&amp;f=false" w:history="1">
        <w:r w:rsidR="00776F0E" w:rsidRPr="00826C51">
          <w:rPr>
            <w:rStyle w:val="Hyperlink"/>
            <w:lang w:val="en-US"/>
          </w:rPr>
          <w:t>https://books.google.co.uk/books?id=l4eIAwAAQBAJ&amp;pg=PT130&amp;lpg=PT130&amp;dq=tile+kiln+hamlet&amp;source=bl&amp;ots=yugISLqW6O&amp;sig=ACfU3U0vfmo6m0nTF1mOZdvu8fPT0R2N5w&amp;hl=en&amp;sa=X&amp;ved=2ahUKEwi-uYDDypLpAhVCZcAKHfzcCHsQ6AEwA3oECAgQAQ#v=onepage&amp;q&amp;f=false</w:t>
        </w:r>
      </w:hyperlink>
    </w:p>
    <w:p w14:paraId="2B3A970B" w14:textId="77777777" w:rsidR="0035153D" w:rsidRDefault="0035153D">
      <w:pPr>
        <w:rPr>
          <w:lang w:val="en-US"/>
        </w:rPr>
      </w:pPr>
    </w:p>
    <w:p w14:paraId="5F727E73" w14:textId="4108CD57" w:rsidR="0035153D" w:rsidRDefault="0035153D">
      <w:pPr>
        <w:rPr>
          <w:lang w:val="en-US"/>
        </w:rPr>
      </w:pPr>
      <w:r>
        <w:rPr>
          <w:lang w:val="en-US"/>
        </w:rPr>
        <w:t xml:space="preserve">The start of the modern road commenced in the early 1900’s when the Old Clack Farm was purchased </w:t>
      </w:r>
      <w:r w:rsidR="00776F0E">
        <w:rPr>
          <w:lang w:val="en-US"/>
        </w:rPr>
        <w:t xml:space="preserve">1928 </w:t>
      </w:r>
      <w:r>
        <w:rPr>
          <w:lang w:val="en-US"/>
        </w:rPr>
        <w:t xml:space="preserve">and restored by </w:t>
      </w:r>
      <w:r w:rsidR="00776F0E">
        <w:rPr>
          <w:lang w:val="en-US"/>
        </w:rPr>
        <w:t>Captain Davis and his wife Ver Davis. After restoring Old Clack farm in the late 20’s they decided to build a series of houses and call the road Tile Kiln Hamlet.</w:t>
      </w:r>
    </w:p>
    <w:p w14:paraId="3B2E56C3" w14:textId="1AF24CE3" w:rsidR="00776F0E" w:rsidRDefault="00776F0E">
      <w:pPr>
        <w:rPr>
          <w:lang w:val="en-US"/>
        </w:rPr>
      </w:pPr>
      <w:r>
        <w:rPr>
          <w:lang w:val="en-US"/>
        </w:rPr>
        <w:t xml:space="preserve">Friars Pardon was the prototype completed 1934/35 with Lantern House following 1938. </w:t>
      </w:r>
    </w:p>
    <w:p w14:paraId="0694F11B" w14:textId="77777777" w:rsidR="00776F0E" w:rsidRDefault="00776F0E">
      <w:pPr>
        <w:rPr>
          <w:lang w:val="en-US"/>
        </w:rPr>
      </w:pPr>
    </w:p>
    <w:p w14:paraId="4E4F1FCB" w14:textId="1A385C3D" w:rsidR="0035153D" w:rsidRDefault="008318FF">
      <w:pPr>
        <w:rPr>
          <w:lang w:val="en-US"/>
        </w:rPr>
      </w:pPr>
      <w:hyperlink r:id="rId8" w:anchor="v=onepage&amp;q&amp;f=false" w:history="1">
        <w:r w:rsidR="00776F0E" w:rsidRPr="00826C51">
          <w:rPr>
            <w:rStyle w:val="Hyperlink"/>
            <w:lang w:val="en-US"/>
          </w:rPr>
          <w:t>https://books.google.co.uk/books?id=l4eIAwAAQBAJ&amp;pg=PT130&amp;lpg=PT130&amp;dq=tile+kiln+hamlet&amp;source=bl&amp;ots=yugISLqW6O&amp;sig=ACfU3U0vfmo6m0nTF1mOZdvu8fPT0R2N5w&amp;hl=en&amp;sa=X&amp;ved=2ahUKEwi-uYDDypLpAhVCZcAKHfzcCHsQ6AEwA3oECAgQAQ#v=onepage&amp;q&amp;f=false</w:t>
        </w:r>
      </w:hyperlink>
    </w:p>
    <w:p w14:paraId="7D8060E2" w14:textId="77777777" w:rsidR="00776F0E" w:rsidRDefault="00776F0E">
      <w:pPr>
        <w:rPr>
          <w:lang w:val="en-US"/>
        </w:rPr>
      </w:pPr>
    </w:p>
    <w:p w14:paraId="385D7D60" w14:textId="344E7A29" w:rsidR="0035153D" w:rsidRDefault="0035153D">
      <w:pPr>
        <w:rPr>
          <w:lang w:val="en-US"/>
        </w:rPr>
      </w:pPr>
      <w:r>
        <w:rPr>
          <w:lang w:val="en-US"/>
        </w:rPr>
        <w:t xml:space="preserve">The main section of the road I believe was called </w:t>
      </w:r>
      <w:r w:rsidR="00020F7D">
        <w:rPr>
          <w:lang w:val="en-US"/>
        </w:rPr>
        <w:t>Old Clack Lane</w:t>
      </w:r>
      <w:r>
        <w:rPr>
          <w:lang w:val="en-US"/>
        </w:rPr>
        <w:t xml:space="preserve"> which branched into Clack Lane. The road later became wholly name</w:t>
      </w:r>
      <w:r w:rsidR="00020F7D">
        <w:rPr>
          <w:lang w:val="en-US"/>
        </w:rPr>
        <w:t>d</w:t>
      </w:r>
      <w:r>
        <w:rPr>
          <w:lang w:val="en-US"/>
        </w:rPr>
        <w:t xml:space="preserve"> Tile Kiln Lane, with the old Clack Lane section falling out of use and becoming a footpath. The lower section of Tile Kiln Lane where the Hamlet of 8 houses were built became known as Old Priory.</w:t>
      </w:r>
    </w:p>
    <w:p w14:paraId="19C50800" w14:textId="36D09AE1" w:rsidR="0035153D" w:rsidRDefault="0035153D">
      <w:pPr>
        <w:rPr>
          <w:lang w:val="en-US"/>
        </w:rPr>
      </w:pPr>
    </w:p>
    <w:p w14:paraId="7BD26A06" w14:textId="048F5055" w:rsidR="0035153D" w:rsidRPr="00053098" w:rsidRDefault="002114F1">
      <w:pPr>
        <w:rPr>
          <w:b/>
          <w:bCs/>
          <w:lang w:val="en-US"/>
        </w:rPr>
      </w:pPr>
      <w:r w:rsidRPr="00053098">
        <w:rPr>
          <w:b/>
          <w:bCs/>
          <w:lang w:val="en-US"/>
        </w:rPr>
        <w:lastRenderedPageBreak/>
        <w:t>Extract from local historian</w:t>
      </w:r>
    </w:p>
    <w:p w14:paraId="09096F93" w14:textId="4A5047A4" w:rsidR="0067792A" w:rsidRDefault="008318FF">
      <w:pPr>
        <w:rPr>
          <w:lang w:val="en-US"/>
        </w:rPr>
      </w:pPr>
      <w:hyperlink r:id="rId9" w:history="1">
        <w:r w:rsidR="0067792A" w:rsidRPr="00826C51">
          <w:rPr>
            <w:rStyle w:val="Hyperlink"/>
            <w:lang w:val="en-US"/>
          </w:rPr>
          <w:t>https://edithsstreets.blogspot.com/search?q=old+clack+farm</w:t>
        </w:r>
      </w:hyperlink>
    </w:p>
    <w:p w14:paraId="34CA1236" w14:textId="4A42BC7F" w:rsidR="0067792A" w:rsidRDefault="0067792A">
      <w:pPr>
        <w:rPr>
          <w:lang w:val="en-US"/>
        </w:rPr>
      </w:pPr>
      <w:r>
        <w:rPr>
          <w:lang w:val="en-US"/>
        </w:rPr>
        <w:t>(Tile Kiln Lane section)</w:t>
      </w:r>
    </w:p>
    <w:p w14:paraId="698A3E95" w14:textId="7D4632FE" w:rsidR="002114F1" w:rsidRDefault="002114F1">
      <w:pPr>
        <w:rPr>
          <w:rFonts w:ascii="Georgia" w:hAnsi="Georgia"/>
          <w:color w:val="29303B"/>
          <w:sz w:val="20"/>
          <w:szCs w:val="20"/>
          <w:shd w:val="clear" w:color="auto" w:fill="FFF3DB"/>
        </w:rPr>
      </w:pPr>
      <w:r>
        <w:rPr>
          <w:rFonts w:ascii="Georgia" w:hAnsi="Georgia"/>
          <w:color w:val="29303B"/>
          <w:sz w:val="20"/>
          <w:szCs w:val="20"/>
          <w:shd w:val="clear" w:color="auto" w:fill="FFF3DB"/>
        </w:rPr>
        <w:t>Tile Kiln Lane</w:t>
      </w:r>
      <w:r>
        <w:rPr>
          <w:rFonts w:ascii="Georgia" w:hAnsi="Georgia"/>
          <w:color w:val="29303B"/>
          <w:sz w:val="20"/>
          <w:szCs w:val="20"/>
        </w:rPr>
        <w:br/>
      </w:r>
      <w:r>
        <w:rPr>
          <w:rFonts w:ascii="Georgia" w:hAnsi="Georgia"/>
          <w:color w:val="29303B"/>
          <w:sz w:val="20"/>
          <w:szCs w:val="20"/>
          <w:shd w:val="clear" w:color="auto" w:fill="FFF3DB"/>
        </w:rPr>
        <w:t xml:space="preserve">Tile making was carried on in the immediate area from the 15th to the 19th. </w:t>
      </w:r>
      <w:r>
        <w:rPr>
          <w:rFonts w:ascii="Georgia" w:hAnsi="Georgia"/>
          <w:color w:val="29303B"/>
          <w:sz w:val="20"/>
          <w:szCs w:val="20"/>
        </w:rPr>
        <w:br/>
      </w:r>
      <w:r>
        <w:rPr>
          <w:rFonts w:ascii="Georgia" w:hAnsi="Georgia"/>
          <w:color w:val="FF0000"/>
          <w:sz w:val="20"/>
          <w:szCs w:val="20"/>
        </w:rPr>
        <w:t>Old Clack Farm</w:t>
      </w:r>
      <w:r>
        <w:rPr>
          <w:rFonts w:ascii="Georgia" w:hAnsi="Georgia"/>
          <w:color w:val="29303B"/>
          <w:sz w:val="20"/>
          <w:szCs w:val="20"/>
          <w:shd w:val="clear" w:color="auto" w:fill="FFF3DB"/>
        </w:rPr>
        <w:t>. This is a 16th or earlier timber framed house with exposed square framing. The site was almost certainly in use for tile making in 1586</w:t>
      </w:r>
      <w:r>
        <w:rPr>
          <w:rFonts w:ascii="Georgia" w:hAnsi="Georgia"/>
          <w:color w:val="29303B"/>
          <w:sz w:val="20"/>
          <w:szCs w:val="20"/>
        </w:rPr>
        <w:br/>
      </w:r>
      <w:r>
        <w:rPr>
          <w:rFonts w:ascii="Georgia" w:hAnsi="Georgia"/>
          <w:color w:val="FF0000"/>
          <w:sz w:val="20"/>
          <w:szCs w:val="20"/>
        </w:rPr>
        <w:t>Barn</w:t>
      </w:r>
      <w:r>
        <w:rPr>
          <w:rFonts w:ascii="Georgia" w:hAnsi="Georgia"/>
          <w:color w:val="29303B"/>
          <w:sz w:val="20"/>
          <w:szCs w:val="20"/>
          <w:shd w:val="clear" w:color="auto" w:fill="FFF3DB"/>
        </w:rPr>
        <w:t>.  Small weather boarded</w:t>
      </w:r>
      <w:r>
        <w:rPr>
          <w:rFonts w:ascii="Georgia" w:hAnsi="Georgia"/>
          <w:color w:val="29303B"/>
          <w:sz w:val="20"/>
          <w:szCs w:val="20"/>
        </w:rPr>
        <w:br/>
      </w:r>
      <w:r>
        <w:rPr>
          <w:rFonts w:ascii="Georgia" w:hAnsi="Georgia"/>
          <w:color w:val="FF0000"/>
          <w:sz w:val="20"/>
          <w:szCs w:val="20"/>
        </w:rPr>
        <w:t>Lanterns House.</w:t>
      </w:r>
      <w:r>
        <w:rPr>
          <w:rFonts w:ascii="Georgia" w:hAnsi="Georgia"/>
          <w:color w:val="29303B"/>
          <w:sz w:val="20"/>
          <w:szCs w:val="20"/>
          <w:shd w:val="clear" w:color="auto" w:fill="FFF3DB"/>
        </w:rPr>
        <w:t xml:space="preserve"> Built by </w:t>
      </w:r>
      <w:proofErr w:type="spellStart"/>
      <w:r>
        <w:rPr>
          <w:rFonts w:ascii="Georgia" w:hAnsi="Georgia"/>
          <w:color w:val="29303B"/>
          <w:sz w:val="20"/>
          <w:szCs w:val="20"/>
          <w:shd w:val="clear" w:color="auto" w:fill="FFF3DB"/>
        </w:rPr>
        <w:t>Capt</w:t>
      </w:r>
      <w:proofErr w:type="spellEnd"/>
      <w:r>
        <w:rPr>
          <w:rFonts w:ascii="Georgia" w:hAnsi="Georgia"/>
          <w:color w:val="29303B"/>
          <w:sz w:val="20"/>
          <w:szCs w:val="20"/>
          <w:shd w:val="clear" w:color="auto" w:fill="FFF3DB"/>
        </w:rPr>
        <w:t xml:space="preserve"> Morris Davies of Old Clack Farm in the 1930s.  Morris recycled items from demolished houses in this and the adjacent buildings.</w:t>
      </w:r>
      <w:r>
        <w:rPr>
          <w:rFonts w:ascii="Georgia" w:hAnsi="Georgia"/>
          <w:color w:val="29303B"/>
          <w:sz w:val="20"/>
          <w:szCs w:val="20"/>
        </w:rPr>
        <w:br/>
      </w:r>
      <w:r>
        <w:rPr>
          <w:rFonts w:ascii="Georgia" w:hAnsi="Georgia"/>
          <w:color w:val="FF0000"/>
          <w:sz w:val="20"/>
          <w:szCs w:val="20"/>
        </w:rPr>
        <w:t>Woodville Cottage</w:t>
      </w:r>
      <w:r>
        <w:rPr>
          <w:rFonts w:ascii="Georgia" w:hAnsi="Georgia"/>
          <w:color w:val="29303B"/>
          <w:sz w:val="20"/>
          <w:szCs w:val="20"/>
          <w:shd w:val="clear" w:color="auto" w:fill="FFF3DB"/>
        </w:rPr>
        <w:t>. In the 16th this was a timber framed cottage and another section was added in the 18th. The Woodman family lived here in the 19th. The site was almost certainly in use for tile making in 1586 and the house is on the parish boundary.</w:t>
      </w:r>
      <w:r>
        <w:rPr>
          <w:rFonts w:ascii="Georgia" w:hAnsi="Georgia"/>
          <w:color w:val="29303B"/>
          <w:sz w:val="20"/>
          <w:szCs w:val="20"/>
        </w:rPr>
        <w:br/>
      </w:r>
      <w:proofErr w:type="spellStart"/>
      <w:r>
        <w:rPr>
          <w:rFonts w:ascii="Georgia" w:hAnsi="Georgia"/>
          <w:color w:val="FF0000"/>
          <w:sz w:val="20"/>
          <w:szCs w:val="20"/>
        </w:rPr>
        <w:t>Anneville</w:t>
      </w:r>
      <w:proofErr w:type="spellEnd"/>
      <w:r>
        <w:rPr>
          <w:rFonts w:ascii="Georgia" w:hAnsi="Georgia"/>
          <w:color w:val="29303B"/>
          <w:sz w:val="20"/>
          <w:szCs w:val="20"/>
          <w:shd w:val="clear" w:color="auto" w:fill="FFF3DB"/>
        </w:rPr>
        <w:t xml:space="preserve">. This was originally called Cavendish and built in 1921, using the bricks of burnt down Ebenezer Cottage.  It was previously a pub called the Prince Albert. The site was almost certainly in use for tile making in 1586. </w:t>
      </w:r>
      <w:r>
        <w:rPr>
          <w:rFonts w:ascii="Georgia" w:hAnsi="Georgia"/>
          <w:color w:val="29303B"/>
          <w:sz w:val="20"/>
          <w:szCs w:val="20"/>
        </w:rPr>
        <w:br/>
      </w:r>
      <w:r>
        <w:rPr>
          <w:rFonts w:ascii="Georgia" w:hAnsi="Georgia"/>
          <w:color w:val="FF0000"/>
          <w:sz w:val="20"/>
          <w:szCs w:val="20"/>
        </w:rPr>
        <w:t>The Corner</w:t>
      </w:r>
      <w:r>
        <w:rPr>
          <w:rFonts w:ascii="Georgia" w:hAnsi="Georgia"/>
          <w:color w:val="29303B"/>
          <w:sz w:val="20"/>
          <w:szCs w:val="20"/>
          <w:shd w:val="clear" w:color="auto" w:fill="FFF3DB"/>
        </w:rPr>
        <w:t>. Cottage which is the other side of the boundary and is in Ickenham Parish</w:t>
      </w:r>
      <w:r>
        <w:rPr>
          <w:rFonts w:ascii="Georgia" w:hAnsi="Georgia"/>
          <w:color w:val="29303B"/>
          <w:sz w:val="20"/>
          <w:szCs w:val="20"/>
        </w:rPr>
        <w:br/>
      </w:r>
      <w:r>
        <w:rPr>
          <w:rFonts w:ascii="Georgia" w:hAnsi="Georgia"/>
          <w:color w:val="FF0000"/>
          <w:sz w:val="20"/>
          <w:szCs w:val="20"/>
        </w:rPr>
        <w:t>The Paddocks</w:t>
      </w:r>
      <w:r>
        <w:rPr>
          <w:rFonts w:ascii="Georgia" w:hAnsi="Georgia"/>
          <w:color w:val="29303B"/>
          <w:sz w:val="20"/>
          <w:szCs w:val="20"/>
          <w:shd w:val="clear" w:color="auto" w:fill="FFF3DB"/>
        </w:rPr>
        <w:t>. Built around 1920 and including much material from Erith Castle, Kent. It seems to be one of the original hamlet houses.</w:t>
      </w:r>
    </w:p>
    <w:p w14:paraId="091F38D5" w14:textId="0DD3EEEA" w:rsidR="0067792A" w:rsidRDefault="0067792A">
      <w:pPr>
        <w:rPr>
          <w:rFonts w:ascii="Georgia" w:hAnsi="Georgia"/>
          <w:color w:val="29303B"/>
          <w:sz w:val="20"/>
          <w:szCs w:val="20"/>
          <w:shd w:val="clear" w:color="auto" w:fill="FFF3DB"/>
        </w:rPr>
      </w:pPr>
    </w:p>
    <w:p w14:paraId="3E86CBCF" w14:textId="1D974B50" w:rsidR="0067792A" w:rsidRPr="00053098" w:rsidRDefault="0067792A" w:rsidP="0067792A">
      <w:pPr>
        <w:rPr>
          <w:b/>
          <w:bCs/>
          <w:lang w:val="en-US"/>
        </w:rPr>
      </w:pPr>
      <w:r w:rsidRPr="00053098">
        <w:rPr>
          <w:b/>
          <w:bCs/>
          <w:lang w:val="en-US"/>
        </w:rPr>
        <w:t>Modern Tile Kiln Lane and Old Priory</w:t>
      </w:r>
    </w:p>
    <w:p w14:paraId="5030F1B6" w14:textId="3D146A30" w:rsidR="0067792A" w:rsidRDefault="0067792A" w:rsidP="0067792A">
      <w:pPr>
        <w:rPr>
          <w:lang w:val="en-US"/>
        </w:rPr>
      </w:pPr>
      <w:r>
        <w:rPr>
          <w:lang w:val="en-US"/>
        </w:rPr>
        <w:t>The road has some extremely large houses many of which have been extended substantially</w:t>
      </w:r>
      <w:r w:rsidR="00020F7D">
        <w:rPr>
          <w:lang w:val="en-US"/>
        </w:rPr>
        <w:t>. Comparing the land registry site map associated with Silver Birches dated 1962 (pre</w:t>
      </w:r>
      <w:r w:rsidR="00C46A9D">
        <w:rPr>
          <w:lang w:val="en-US"/>
        </w:rPr>
        <w:t xml:space="preserve"> the</w:t>
      </w:r>
      <w:r w:rsidR="00020F7D">
        <w:rPr>
          <w:lang w:val="en-US"/>
        </w:rPr>
        <w:t xml:space="preserve"> construction of Silver Birches) it is easy to see how small the surrounding houses were and how much they have been permitted to grow within the Greenbelt. </w:t>
      </w:r>
      <w:r w:rsidR="00C46A9D">
        <w:rPr>
          <w:lang w:val="en-US"/>
        </w:rPr>
        <w:t>Google Earth really shows the scale of the additions made to so many of the houses in the lane.</w:t>
      </w:r>
    </w:p>
    <w:p w14:paraId="7789CC3F" w14:textId="53E38307" w:rsidR="00381188" w:rsidRDefault="00381188" w:rsidP="0067792A">
      <w:pPr>
        <w:rPr>
          <w:lang w:val="en-US"/>
        </w:rPr>
      </w:pPr>
      <w:r>
        <w:rPr>
          <w:lang w:val="en-US"/>
        </w:rPr>
        <w:t xml:space="preserve">Old Priory is the Tile Kiln Hamlet section of the road comprised of 10 houses surrounding </w:t>
      </w:r>
      <w:r w:rsidR="00263A38">
        <w:rPr>
          <w:lang w:val="en-US"/>
        </w:rPr>
        <w:t>a large meadow which seven of the residents own. The meadow is a private area of grass with no public right of way. The houses are situated in a private road, with private meadow in front and are not accessible by the public or visible by the public from any non-private vantage point.</w:t>
      </w:r>
    </w:p>
    <w:p w14:paraId="41375970" w14:textId="77777777" w:rsidR="00263A38" w:rsidRDefault="00263A38" w:rsidP="0067792A">
      <w:pPr>
        <w:rPr>
          <w:lang w:val="en-US"/>
        </w:rPr>
      </w:pPr>
    </w:p>
    <w:p w14:paraId="11DB87D2" w14:textId="77777777" w:rsidR="00263A38" w:rsidRDefault="00263A38" w:rsidP="0067792A">
      <w:pPr>
        <w:rPr>
          <w:lang w:val="en-US"/>
        </w:rPr>
      </w:pPr>
    </w:p>
    <w:p w14:paraId="5952325E" w14:textId="77777777" w:rsidR="00263A38" w:rsidRDefault="00263A38" w:rsidP="0067792A">
      <w:pPr>
        <w:rPr>
          <w:lang w:val="en-US"/>
        </w:rPr>
      </w:pPr>
    </w:p>
    <w:p w14:paraId="1144F7F5" w14:textId="77777777" w:rsidR="00263A38" w:rsidRDefault="00263A38" w:rsidP="0067792A">
      <w:pPr>
        <w:rPr>
          <w:lang w:val="en-US"/>
        </w:rPr>
      </w:pPr>
    </w:p>
    <w:p w14:paraId="3C9FBF7F" w14:textId="416315B7" w:rsidR="0067792A" w:rsidRDefault="00C46A9D" w:rsidP="0067792A">
      <w:pPr>
        <w:rPr>
          <w:lang w:val="en-US"/>
        </w:rPr>
      </w:pPr>
      <w:r>
        <w:rPr>
          <w:lang w:val="en-US"/>
        </w:rPr>
        <w:lastRenderedPageBreak/>
        <w:t>Extensions marked in green</w:t>
      </w:r>
    </w:p>
    <w:p w14:paraId="4AB94E60" w14:textId="1FF66A12" w:rsidR="00C46A9D" w:rsidRDefault="00C46A9D" w:rsidP="0067792A">
      <w:pPr>
        <w:rPr>
          <w:lang w:val="en-US"/>
        </w:rPr>
      </w:pPr>
      <w:r>
        <w:rPr>
          <w:noProof/>
          <w:lang w:val="en-US"/>
        </w:rPr>
        <w:drawing>
          <wp:inline distT="0" distB="0" distL="0" distR="0" wp14:anchorId="561EE7A2" wp14:editId="32D7E845">
            <wp:extent cx="7239000" cy="32232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0" cy="3223260"/>
                    </a:xfrm>
                    <a:prstGeom prst="rect">
                      <a:avLst/>
                    </a:prstGeom>
                    <a:noFill/>
                    <a:ln>
                      <a:noFill/>
                    </a:ln>
                  </pic:spPr>
                </pic:pic>
              </a:graphicData>
            </a:graphic>
          </wp:inline>
        </w:drawing>
      </w:r>
    </w:p>
    <w:p w14:paraId="3A274D4E" w14:textId="486A6BEF" w:rsidR="0067792A" w:rsidRDefault="0067792A" w:rsidP="0067792A">
      <w:pPr>
        <w:rPr>
          <w:lang w:val="en-US"/>
        </w:rPr>
      </w:pPr>
      <w:r>
        <w:rPr>
          <w:noProof/>
          <w:lang w:val="en-US"/>
        </w:rPr>
        <w:lastRenderedPageBreak/>
        <w:drawing>
          <wp:inline distT="0" distB="0" distL="0" distR="0" wp14:anchorId="35597726" wp14:editId="0536E2BD">
            <wp:extent cx="5722620" cy="392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2620" cy="3924300"/>
                    </a:xfrm>
                    <a:prstGeom prst="rect">
                      <a:avLst/>
                    </a:prstGeom>
                    <a:noFill/>
                    <a:ln>
                      <a:noFill/>
                    </a:ln>
                  </pic:spPr>
                </pic:pic>
              </a:graphicData>
            </a:graphic>
          </wp:inline>
        </w:drawing>
      </w:r>
    </w:p>
    <w:p w14:paraId="35BB84A5" w14:textId="7A689095" w:rsidR="0067792A" w:rsidRDefault="0067792A" w:rsidP="0067792A">
      <w:pPr>
        <w:rPr>
          <w:lang w:val="en-US"/>
        </w:rPr>
      </w:pPr>
    </w:p>
    <w:p w14:paraId="187FAFA6" w14:textId="77777777" w:rsidR="0067792A" w:rsidRDefault="0067792A" w:rsidP="0067792A">
      <w:pPr>
        <w:rPr>
          <w:lang w:val="en-US"/>
        </w:rPr>
      </w:pPr>
    </w:p>
    <w:p w14:paraId="16814EF1" w14:textId="74192CC0" w:rsidR="0067792A" w:rsidRDefault="0067792A">
      <w:pPr>
        <w:rPr>
          <w:lang w:val="en-US"/>
        </w:rPr>
      </w:pPr>
      <w:r>
        <w:rPr>
          <w:noProof/>
          <w:lang w:val="en-US"/>
        </w:rPr>
        <w:lastRenderedPageBreak/>
        <w:drawing>
          <wp:inline distT="0" distB="0" distL="0" distR="0" wp14:anchorId="7FBF3C80" wp14:editId="3073C627">
            <wp:extent cx="5730240" cy="3810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240" cy="3810000"/>
                    </a:xfrm>
                    <a:prstGeom prst="rect">
                      <a:avLst/>
                    </a:prstGeom>
                    <a:noFill/>
                    <a:ln>
                      <a:noFill/>
                    </a:ln>
                  </pic:spPr>
                </pic:pic>
              </a:graphicData>
            </a:graphic>
          </wp:inline>
        </w:drawing>
      </w:r>
    </w:p>
    <w:p w14:paraId="04D6BE96" w14:textId="708497B3" w:rsidR="0067792A" w:rsidRDefault="0067792A">
      <w:pPr>
        <w:rPr>
          <w:lang w:val="en-US"/>
        </w:rPr>
      </w:pPr>
    </w:p>
    <w:p w14:paraId="29BC9FD8" w14:textId="444CF803" w:rsidR="0067792A" w:rsidRDefault="0067792A">
      <w:pPr>
        <w:rPr>
          <w:lang w:val="en-US"/>
        </w:rPr>
      </w:pPr>
    </w:p>
    <w:p w14:paraId="11A3B618" w14:textId="77777777" w:rsidR="00344781" w:rsidRDefault="00344781">
      <w:pPr>
        <w:rPr>
          <w:lang w:val="en-US"/>
        </w:rPr>
      </w:pPr>
    </w:p>
    <w:p w14:paraId="5FADC99D" w14:textId="77777777" w:rsidR="00344781" w:rsidRDefault="00344781">
      <w:pPr>
        <w:rPr>
          <w:lang w:val="en-US"/>
        </w:rPr>
      </w:pPr>
    </w:p>
    <w:p w14:paraId="44D2CDA3" w14:textId="77777777" w:rsidR="00344781" w:rsidRDefault="00344781">
      <w:pPr>
        <w:rPr>
          <w:lang w:val="en-US"/>
        </w:rPr>
      </w:pPr>
    </w:p>
    <w:p w14:paraId="36F8F648" w14:textId="77777777" w:rsidR="00053098" w:rsidRDefault="00053098">
      <w:pPr>
        <w:rPr>
          <w:lang w:val="en-US"/>
        </w:rPr>
      </w:pPr>
    </w:p>
    <w:p w14:paraId="57D35D0F" w14:textId="1EEE4C7C" w:rsidR="0067792A" w:rsidRDefault="0067792A">
      <w:pPr>
        <w:rPr>
          <w:lang w:val="en-US"/>
        </w:rPr>
      </w:pPr>
      <w:r>
        <w:rPr>
          <w:lang w:val="en-US"/>
        </w:rPr>
        <w:lastRenderedPageBreak/>
        <w:t>Houses in the road (majority have been massively extended)</w:t>
      </w:r>
    </w:p>
    <w:p w14:paraId="632BAD0E" w14:textId="5DFF7B52" w:rsidR="006C6F00" w:rsidRDefault="006C6F00">
      <w:pPr>
        <w:rPr>
          <w:lang w:val="en-US"/>
        </w:rPr>
      </w:pPr>
      <w:r>
        <w:rPr>
          <w:lang w:val="en-US"/>
        </w:rPr>
        <w:t>I can prove this easily by searching land registry title deeds and location plans which show outline of the original buildings. I compared these on each house built after the Green Belt came into force in 1955 and can see some dramatic differences.</w:t>
      </w:r>
    </w:p>
    <w:tbl>
      <w:tblPr>
        <w:tblW w:w="14737" w:type="dxa"/>
        <w:tblLook w:val="04A0" w:firstRow="1" w:lastRow="0" w:firstColumn="1" w:lastColumn="0" w:noHBand="0" w:noVBand="1"/>
      </w:tblPr>
      <w:tblGrid>
        <w:gridCol w:w="1807"/>
        <w:gridCol w:w="1657"/>
        <w:gridCol w:w="707"/>
        <w:gridCol w:w="999"/>
        <w:gridCol w:w="744"/>
        <w:gridCol w:w="5046"/>
        <w:gridCol w:w="3777"/>
      </w:tblGrid>
      <w:tr w:rsidR="00344781" w:rsidRPr="00344781" w14:paraId="2727988E" w14:textId="77777777" w:rsidTr="00F126BD">
        <w:trPr>
          <w:trHeight w:val="276"/>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5A121B80" w14:textId="77777777" w:rsidR="00344781" w:rsidRPr="00344781" w:rsidRDefault="00344781"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House original name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03B5DE50" w14:textId="77777777" w:rsidR="00344781" w:rsidRPr="00344781" w:rsidRDefault="00344781"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Current Name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731E4A3F" w14:textId="77777777" w:rsidR="00344781" w:rsidRPr="00344781" w:rsidRDefault="00344781"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Listed</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6C135303" w14:textId="77777777" w:rsidR="00344781" w:rsidRPr="00344781" w:rsidRDefault="00344781"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 xml:space="preserve">Extended </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3C648B4F" w14:textId="77777777" w:rsidR="00344781" w:rsidRPr="00344781" w:rsidRDefault="00344781"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Built</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78411ADB" w14:textId="62887261" w:rsidR="00344781" w:rsidRPr="00344781" w:rsidRDefault="0021401D"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Approx.</w:t>
            </w:r>
            <w:r w:rsidR="00344781" w:rsidRPr="00344781">
              <w:rPr>
                <w:rFonts w:ascii="Calibri" w:eastAsia="Times New Roman" w:hAnsi="Calibri" w:cs="Calibri"/>
                <w:b/>
                <w:bCs/>
                <w:color w:val="000000"/>
                <w:sz w:val="20"/>
                <w:szCs w:val="20"/>
                <w:lang w:eastAsia="en-GB"/>
              </w:rPr>
              <w:t xml:space="preserve"> era extended</w:t>
            </w:r>
          </w:p>
        </w:tc>
        <w:tc>
          <w:tcPr>
            <w:tcW w:w="3777" w:type="dxa"/>
            <w:tcBorders>
              <w:top w:val="single" w:sz="4" w:space="0" w:color="auto"/>
              <w:left w:val="nil"/>
              <w:bottom w:val="single" w:sz="4" w:space="0" w:color="auto"/>
              <w:right w:val="single" w:sz="4" w:space="0" w:color="auto"/>
            </w:tcBorders>
            <w:shd w:val="clear" w:color="auto" w:fill="auto"/>
            <w:vAlign w:val="bottom"/>
            <w:hideMark/>
          </w:tcPr>
          <w:p w14:paraId="74B0367F" w14:textId="77777777" w:rsidR="00344781" w:rsidRPr="00344781" w:rsidRDefault="00344781" w:rsidP="006E7E64">
            <w:pPr>
              <w:spacing w:after="0" w:line="240" w:lineRule="auto"/>
              <w:rPr>
                <w:rFonts w:ascii="Calibri" w:eastAsia="Times New Roman" w:hAnsi="Calibri" w:cs="Calibri"/>
                <w:b/>
                <w:bCs/>
                <w:color w:val="000000"/>
                <w:sz w:val="20"/>
                <w:szCs w:val="20"/>
                <w:lang w:eastAsia="en-GB"/>
              </w:rPr>
            </w:pPr>
            <w:r w:rsidRPr="00344781">
              <w:rPr>
                <w:rFonts w:ascii="Calibri" w:eastAsia="Times New Roman" w:hAnsi="Calibri" w:cs="Calibri"/>
                <w:b/>
                <w:bCs/>
                <w:color w:val="000000"/>
                <w:sz w:val="20"/>
                <w:szCs w:val="20"/>
                <w:lang w:eastAsia="en-GB"/>
              </w:rPr>
              <w:t>nature of extension</w:t>
            </w:r>
          </w:p>
        </w:tc>
      </w:tr>
      <w:tr w:rsidR="00344781" w:rsidRPr="00344781" w14:paraId="27DD4B43" w14:textId="77777777" w:rsidTr="00F126BD">
        <w:trPr>
          <w:trHeight w:val="612"/>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514412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The Corner</w:t>
            </w:r>
          </w:p>
        </w:tc>
        <w:tc>
          <w:tcPr>
            <w:tcW w:w="0" w:type="auto"/>
            <w:tcBorders>
              <w:top w:val="nil"/>
              <w:left w:val="nil"/>
              <w:bottom w:val="single" w:sz="4" w:space="0" w:color="auto"/>
              <w:right w:val="single" w:sz="4" w:space="0" w:color="auto"/>
            </w:tcBorders>
            <w:shd w:val="clear" w:color="auto" w:fill="auto"/>
            <w:vAlign w:val="bottom"/>
            <w:hideMark/>
          </w:tcPr>
          <w:p w14:paraId="6514262B"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The Corner</w:t>
            </w:r>
          </w:p>
        </w:tc>
        <w:tc>
          <w:tcPr>
            <w:tcW w:w="0" w:type="auto"/>
            <w:tcBorders>
              <w:top w:val="nil"/>
              <w:left w:val="nil"/>
              <w:bottom w:val="single" w:sz="4" w:space="0" w:color="auto"/>
              <w:right w:val="single" w:sz="4" w:space="0" w:color="auto"/>
            </w:tcBorders>
            <w:shd w:val="clear" w:color="auto" w:fill="auto"/>
            <w:vAlign w:val="bottom"/>
            <w:hideMark/>
          </w:tcPr>
          <w:p w14:paraId="510937E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69B1A108"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5E7B982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1800's</w:t>
            </w:r>
          </w:p>
        </w:tc>
        <w:tc>
          <w:tcPr>
            <w:tcW w:w="0" w:type="auto"/>
            <w:tcBorders>
              <w:top w:val="nil"/>
              <w:left w:val="nil"/>
              <w:bottom w:val="single" w:sz="4" w:space="0" w:color="auto"/>
              <w:right w:val="single" w:sz="4" w:space="0" w:color="auto"/>
            </w:tcBorders>
            <w:shd w:val="clear" w:color="auto" w:fill="auto"/>
            <w:vAlign w:val="bottom"/>
            <w:hideMark/>
          </w:tcPr>
          <w:p w14:paraId="46881D3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1900's &amp; 2019</w:t>
            </w:r>
          </w:p>
        </w:tc>
        <w:tc>
          <w:tcPr>
            <w:tcW w:w="3777" w:type="dxa"/>
            <w:tcBorders>
              <w:top w:val="nil"/>
              <w:left w:val="nil"/>
              <w:bottom w:val="single" w:sz="4" w:space="0" w:color="auto"/>
              <w:right w:val="single" w:sz="4" w:space="0" w:color="auto"/>
            </w:tcBorders>
            <w:shd w:val="clear" w:color="auto" w:fill="auto"/>
            <w:vAlign w:val="bottom"/>
            <w:hideMark/>
          </w:tcPr>
          <w:p w14:paraId="6ED621D8"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Connection of two buildings into one. Rear single storey for kitchen</w:t>
            </w:r>
          </w:p>
        </w:tc>
      </w:tr>
      <w:tr w:rsidR="00344781" w:rsidRPr="00344781" w14:paraId="14E826D6" w14:textId="77777777" w:rsidTr="00F126BD">
        <w:trPr>
          <w:trHeight w:val="554"/>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F9D237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Woodbine Cottage</w:t>
            </w:r>
          </w:p>
        </w:tc>
        <w:tc>
          <w:tcPr>
            <w:tcW w:w="0" w:type="auto"/>
            <w:tcBorders>
              <w:top w:val="nil"/>
              <w:left w:val="nil"/>
              <w:bottom w:val="single" w:sz="4" w:space="0" w:color="auto"/>
              <w:right w:val="single" w:sz="4" w:space="0" w:color="auto"/>
            </w:tcBorders>
            <w:shd w:val="clear" w:color="auto" w:fill="auto"/>
            <w:vAlign w:val="bottom"/>
            <w:hideMark/>
          </w:tcPr>
          <w:p w14:paraId="7A66ECDD"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Woodbine Cottage</w:t>
            </w:r>
          </w:p>
        </w:tc>
        <w:tc>
          <w:tcPr>
            <w:tcW w:w="0" w:type="auto"/>
            <w:tcBorders>
              <w:top w:val="nil"/>
              <w:left w:val="nil"/>
              <w:bottom w:val="single" w:sz="4" w:space="0" w:color="auto"/>
              <w:right w:val="single" w:sz="4" w:space="0" w:color="auto"/>
            </w:tcBorders>
            <w:shd w:val="clear" w:color="auto" w:fill="auto"/>
            <w:vAlign w:val="bottom"/>
            <w:hideMark/>
          </w:tcPr>
          <w:p w14:paraId="5999C9B4"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7BDBDC1F"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nil"/>
              <w:right w:val="nil"/>
            </w:tcBorders>
            <w:shd w:val="clear" w:color="auto" w:fill="auto"/>
            <w:vAlign w:val="bottom"/>
            <w:hideMark/>
          </w:tcPr>
          <w:p w14:paraId="3C989A62"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1500's</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456764A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16, 17th, 18th and 20th century</w:t>
            </w:r>
          </w:p>
        </w:tc>
        <w:tc>
          <w:tcPr>
            <w:tcW w:w="3777" w:type="dxa"/>
            <w:tcBorders>
              <w:top w:val="nil"/>
              <w:left w:val="nil"/>
              <w:bottom w:val="single" w:sz="4" w:space="0" w:color="auto"/>
              <w:right w:val="single" w:sz="4" w:space="0" w:color="auto"/>
            </w:tcBorders>
            <w:shd w:val="clear" w:color="auto" w:fill="auto"/>
            <w:vAlign w:val="bottom"/>
            <w:hideMark/>
          </w:tcPr>
          <w:p w14:paraId="2A8D970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 xml:space="preserve">Multiple additions, final being triple garage, conservatory </w:t>
            </w:r>
          </w:p>
        </w:tc>
      </w:tr>
      <w:tr w:rsidR="00344781" w:rsidRPr="00344781" w14:paraId="135F7D52" w14:textId="77777777" w:rsidTr="00F126BD">
        <w:trPr>
          <w:trHeight w:val="562"/>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926AF2B" w14:textId="36D4D267" w:rsidR="00344781" w:rsidRPr="00344781" w:rsidRDefault="00F126BD" w:rsidP="006E7E64">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Unknown</w:t>
            </w:r>
          </w:p>
        </w:tc>
        <w:tc>
          <w:tcPr>
            <w:tcW w:w="0" w:type="auto"/>
            <w:tcBorders>
              <w:top w:val="nil"/>
              <w:left w:val="nil"/>
              <w:bottom w:val="single" w:sz="4" w:space="0" w:color="auto"/>
              <w:right w:val="single" w:sz="4" w:space="0" w:color="auto"/>
            </w:tcBorders>
            <w:shd w:val="clear" w:color="auto" w:fill="auto"/>
            <w:vAlign w:val="bottom"/>
            <w:hideMark/>
          </w:tcPr>
          <w:p w14:paraId="4C1ACCC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Tile Kiln</w:t>
            </w:r>
          </w:p>
        </w:tc>
        <w:tc>
          <w:tcPr>
            <w:tcW w:w="0" w:type="auto"/>
            <w:tcBorders>
              <w:top w:val="nil"/>
              <w:left w:val="nil"/>
              <w:bottom w:val="single" w:sz="4" w:space="0" w:color="auto"/>
              <w:right w:val="single" w:sz="4" w:space="0" w:color="auto"/>
            </w:tcBorders>
            <w:shd w:val="clear" w:color="auto" w:fill="auto"/>
            <w:vAlign w:val="bottom"/>
            <w:hideMark/>
          </w:tcPr>
          <w:p w14:paraId="3B2EC51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0C4AB754"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2967D40E"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1500's</w:t>
            </w:r>
          </w:p>
        </w:tc>
        <w:tc>
          <w:tcPr>
            <w:tcW w:w="0" w:type="auto"/>
            <w:tcBorders>
              <w:top w:val="nil"/>
              <w:left w:val="nil"/>
              <w:bottom w:val="single" w:sz="4" w:space="0" w:color="auto"/>
              <w:right w:val="single" w:sz="4" w:space="0" w:color="auto"/>
            </w:tcBorders>
            <w:shd w:val="clear" w:color="auto" w:fill="auto"/>
            <w:vAlign w:val="bottom"/>
            <w:hideMark/>
          </w:tcPr>
          <w:p w14:paraId="0F3EDBF4"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around 1950's</w:t>
            </w:r>
          </w:p>
        </w:tc>
        <w:tc>
          <w:tcPr>
            <w:tcW w:w="3777" w:type="dxa"/>
            <w:tcBorders>
              <w:top w:val="nil"/>
              <w:left w:val="nil"/>
              <w:bottom w:val="single" w:sz="4" w:space="0" w:color="auto"/>
              <w:right w:val="single" w:sz="4" w:space="0" w:color="auto"/>
            </w:tcBorders>
            <w:shd w:val="clear" w:color="auto" w:fill="auto"/>
            <w:vAlign w:val="bottom"/>
            <w:hideMark/>
          </w:tcPr>
          <w:p w14:paraId="7988E253"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the previous old cottage demolished and new bungalow built</w:t>
            </w:r>
          </w:p>
        </w:tc>
      </w:tr>
      <w:tr w:rsidR="00344781" w:rsidRPr="00344781" w14:paraId="146C0BC2" w14:textId="77777777" w:rsidTr="00F126BD">
        <w:trPr>
          <w:trHeight w:val="662"/>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1576D4F"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Cavendish</w:t>
            </w:r>
          </w:p>
        </w:tc>
        <w:tc>
          <w:tcPr>
            <w:tcW w:w="0" w:type="auto"/>
            <w:tcBorders>
              <w:top w:val="nil"/>
              <w:left w:val="nil"/>
              <w:bottom w:val="single" w:sz="4" w:space="0" w:color="auto"/>
              <w:right w:val="single" w:sz="4" w:space="0" w:color="auto"/>
            </w:tcBorders>
            <w:shd w:val="clear" w:color="auto" w:fill="auto"/>
            <w:vAlign w:val="bottom"/>
            <w:hideMark/>
          </w:tcPr>
          <w:p w14:paraId="22094438"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proofErr w:type="spellStart"/>
            <w:r w:rsidRPr="00344781">
              <w:rPr>
                <w:rFonts w:ascii="Calibri" w:eastAsia="Times New Roman" w:hAnsi="Calibri" w:cs="Calibri"/>
                <w:color w:val="000000"/>
                <w:sz w:val="20"/>
                <w:szCs w:val="20"/>
                <w:lang w:eastAsia="en-GB"/>
              </w:rPr>
              <w:t>Anneville</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588AEDF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64D8CDFD"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6C633CE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1920's</w:t>
            </w:r>
          </w:p>
        </w:tc>
        <w:tc>
          <w:tcPr>
            <w:tcW w:w="0" w:type="auto"/>
            <w:tcBorders>
              <w:top w:val="nil"/>
              <w:left w:val="nil"/>
              <w:bottom w:val="single" w:sz="4" w:space="0" w:color="auto"/>
              <w:right w:val="single" w:sz="4" w:space="0" w:color="auto"/>
            </w:tcBorders>
            <w:shd w:val="clear" w:color="auto" w:fill="auto"/>
            <w:vAlign w:val="bottom"/>
            <w:hideMark/>
          </w:tcPr>
          <w:p w14:paraId="3624232A" w14:textId="22B21A1F"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Mid 90's extended beyond recognition</w:t>
            </w:r>
          </w:p>
        </w:tc>
        <w:tc>
          <w:tcPr>
            <w:tcW w:w="3777" w:type="dxa"/>
            <w:tcBorders>
              <w:top w:val="nil"/>
              <w:left w:val="nil"/>
              <w:bottom w:val="single" w:sz="4" w:space="0" w:color="auto"/>
              <w:right w:val="single" w:sz="4" w:space="0" w:color="auto"/>
            </w:tcBorders>
            <w:shd w:val="clear" w:color="auto" w:fill="auto"/>
            <w:vAlign w:val="bottom"/>
            <w:hideMark/>
          </w:tcPr>
          <w:p w14:paraId="2365D368"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Previously a bungalow and extended upwards, outwards and sideways to create a 6 bedroom house</w:t>
            </w:r>
          </w:p>
        </w:tc>
      </w:tr>
      <w:tr w:rsidR="00344781" w:rsidRPr="00344781" w14:paraId="4AC3FDBC" w14:textId="77777777" w:rsidTr="00F126BD">
        <w:trPr>
          <w:trHeight w:val="276"/>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00BD63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Old Clack Farm</w:t>
            </w:r>
          </w:p>
        </w:tc>
        <w:tc>
          <w:tcPr>
            <w:tcW w:w="0" w:type="auto"/>
            <w:tcBorders>
              <w:top w:val="nil"/>
              <w:left w:val="nil"/>
              <w:bottom w:val="single" w:sz="4" w:space="0" w:color="auto"/>
              <w:right w:val="single" w:sz="4" w:space="0" w:color="auto"/>
            </w:tcBorders>
            <w:shd w:val="clear" w:color="auto" w:fill="auto"/>
            <w:vAlign w:val="bottom"/>
            <w:hideMark/>
          </w:tcPr>
          <w:p w14:paraId="3124B892"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Old Clack Farm</w:t>
            </w:r>
          </w:p>
        </w:tc>
        <w:tc>
          <w:tcPr>
            <w:tcW w:w="0" w:type="auto"/>
            <w:tcBorders>
              <w:top w:val="nil"/>
              <w:left w:val="nil"/>
              <w:bottom w:val="single" w:sz="4" w:space="0" w:color="auto"/>
              <w:right w:val="single" w:sz="4" w:space="0" w:color="auto"/>
            </w:tcBorders>
            <w:shd w:val="clear" w:color="auto" w:fill="auto"/>
            <w:vAlign w:val="bottom"/>
            <w:hideMark/>
          </w:tcPr>
          <w:p w14:paraId="68C9774D"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13F2C30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632FC4C5"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1500's</w:t>
            </w:r>
          </w:p>
        </w:tc>
        <w:tc>
          <w:tcPr>
            <w:tcW w:w="0" w:type="auto"/>
            <w:tcBorders>
              <w:top w:val="nil"/>
              <w:left w:val="nil"/>
              <w:bottom w:val="single" w:sz="4" w:space="0" w:color="auto"/>
              <w:right w:val="single" w:sz="4" w:space="0" w:color="auto"/>
            </w:tcBorders>
            <w:shd w:val="clear" w:color="auto" w:fill="auto"/>
            <w:vAlign w:val="bottom"/>
            <w:hideMark/>
          </w:tcPr>
          <w:p w14:paraId="3A9C976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changes since 1500's</w:t>
            </w:r>
          </w:p>
        </w:tc>
        <w:tc>
          <w:tcPr>
            <w:tcW w:w="3777" w:type="dxa"/>
            <w:tcBorders>
              <w:top w:val="nil"/>
              <w:left w:val="nil"/>
              <w:bottom w:val="single" w:sz="4" w:space="0" w:color="auto"/>
              <w:right w:val="single" w:sz="4" w:space="0" w:color="auto"/>
            </w:tcBorders>
            <w:shd w:val="clear" w:color="auto" w:fill="auto"/>
            <w:vAlign w:val="bottom"/>
            <w:hideMark/>
          </w:tcPr>
          <w:p w14:paraId="2468279A" w14:textId="0AA7F647" w:rsidR="00344781" w:rsidRPr="00344781" w:rsidRDefault="00DE7F8F"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multiple</w:t>
            </w:r>
            <w:r w:rsidR="00344781" w:rsidRPr="00344781">
              <w:rPr>
                <w:rFonts w:ascii="Calibri" w:eastAsia="Times New Roman" w:hAnsi="Calibri" w:cs="Calibri"/>
                <w:color w:val="000000"/>
                <w:sz w:val="20"/>
                <w:szCs w:val="20"/>
                <w:lang w:eastAsia="en-GB"/>
              </w:rPr>
              <w:t xml:space="preserve"> changes</w:t>
            </w:r>
          </w:p>
        </w:tc>
      </w:tr>
      <w:tr w:rsidR="00344781" w:rsidRPr="00344781" w14:paraId="0228E5D3" w14:textId="77777777" w:rsidTr="00F126BD">
        <w:trPr>
          <w:trHeight w:val="626"/>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BE9F76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Merry Acre</w:t>
            </w:r>
          </w:p>
        </w:tc>
        <w:tc>
          <w:tcPr>
            <w:tcW w:w="0" w:type="auto"/>
            <w:tcBorders>
              <w:top w:val="nil"/>
              <w:left w:val="nil"/>
              <w:bottom w:val="single" w:sz="4" w:space="0" w:color="auto"/>
              <w:right w:val="single" w:sz="4" w:space="0" w:color="auto"/>
            </w:tcBorders>
            <w:shd w:val="clear" w:color="auto" w:fill="auto"/>
            <w:vAlign w:val="bottom"/>
            <w:hideMark/>
          </w:tcPr>
          <w:p w14:paraId="39C41529"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Merry Acre</w:t>
            </w:r>
          </w:p>
        </w:tc>
        <w:tc>
          <w:tcPr>
            <w:tcW w:w="0" w:type="auto"/>
            <w:tcBorders>
              <w:top w:val="nil"/>
              <w:left w:val="nil"/>
              <w:bottom w:val="single" w:sz="4" w:space="0" w:color="auto"/>
              <w:right w:val="single" w:sz="4" w:space="0" w:color="auto"/>
            </w:tcBorders>
            <w:shd w:val="clear" w:color="auto" w:fill="auto"/>
            <w:vAlign w:val="bottom"/>
            <w:hideMark/>
          </w:tcPr>
          <w:p w14:paraId="326CA654"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0D35B59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608429D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1950's</w:t>
            </w:r>
          </w:p>
        </w:tc>
        <w:tc>
          <w:tcPr>
            <w:tcW w:w="0" w:type="auto"/>
            <w:tcBorders>
              <w:top w:val="nil"/>
              <w:left w:val="nil"/>
              <w:bottom w:val="single" w:sz="4" w:space="0" w:color="auto"/>
              <w:right w:val="single" w:sz="4" w:space="0" w:color="auto"/>
            </w:tcBorders>
            <w:shd w:val="clear" w:color="auto" w:fill="auto"/>
            <w:vAlign w:val="bottom"/>
            <w:hideMark/>
          </w:tcPr>
          <w:p w14:paraId="4946CC1D"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mid 90's</w:t>
            </w:r>
          </w:p>
        </w:tc>
        <w:tc>
          <w:tcPr>
            <w:tcW w:w="3777" w:type="dxa"/>
            <w:tcBorders>
              <w:top w:val="nil"/>
              <w:left w:val="nil"/>
              <w:bottom w:val="single" w:sz="4" w:space="0" w:color="auto"/>
              <w:right w:val="single" w:sz="4" w:space="0" w:color="auto"/>
            </w:tcBorders>
            <w:shd w:val="clear" w:color="auto" w:fill="auto"/>
            <w:vAlign w:val="bottom"/>
            <w:hideMark/>
          </w:tcPr>
          <w:p w14:paraId="3C1163A8" w14:textId="32E9DDC4" w:rsidR="00F126BD"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Two storey side (width of house) extension and attached garage</w:t>
            </w:r>
          </w:p>
        </w:tc>
      </w:tr>
      <w:tr w:rsidR="00344781" w:rsidRPr="00344781" w14:paraId="38B2903B" w14:textId="77777777" w:rsidTr="00F126BD">
        <w:trPr>
          <w:trHeight w:val="276"/>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056F32"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Benedict</w:t>
            </w:r>
          </w:p>
        </w:tc>
        <w:tc>
          <w:tcPr>
            <w:tcW w:w="0" w:type="auto"/>
            <w:tcBorders>
              <w:top w:val="nil"/>
              <w:left w:val="nil"/>
              <w:bottom w:val="single" w:sz="4" w:space="0" w:color="auto"/>
              <w:right w:val="single" w:sz="4" w:space="0" w:color="auto"/>
            </w:tcBorders>
            <w:shd w:val="clear" w:color="auto" w:fill="auto"/>
            <w:vAlign w:val="bottom"/>
            <w:hideMark/>
          </w:tcPr>
          <w:p w14:paraId="4987BD1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Silver Birches</w:t>
            </w:r>
          </w:p>
        </w:tc>
        <w:tc>
          <w:tcPr>
            <w:tcW w:w="0" w:type="auto"/>
            <w:tcBorders>
              <w:top w:val="nil"/>
              <w:left w:val="nil"/>
              <w:bottom w:val="single" w:sz="4" w:space="0" w:color="auto"/>
              <w:right w:val="single" w:sz="4" w:space="0" w:color="auto"/>
            </w:tcBorders>
            <w:shd w:val="clear" w:color="auto" w:fill="auto"/>
            <w:vAlign w:val="bottom"/>
            <w:hideMark/>
          </w:tcPr>
          <w:p w14:paraId="776CEEF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2917957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08CE41F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1960's</w:t>
            </w:r>
          </w:p>
        </w:tc>
        <w:tc>
          <w:tcPr>
            <w:tcW w:w="0" w:type="auto"/>
            <w:tcBorders>
              <w:top w:val="nil"/>
              <w:left w:val="nil"/>
              <w:bottom w:val="single" w:sz="4" w:space="0" w:color="auto"/>
              <w:right w:val="single" w:sz="4" w:space="0" w:color="auto"/>
            </w:tcBorders>
            <w:shd w:val="clear" w:color="auto" w:fill="auto"/>
            <w:vAlign w:val="bottom"/>
            <w:hideMark/>
          </w:tcPr>
          <w:p w14:paraId="6BC54FA2"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 </w:t>
            </w:r>
          </w:p>
        </w:tc>
        <w:tc>
          <w:tcPr>
            <w:tcW w:w="3777" w:type="dxa"/>
            <w:tcBorders>
              <w:top w:val="nil"/>
              <w:left w:val="nil"/>
              <w:bottom w:val="single" w:sz="4" w:space="0" w:color="auto"/>
              <w:right w:val="single" w:sz="4" w:space="0" w:color="auto"/>
            </w:tcBorders>
            <w:shd w:val="clear" w:color="auto" w:fill="auto"/>
            <w:vAlign w:val="bottom"/>
            <w:hideMark/>
          </w:tcPr>
          <w:p w14:paraId="0B8CEED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 </w:t>
            </w:r>
          </w:p>
        </w:tc>
      </w:tr>
      <w:tr w:rsidR="00344781" w:rsidRPr="00344781" w14:paraId="2F9400FE" w14:textId="77777777" w:rsidTr="00F126BD">
        <w:trPr>
          <w:trHeight w:val="661"/>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5540C23"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Beaufort</w:t>
            </w:r>
          </w:p>
        </w:tc>
        <w:tc>
          <w:tcPr>
            <w:tcW w:w="0" w:type="auto"/>
            <w:tcBorders>
              <w:top w:val="nil"/>
              <w:left w:val="nil"/>
              <w:bottom w:val="single" w:sz="4" w:space="0" w:color="auto"/>
              <w:right w:val="single" w:sz="4" w:space="0" w:color="auto"/>
            </w:tcBorders>
            <w:shd w:val="clear" w:color="auto" w:fill="auto"/>
            <w:vAlign w:val="bottom"/>
            <w:hideMark/>
          </w:tcPr>
          <w:p w14:paraId="74627959" w14:textId="3017E46D"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Beauf</w:t>
            </w:r>
            <w:r w:rsidR="00F126BD">
              <w:rPr>
                <w:rFonts w:ascii="Calibri" w:eastAsia="Times New Roman" w:hAnsi="Calibri" w:cs="Calibri"/>
                <w:color w:val="000000"/>
                <w:sz w:val="20"/>
                <w:szCs w:val="20"/>
                <w:lang w:eastAsia="en-GB"/>
              </w:rPr>
              <w:t>ort</w:t>
            </w:r>
          </w:p>
        </w:tc>
        <w:tc>
          <w:tcPr>
            <w:tcW w:w="0" w:type="auto"/>
            <w:tcBorders>
              <w:top w:val="nil"/>
              <w:left w:val="nil"/>
              <w:bottom w:val="single" w:sz="4" w:space="0" w:color="auto"/>
              <w:right w:val="single" w:sz="4" w:space="0" w:color="auto"/>
            </w:tcBorders>
            <w:shd w:val="clear" w:color="auto" w:fill="auto"/>
            <w:vAlign w:val="bottom"/>
            <w:hideMark/>
          </w:tcPr>
          <w:p w14:paraId="00D634F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34BB5F85"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134C3F19"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1940's</w:t>
            </w:r>
          </w:p>
        </w:tc>
        <w:tc>
          <w:tcPr>
            <w:tcW w:w="0" w:type="auto"/>
            <w:tcBorders>
              <w:top w:val="nil"/>
              <w:left w:val="nil"/>
              <w:bottom w:val="single" w:sz="4" w:space="0" w:color="auto"/>
              <w:right w:val="single" w:sz="4" w:space="0" w:color="auto"/>
            </w:tcBorders>
            <w:shd w:val="clear" w:color="auto" w:fill="auto"/>
            <w:vAlign w:val="bottom"/>
            <w:hideMark/>
          </w:tcPr>
          <w:p w14:paraId="6F1D4F8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1987 and mid 90's, 2020 new plans granted for substantial additions</w:t>
            </w:r>
          </w:p>
        </w:tc>
        <w:tc>
          <w:tcPr>
            <w:tcW w:w="3777" w:type="dxa"/>
            <w:tcBorders>
              <w:top w:val="nil"/>
              <w:left w:val="nil"/>
              <w:bottom w:val="single" w:sz="4" w:space="0" w:color="auto"/>
              <w:right w:val="single" w:sz="4" w:space="0" w:color="auto"/>
            </w:tcBorders>
            <w:shd w:val="clear" w:color="auto" w:fill="auto"/>
            <w:vAlign w:val="bottom"/>
            <w:hideMark/>
          </w:tcPr>
          <w:p w14:paraId="5280BB08"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Full rear extension single storey. Two storey side extension</w:t>
            </w:r>
          </w:p>
        </w:tc>
      </w:tr>
      <w:tr w:rsidR="00344781" w:rsidRPr="00344781" w14:paraId="0655F545" w14:textId="77777777" w:rsidTr="00F126BD">
        <w:trPr>
          <w:trHeight w:val="552"/>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BF6D701" w14:textId="59642ACF"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Eastern Ri</w:t>
            </w:r>
            <w:r w:rsidR="00854F7E">
              <w:rPr>
                <w:rFonts w:ascii="Calibri" w:eastAsia="Times New Roman" w:hAnsi="Calibri" w:cs="Calibri"/>
                <w:color w:val="000000"/>
                <w:sz w:val="20"/>
                <w:szCs w:val="20"/>
                <w:lang w:eastAsia="en-GB"/>
              </w:rPr>
              <w:t>d</w:t>
            </w:r>
            <w:r w:rsidRPr="00344781">
              <w:rPr>
                <w:rFonts w:ascii="Calibri" w:eastAsia="Times New Roman" w:hAnsi="Calibri" w:cs="Calibri"/>
                <w:color w:val="000000"/>
                <w:sz w:val="20"/>
                <w:szCs w:val="20"/>
                <w:lang w:eastAsia="en-GB"/>
              </w:rPr>
              <w:t>e</w:t>
            </w:r>
          </w:p>
        </w:tc>
        <w:tc>
          <w:tcPr>
            <w:tcW w:w="0" w:type="auto"/>
            <w:tcBorders>
              <w:top w:val="nil"/>
              <w:left w:val="nil"/>
              <w:bottom w:val="single" w:sz="4" w:space="0" w:color="auto"/>
              <w:right w:val="single" w:sz="4" w:space="0" w:color="auto"/>
            </w:tcBorders>
            <w:shd w:val="clear" w:color="auto" w:fill="auto"/>
            <w:vAlign w:val="bottom"/>
            <w:hideMark/>
          </w:tcPr>
          <w:p w14:paraId="27A32D30" w14:textId="763DC89D"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Eastern Ri</w:t>
            </w:r>
            <w:r w:rsidR="00854F7E">
              <w:rPr>
                <w:rFonts w:ascii="Calibri" w:eastAsia="Times New Roman" w:hAnsi="Calibri" w:cs="Calibri"/>
                <w:color w:val="000000"/>
                <w:sz w:val="20"/>
                <w:szCs w:val="20"/>
                <w:lang w:eastAsia="en-GB"/>
              </w:rPr>
              <w:t>d</w:t>
            </w:r>
            <w:r w:rsidRPr="00344781">
              <w:rPr>
                <w:rFonts w:ascii="Calibri" w:eastAsia="Times New Roman" w:hAnsi="Calibri" w:cs="Calibri"/>
                <w:color w:val="000000"/>
                <w:sz w:val="20"/>
                <w:szCs w:val="20"/>
                <w:lang w:eastAsia="en-GB"/>
              </w:rPr>
              <w:t>e</w:t>
            </w:r>
          </w:p>
        </w:tc>
        <w:tc>
          <w:tcPr>
            <w:tcW w:w="0" w:type="auto"/>
            <w:tcBorders>
              <w:top w:val="nil"/>
              <w:left w:val="nil"/>
              <w:bottom w:val="single" w:sz="4" w:space="0" w:color="auto"/>
              <w:right w:val="single" w:sz="4" w:space="0" w:color="auto"/>
            </w:tcBorders>
            <w:shd w:val="clear" w:color="auto" w:fill="auto"/>
            <w:vAlign w:val="bottom"/>
            <w:hideMark/>
          </w:tcPr>
          <w:p w14:paraId="3A094C8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11C9927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7D04944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1930's</w:t>
            </w:r>
          </w:p>
        </w:tc>
        <w:tc>
          <w:tcPr>
            <w:tcW w:w="0" w:type="auto"/>
            <w:tcBorders>
              <w:top w:val="nil"/>
              <w:left w:val="nil"/>
              <w:bottom w:val="single" w:sz="4" w:space="0" w:color="auto"/>
              <w:right w:val="single" w:sz="4" w:space="0" w:color="auto"/>
            </w:tcBorders>
            <w:shd w:val="clear" w:color="auto" w:fill="auto"/>
            <w:vAlign w:val="bottom"/>
            <w:hideMark/>
          </w:tcPr>
          <w:p w14:paraId="33B958B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70's</w:t>
            </w:r>
          </w:p>
        </w:tc>
        <w:tc>
          <w:tcPr>
            <w:tcW w:w="3777" w:type="dxa"/>
            <w:tcBorders>
              <w:top w:val="nil"/>
              <w:left w:val="nil"/>
              <w:bottom w:val="single" w:sz="4" w:space="0" w:color="auto"/>
              <w:right w:val="single" w:sz="4" w:space="0" w:color="auto"/>
            </w:tcBorders>
            <w:shd w:val="clear" w:color="auto" w:fill="auto"/>
            <w:vAlign w:val="bottom"/>
            <w:hideMark/>
          </w:tcPr>
          <w:p w14:paraId="688D0DC4"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Full rear extension to create pool house</w:t>
            </w:r>
          </w:p>
        </w:tc>
      </w:tr>
      <w:tr w:rsidR="00344781" w:rsidRPr="00344781" w14:paraId="00BEDEA7" w14:textId="77777777" w:rsidTr="00F126BD">
        <w:trPr>
          <w:trHeight w:val="276"/>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AAEFC1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Trespassers Will</w:t>
            </w:r>
          </w:p>
        </w:tc>
        <w:tc>
          <w:tcPr>
            <w:tcW w:w="0" w:type="auto"/>
            <w:tcBorders>
              <w:top w:val="nil"/>
              <w:left w:val="nil"/>
              <w:bottom w:val="single" w:sz="4" w:space="0" w:color="auto"/>
              <w:right w:val="single" w:sz="4" w:space="0" w:color="auto"/>
            </w:tcBorders>
            <w:shd w:val="clear" w:color="auto" w:fill="auto"/>
            <w:vAlign w:val="bottom"/>
            <w:hideMark/>
          </w:tcPr>
          <w:p w14:paraId="160A7FD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Trespassers Will</w:t>
            </w:r>
          </w:p>
        </w:tc>
        <w:tc>
          <w:tcPr>
            <w:tcW w:w="0" w:type="auto"/>
            <w:tcBorders>
              <w:top w:val="nil"/>
              <w:left w:val="nil"/>
              <w:bottom w:val="single" w:sz="4" w:space="0" w:color="auto"/>
              <w:right w:val="single" w:sz="4" w:space="0" w:color="auto"/>
            </w:tcBorders>
            <w:shd w:val="clear" w:color="auto" w:fill="auto"/>
            <w:vAlign w:val="bottom"/>
            <w:hideMark/>
          </w:tcPr>
          <w:p w14:paraId="2BD60689"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4CC5838B"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50545A2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1960's</w:t>
            </w:r>
          </w:p>
        </w:tc>
        <w:tc>
          <w:tcPr>
            <w:tcW w:w="0" w:type="auto"/>
            <w:tcBorders>
              <w:top w:val="nil"/>
              <w:left w:val="nil"/>
              <w:bottom w:val="single" w:sz="4" w:space="0" w:color="auto"/>
              <w:right w:val="single" w:sz="4" w:space="0" w:color="auto"/>
            </w:tcBorders>
            <w:shd w:val="clear" w:color="auto" w:fill="auto"/>
            <w:vAlign w:val="bottom"/>
            <w:hideMark/>
          </w:tcPr>
          <w:p w14:paraId="4F13E1F6" w14:textId="47B647A3"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 </w:t>
            </w:r>
            <w:r w:rsidR="00DE7F8F">
              <w:rPr>
                <w:rFonts w:ascii="Calibri" w:eastAsia="Times New Roman" w:hAnsi="Calibri" w:cs="Calibri"/>
                <w:color w:val="000000"/>
                <w:sz w:val="20"/>
                <w:szCs w:val="20"/>
                <w:lang w:eastAsia="en-GB"/>
              </w:rPr>
              <w:t>80’s</w:t>
            </w:r>
          </w:p>
        </w:tc>
        <w:tc>
          <w:tcPr>
            <w:tcW w:w="3777" w:type="dxa"/>
            <w:tcBorders>
              <w:top w:val="nil"/>
              <w:left w:val="nil"/>
              <w:bottom w:val="single" w:sz="4" w:space="0" w:color="auto"/>
              <w:right w:val="single" w:sz="4" w:space="0" w:color="auto"/>
            </w:tcBorders>
            <w:shd w:val="clear" w:color="auto" w:fill="auto"/>
            <w:vAlign w:val="bottom"/>
            <w:hideMark/>
          </w:tcPr>
          <w:p w14:paraId="48D07900" w14:textId="36B812FC" w:rsidR="00344781" w:rsidRPr="00344781" w:rsidRDefault="0021401D" w:rsidP="006E7E64">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R</w:t>
            </w:r>
            <w:r w:rsidR="00DE7F8F">
              <w:rPr>
                <w:rFonts w:ascii="Calibri" w:eastAsia="Times New Roman" w:hAnsi="Calibri" w:cs="Calibri"/>
                <w:color w:val="000000"/>
                <w:sz w:val="20"/>
                <w:szCs w:val="20"/>
                <w:lang w:eastAsia="en-GB"/>
              </w:rPr>
              <w:t>ear</w:t>
            </w:r>
            <w:r>
              <w:rPr>
                <w:rFonts w:ascii="Calibri" w:eastAsia="Times New Roman" w:hAnsi="Calibri" w:cs="Calibri"/>
                <w:color w:val="000000"/>
                <w:sz w:val="20"/>
                <w:szCs w:val="20"/>
                <w:lang w:eastAsia="en-GB"/>
              </w:rPr>
              <w:t xml:space="preserve"> extension and garage later built at end of garden</w:t>
            </w:r>
          </w:p>
        </w:tc>
      </w:tr>
      <w:tr w:rsidR="00344781" w:rsidRPr="00344781" w14:paraId="3001859D" w14:textId="77777777" w:rsidTr="00F126BD">
        <w:trPr>
          <w:trHeight w:val="37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570647E" w14:textId="6C08F90F" w:rsidR="00344781" w:rsidRPr="00344781" w:rsidRDefault="0021401D"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Faragh</w:t>
            </w:r>
            <w:r>
              <w:rPr>
                <w:rFonts w:ascii="Calibri" w:eastAsia="Times New Roman" w:hAnsi="Calibri" w:cs="Calibri"/>
                <w:color w:val="000000"/>
                <w:sz w:val="20"/>
                <w:szCs w:val="20"/>
                <w:lang w:eastAsia="en-GB"/>
              </w:rPr>
              <w:t>er</w:t>
            </w:r>
          </w:p>
        </w:tc>
        <w:tc>
          <w:tcPr>
            <w:tcW w:w="0" w:type="auto"/>
            <w:tcBorders>
              <w:top w:val="nil"/>
              <w:left w:val="nil"/>
              <w:bottom w:val="single" w:sz="4" w:space="0" w:color="auto"/>
              <w:right w:val="single" w:sz="4" w:space="0" w:color="auto"/>
            </w:tcBorders>
            <w:shd w:val="clear" w:color="auto" w:fill="auto"/>
            <w:vAlign w:val="bottom"/>
            <w:hideMark/>
          </w:tcPr>
          <w:p w14:paraId="33CBF59D"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The Willows</w:t>
            </w:r>
          </w:p>
        </w:tc>
        <w:tc>
          <w:tcPr>
            <w:tcW w:w="0" w:type="auto"/>
            <w:tcBorders>
              <w:top w:val="nil"/>
              <w:left w:val="nil"/>
              <w:bottom w:val="single" w:sz="4" w:space="0" w:color="auto"/>
              <w:right w:val="single" w:sz="4" w:space="0" w:color="auto"/>
            </w:tcBorders>
            <w:shd w:val="clear" w:color="auto" w:fill="auto"/>
            <w:vAlign w:val="bottom"/>
            <w:hideMark/>
          </w:tcPr>
          <w:p w14:paraId="329A640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67FCFC4B"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6F67C493"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1930's</w:t>
            </w:r>
          </w:p>
        </w:tc>
        <w:tc>
          <w:tcPr>
            <w:tcW w:w="0" w:type="auto"/>
            <w:tcBorders>
              <w:top w:val="nil"/>
              <w:left w:val="nil"/>
              <w:bottom w:val="single" w:sz="4" w:space="0" w:color="auto"/>
              <w:right w:val="single" w:sz="4" w:space="0" w:color="auto"/>
            </w:tcBorders>
            <w:shd w:val="clear" w:color="auto" w:fill="auto"/>
            <w:vAlign w:val="bottom"/>
            <w:hideMark/>
          </w:tcPr>
          <w:p w14:paraId="7AED3AD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90's and early 2000's</w:t>
            </w:r>
          </w:p>
        </w:tc>
        <w:tc>
          <w:tcPr>
            <w:tcW w:w="3777" w:type="dxa"/>
            <w:tcBorders>
              <w:top w:val="nil"/>
              <w:left w:val="nil"/>
              <w:bottom w:val="single" w:sz="4" w:space="0" w:color="auto"/>
              <w:right w:val="single" w:sz="4" w:space="0" w:color="auto"/>
            </w:tcBorders>
            <w:shd w:val="clear" w:color="auto" w:fill="auto"/>
            <w:vAlign w:val="bottom"/>
            <w:hideMark/>
          </w:tcPr>
          <w:p w14:paraId="79F7BC58" w14:textId="062BB772"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 xml:space="preserve">rear and two storey side </w:t>
            </w:r>
            <w:r w:rsidR="00DE7F8F" w:rsidRPr="00344781">
              <w:rPr>
                <w:rFonts w:ascii="Calibri" w:eastAsia="Times New Roman" w:hAnsi="Calibri" w:cs="Calibri"/>
                <w:color w:val="000000"/>
                <w:sz w:val="20"/>
                <w:szCs w:val="20"/>
                <w:lang w:eastAsia="en-GB"/>
              </w:rPr>
              <w:t>extension</w:t>
            </w:r>
          </w:p>
        </w:tc>
      </w:tr>
      <w:tr w:rsidR="00344781" w:rsidRPr="00344781" w14:paraId="161A2D71" w14:textId="77777777" w:rsidTr="00F126BD">
        <w:trPr>
          <w:trHeight w:val="276"/>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56FA57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Boundary Oak</w:t>
            </w:r>
          </w:p>
        </w:tc>
        <w:tc>
          <w:tcPr>
            <w:tcW w:w="0" w:type="auto"/>
            <w:tcBorders>
              <w:top w:val="nil"/>
              <w:left w:val="nil"/>
              <w:bottom w:val="single" w:sz="4" w:space="0" w:color="auto"/>
              <w:right w:val="single" w:sz="4" w:space="0" w:color="auto"/>
            </w:tcBorders>
            <w:shd w:val="clear" w:color="auto" w:fill="auto"/>
            <w:vAlign w:val="bottom"/>
            <w:hideMark/>
          </w:tcPr>
          <w:p w14:paraId="672A8583"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Boundary Oak</w:t>
            </w:r>
          </w:p>
        </w:tc>
        <w:tc>
          <w:tcPr>
            <w:tcW w:w="0" w:type="auto"/>
            <w:tcBorders>
              <w:top w:val="nil"/>
              <w:left w:val="nil"/>
              <w:bottom w:val="single" w:sz="4" w:space="0" w:color="auto"/>
              <w:right w:val="single" w:sz="4" w:space="0" w:color="auto"/>
            </w:tcBorders>
            <w:shd w:val="clear" w:color="auto" w:fill="auto"/>
            <w:vAlign w:val="bottom"/>
            <w:hideMark/>
          </w:tcPr>
          <w:p w14:paraId="6550EBE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6C76B35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20C9FF52" w14:textId="2771ADF4"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w:t>
            </w:r>
            <w:r w:rsidR="00AB0671">
              <w:rPr>
                <w:rFonts w:ascii="Calibri" w:eastAsia="Times New Roman" w:hAnsi="Calibri" w:cs="Calibri"/>
                <w:color w:val="000000"/>
                <w:sz w:val="20"/>
                <w:szCs w:val="20"/>
                <w:lang w:eastAsia="en-GB"/>
              </w:rPr>
              <w:t>70</w:t>
            </w:r>
            <w:r w:rsidRPr="00344781">
              <w:rPr>
                <w:rFonts w:ascii="Calibri" w:eastAsia="Times New Roman" w:hAnsi="Calibri" w:cs="Calibri"/>
                <w:color w:val="000000"/>
                <w:sz w:val="20"/>
                <w:szCs w:val="20"/>
                <w:lang w:eastAsia="en-GB"/>
              </w:rPr>
              <w:t>'s</w:t>
            </w:r>
          </w:p>
        </w:tc>
        <w:tc>
          <w:tcPr>
            <w:tcW w:w="0" w:type="auto"/>
            <w:tcBorders>
              <w:top w:val="nil"/>
              <w:left w:val="nil"/>
              <w:bottom w:val="single" w:sz="4" w:space="0" w:color="auto"/>
              <w:right w:val="single" w:sz="4" w:space="0" w:color="auto"/>
            </w:tcBorders>
            <w:shd w:val="clear" w:color="auto" w:fill="auto"/>
            <w:vAlign w:val="bottom"/>
            <w:hideMark/>
          </w:tcPr>
          <w:p w14:paraId="0054BEFD"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80's</w:t>
            </w:r>
          </w:p>
        </w:tc>
        <w:tc>
          <w:tcPr>
            <w:tcW w:w="3777" w:type="dxa"/>
            <w:tcBorders>
              <w:top w:val="nil"/>
              <w:left w:val="nil"/>
              <w:bottom w:val="single" w:sz="4" w:space="0" w:color="auto"/>
              <w:right w:val="single" w:sz="4" w:space="0" w:color="auto"/>
            </w:tcBorders>
            <w:shd w:val="clear" w:color="auto" w:fill="auto"/>
            <w:vAlign w:val="bottom"/>
            <w:hideMark/>
          </w:tcPr>
          <w:p w14:paraId="4E2FAD5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two storey side</w:t>
            </w:r>
          </w:p>
        </w:tc>
      </w:tr>
      <w:tr w:rsidR="00344781" w:rsidRPr="00344781" w14:paraId="2F4A48C8" w14:textId="77777777" w:rsidTr="00F126BD">
        <w:trPr>
          <w:trHeight w:val="1266"/>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4DFE74" w14:textId="10C8DA4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lastRenderedPageBreak/>
              <w:t>Friars Pardon</w:t>
            </w:r>
          </w:p>
        </w:tc>
        <w:tc>
          <w:tcPr>
            <w:tcW w:w="0" w:type="auto"/>
            <w:tcBorders>
              <w:top w:val="nil"/>
              <w:left w:val="nil"/>
              <w:bottom w:val="single" w:sz="4" w:space="0" w:color="auto"/>
              <w:right w:val="single" w:sz="4" w:space="0" w:color="auto"/>
            </w:tcBorders>
            <w:shd w:val="clear" w:color="auto" w:fill="auto"/>
            <w:vAlign w:val="bottom"/>
            <w:hideMark/>
          </w:tcPr>
          <w:p w14:paraId="1C2756AC" w14:textId="05605668"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Friars Pardon</w:t>
            </w:r>
          </w:p>
        </w:tc>
        <w:tc>
          <w:tcPr>
            <w:tcW w:w="0" w:type="auto"/>
            <w:tcBorders>
              <w:top w:val="nil"/>
              <w:left w:val="nil"/>
              <w:bottom w:val="single" w:sz="4" w:space="0" w:color="auto"/>
              <w:right w:val="single" w:sz="4" w:space="0" w:color="auto"/>
            </w:tcBorders>
            <w:shd w:val="clear" w:color="auto" w:fill="auto"/>
            <w:vAlign w:val="bottom"/>
            <w:hideMark/>
          </w:tcPr>
          <w:p w14:paraId="2C34D69B"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0219D52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3412C84E"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1930's</w:t>
            </w:r>
          </w:p>
        </w:tc>
        <w:tc>
          <w:tcPr>
            <w:tcW w:w="0" w:type="auto"/>
            <w:tcBorders>
              <w:top w:val="nil"/>
              <w:left w:val="nil"/>
              <w:bottom w:val="single" w:sz="4" w:space="0" w:color="auto"/>
              <w:right w:val="single" w:sz="4" w:space="0" w:color="auto"/>
            </w:tcBorders>
            <w:shd w:val="clear" w:color="auto" w:fill="auto"/>
            <w:vAlign w:val="bottom"/>
            <w:hideMark/>
          </w:tcPr>
          <w:p w14:paraId="4F9B265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unknown</w:t>
            </w:r>
          </w:p>
        </w:tc>
        <w:tc>
          <w:tcPr>
            <w:tcW w:w="3777" w:type="dxa"/>
            <w:tcBorders>
              <w:top w:val="nil"/>
              <w:left w:val="nil"/>
              <w:bottom w:val="single" w:sz="4" w:space="0" w:color="auto"/>
              <w:right w:val="single" w:sz="4" w:space="0" w:color="auto"/>
            </w:tcBorders>
            <w:shd w:val="clear" w:color="auto" w:fill="auto"/>
            <w:vAlign w:val="bottom"/>
            <w:hideMark/>
          </w:tcPr>
          <w:p w14:paraId="0E1AA57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unknown</w:t>
            </w:r>
          </w:p>
        </w:tc>
      </w:tr>
      <w:tr w:rsidR="00344781" w:rsidRPr="00344781" w14:paraId="1124CC4D" w14:textId="77777777" w:rsidTr="00F126BD">
        <w:trPr>
          <w:trHeight w:val="552"/>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FD6DAE0"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The Paddocks</w:t>
            </w:r>
          </w:p>
        </w:tc>
        <w:tc>
          <w:tcPr>
            <w:tcW w:w="0" w:type="auto"/>
            <w:tcBorders>
              <w:top w:val="nil"/>
              <w:left w:val="nil"/>
              <w:bottom w:val="single" w:sz="4" w:space="0" w:color="auto"/>
              <w:right w:val="single" w:sz="4" w:space="0" w:color="auto"/>
            </w:tcBorders>
            <w:shd w:val="clear" w:color="auto" w:fill="auto"/>
            <w:vAlign w:val="bottom"/>
            <w:hideMark/>
          </w:tcPr>
          <w:p w14:paraId="0097A263"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The Paddocks</w:t>
            </w:r>
          </w:p>
        </w:tc>
        <w:tc>
          <w:tcPr>
            <w:tcW w:w="0" w:type="auto"/>
            <w:tcBorders>
              <w:top w:val="nil"/>
              <w:left w:val="nil"/>
              <w:bottom w:val="single" w:sz="4" w:space="0" w:color="auto"/>
              <w:right w:val="single" w:sz="4" w:space="0" w:color="auto"/>
            </w:tcBorders>
            <w:shd w:val="clear" w:color="auto" w:fill="auto"/>
            <w:vAlign w:val="bottom"/>
            <w:hideMark/>
          </w:tcPr>
          <w:p w14:paraId="543D6FBA"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53F42283"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yes</w:t>
            </w:r>
          </w:p>
        </w:tc>
        <w:tc>
          <w:tcPr>
            <w:tcW w:w="0" w:type="auto"/>
            <w:tcBorders>
              <w:top w:val="nil"/>
              <w:left w:val="nil"/>
              <w:bottom w:val="single" w:sz="4" w:space="0" w:color="auto"/>
              <w:right w:val="single" w:sz="4" w:space="0" w:color="auto"/>
            </w:tcBorders>
            <w:shd w:val="clear" w:color="auto" w:fill="auto"/>
            <w:vAlign w:val="bottom"/>
            <w:hideMark/>
          </w:tcPr>
          <w:p w14:paraId="57DCEF2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1930's</w:t>
            </w:r>
          </w:p>
        </w:tc>
        <w:tc>
          <w:tcPr>
            <w:tcW w:w="0" w:type="auto"/>
            <w:tcBorders>
              <w:top w:val="nil"/>
              <w:left w:val="nil"/>
              <w:bottom w:val="single" w:sz="4" w:space="0" w:color="auto"/>
              <w:right w:val="single" w:sz="4" w:space="0" w:color="auto"/>
            </w:tcBorders>
            <w:shd w:val="clear" w:color="auto" w:fill="auto"/>
            <w:vAlign w:val="bottom"/>
            <w:hideMark/>
          </w:tcPr>
          <w:p w14:paraId="51CEA246"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80's</w:t>
            </w:r>
          </w:p>
        </w:tc>
        <w:tc>
          <w:tcPr>
            <w:tcW w:w="3777" w:type="dxa"/>
            <w:tcBorders>
              <w:top w:val="nil"/>
              <w:left w:val="nil"/>
              <w:bottom w:val="single" w:sz="4" w:space="0" w:color="auto"/>
              <w:right w:val="single" w:sz="4" w:space="0" w:color="auto"/>
            </w:tcBorders>
            <w:shd w:val="clear" w:color="auto" w:fill="auto"/>
            <w:vAlign w:val="bottom"/>
            <w:hideMark/>
          </w:tcPr>
          <w:p w14:paraId="7F3436B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Large side extension full depth of house</w:t>
            </w:r>
          </w:p>
        </w:tc>
      </w:tr>
      <w:tr w:rsidR="00344781" w:rsidRPr="00344781" w14:paraId="3B4F56FF" w14:textId="77777777" w:rsidTr="00F126BD">
        <w:trPr>
          <w:trHeight w:val="44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BBE5F24" w14:textId="1B1C5B70" w:rsidR="00344781" w:rsidRPr="00344781" w:rsidRDefault="00AB067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Lantern House</w:t>
            </w:r>
          </w:p>
        </w:tc>
        <w:tc>
          <w:tcPr>
            <w:tcW w:w="0" w:type="auto"/>
            <w:tcBorders>
              <w:top w:val="nil"/>
              <w:left w:val="nil"/>
              <w:bottom w:val="single" w:sz="4" w:space="0" w:color="auto"/>
              <w:right w:val="single" w:sz="4" w:space="0" w:color="auto"/>
            </w:tcBorders>
            <w:shd w:val="clear" w:color="auto" w:fill="auto"/>
            <w:vAlign w:val="bottom"/>
            <w:hideMark/>
          </w:tcPr>
          <w:p w14:paraId="6154D89E"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Lantern House</w:t>
            </w:r>
          </w:p>
        </w:tc>
        <w:tc>
          <w:tcPr>
            <w:tcW w:w="0" w:type="auto"/>
            <w:tcBorders>
              <w:top w:val="nil"/>
              <w:left w:val="nil"/>
              <w:bottom w:val="single" w:sz="4" w:space="0" w:color="auto"/>
              <w:right w:val="single" w:sz="4" w:space="0" w:color="auto"/>
            </w:tcBorders>
            <w:shd w:val="clear" w:color="auto" w:fill="auto"/>
            <w:vAlign w:val="bottom"/>
            <w:hideMark/>
          </w:tcPr>
          <w:p w14:paraId="0F071ED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1F37A242"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no</w:t>
            </w:r>
          </w:p>
        </w:tc>
        <w:tc>
          <w:tcPr>
            <w:tcW w:w="0" w:type="auto"/>
            <w:tcBorders>
              <w:top w:val="nil"/>
              <w:left w:val="nil"/>
              <w:bottom w:val="single" w:sz="4" w:space="0" w:color="auto"/>
              <w:right w:val="single" w:sz="4" w:space="0" w:color="auto"/>
            </w:tcBorders>
            <w:shd w:val="clear" w:color="auto" w:fill="auto"/>
            <w:vAlign w:val="bottom"/>
            <w:hideMark/>
          </w:tcPr>
          <w:p w14:paraId="34588AA1"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1930's</w:t>
            </w:r>
          </w:p>
        </w:tc>
        <w:tc>
          <w:tcPr>
            <w:tcW w:w="0" w:type="auto"/>
            <w:tcBorders>
              <w:top w:val="nil"/>
              <w:left w:val="nil"/>
              <w:bottom w:val="single" w:sz="4" w:space="0" w:color="auto"/>
              <w:right w:val="single" w:sz="4" w:space="0" w:color="auto"/>
            </w:tcBorders>
            <w:shd w:val="clear" w:color="auto" w:fill="auto"/>
            <w:vAlign w:val="bottom"/>
            <w:hideMark/>
          </w:tcPr>
          <w:p w14:paraId="43CB155C"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Built 1938 as part of original Tile Kiln Lane Hamlet</w:t>
            </w:r>
          </w:p>
        </w:tc>
        <w:tc>
          <w:tcPr>
            <w:tcW w:w="3777" w:type="dxa"/>
            <w:tcBorders>
              <w:top w:val="nil"/>
              <w:left w:val="nil"/>
              <w:bottom w:val="single" w:sz="4" w:space="0" w:color="auto"/>
              <w:right w:val="single" w:sz="4" w:space="0" w:color="auto"/>
            </w:tcBorders>
            <w:shd w:val="clear" w:color="auto" w:fill="auto"/>
            <w:vAlign w:val="bottom"/>
            <w:hideMark/>
          </w:tcPr>
          <w:p w14:paraId="60FF4037" w14:textId="77777777" w:rsidR="00344781" w:rsidRPr="00344781" w:rsidRDefault="00344781" w:rsidP="006E7E64">
            <w:pPr>
              <w:spacing w:after="0" w:line="240" w:lineRule="auto"/>
              <w:rPr>
                <w:rFonts w:ascii="Calibri" w:eastAsia="Times New Roman" w:hAnsi="Calibri" w:cs="Calibri"/>
                <w:color w:val="000000"/>
                <w:sz w:val="20"/>
                <w:szCs w:val="20"/>
                <w:lang w:eastAsia="en-GB"/>
              </w:rPr>
            </w:pPr>
            <w:r w:rsidRPr="00344781">
              <w:rPr>
                <w:rFonts w:ascii="Calibri" w:eastAsia="Times New Roman" w:hAnsi="Calibri" w:cs="Calibri"/>
                <w:color w:val="000000"/>
                <w:sz w:val="20"/>
                <w:szCs w:val="20"/>
                <w:lang w:eastAsia="en-GB"/>
              </w:rPr>
              <w:t>unknown</w:t>
            </w:r>
          </w:p>
        </w:tc>
      </w:tr>
    </w:tbl>
    <w:p w14:paraId="7D088D25" w14:textId="6DC94662" w:rsidR="0067792A" w:rsidRDefault="0067792A">
      <w:pPr>
        <w:rPr>
          <w:lang w:val="en-US"/>
        </w:rPr>
      </w:pPr>
    </w:p>
    <w:p w14:paraId="5D9DFDF5" w14:textId="112490A0" w:rsidR="00344781" w:rsidRDefault="00344781">
      <w:pPr>
        <w:rPr>
          <w:lang w:val="en-US"/>
        </w:rPr>
      </w:pPr>
    </w:p>
    <w:p w14:paraId="42CCFDD3" w14:textId="78E4E12D" w:rsidR="00344781" w:rsidRPr="00053098" w:rsidRDefault="00344781">
      <w:pPr>
        <w:rPr>
          <w:b/>
          <w:bCs/>
          <w:lang w:val="en-US"/>
        </w:rPr>
      </w:pPr>
      <w:r w:rsidRPr="00053098">
        <w:rPr>
          <w:b/>
          <w:bCs/>
          <w:lang w:val="en-US"/>
        </w:rPr>
        <w:t>Main houses to use as precedent</w:t>
      </w:r>
    </w:p>
    <w:p w14:paraId="7F9F80DE" w14:textId="251FB8DD" w:rsidR="00344781" w:rsidRDefault="00344781">
      <w:pPr>
        <w:rPr>
          <w:lang w:val="en-US"/>
        </w:rPr>
      </w:pPr>
    </w:p>
    <w:p w14:paraId="4D03C5A2" w14:textId="3A94E6AF" w:rsidR="00344781" w:rsidRPr="00854F7E" w:rsidRDefault="00344781">
      <w:pPr>
        <w:rPr>
          <w:b/>
          <w:bCs/>
          <w:lang w:val="en-US"/>
        </w:rPr>
      </w:pPr>
      <w:r w:rsidRPr="00854F7E">
        <w:rPr>
          <w:b/>
          <w:bCs/>
          <w:lang w:val="en-US"/>
        </w:rPr>
        <w:t>Anneville</w:t>
      </w:r>
      <w:r w:rsidR="00401042" w:rsidRPr="00854F7E">
        <w:rPr>
          <w:b/>
          <w:bCs/>
          <w:lang w:val="en-US"/>
        </w:rPr>
        <w:t xml:space="preserve"> (situated behind Silver Birches)</w:t>
      </w:r>
      <w:r w:rsidR="0021401D" w:rsidRPr="00854F7E">
        <w:rPr>
          <w:b/>
          <w:bCs/>
          <w:lang w:val="en-US"/>
        </w:rPr>
        <w:t xml:space="preserve"> extended section in green</w:t>
      </w:r>
    </w:p>
    <w:p w14:paraId="7541F9A6" w14:textId="6C000DC8" w:rsidR="00344781" w:rsidRDefault="00344781">
      <w:pPr>
        <w:rPr>
          <w:lang w:val="en-US"/>
        </w:rPr>
      </w:pPr>
      <w:r>
        <w:rPr>
          <w:lang w:val="en-US"/>
        </w:rPr>
        <w:t xml:space="preserve">Full conversion from small bungalow to </w:t>
      </w:r>
      <w:proofErr w:type="gramStart"/>
      <w:r>
        <w:rPr>
          <w:lang w:val="en-US"/>
        </w:rPr>
        <w:t>5/6 bedroom</w:t>
      </w:r>
      <w:proofErr w:type="gramEnd"/>
      <w:r>
        <w:rPr>
          <w:lang w:val="en-US"/>
        </w:rPr>
        <w:t xml:space="preserve"> detached house with linked double garage and second </w:t>
      </w:r>
      <w:r w:rsidR="00F126BD">
        <w:rPr>
          <w:lang w:val="en-US"/>
        </w:rPr>
        <w:t>detached</w:t>
      </w:r>
      <w:r>
        <w:rPr>
          <w:lang w:val="en-US"/>
        </w:rPr>
        <w:t xml:space="preserve"> double garage. Conversion into loft, side and rear of property</w:t>
      </w:r>
      <w:r w:rsidR="00854F7E">
        <w:rPr>
          <w:lang w:val="en-US"/>
        </w:rPr>
        <w:t>.</w:t>
      </w:r>
      <w:r w:rsidR="00F126BD">
        <w:rPr>
          <w:lang w:val="en-US"/>
        </w:rPr>
        <w:t xml:space="preserve"> Size increase since 1962 Land Registry map tells all.</w:t>
      </w:r>
    </w:p>
    <w:p w14:paraId="5DCD275C" w14:textId="226BDF92" w:rsidR="00344781" w:rsidRDefault="00344781">
      <w:pPr>
        <w:rPr>
          <w:lang w:val="en-US"/>
        </w:rPr>
      </w:pPr>
    </w:p>
    <w:p w14:paraId="1F6CB424" w14:textId="553DE555" w:rsidR="00344781" w:rsidRDefault="0021401D">
      <w:pPr>
        <w:rPr>
          <w:lang w:val="en-US"/>
        </w:rPr>
      </w:pPr>
      <w:r>
        <w:rPr>
          <w:noProof/>
          <w:lang w:val="en-US"/>
        </w:rPr>
        <w:lastRenderedPageBreak/>
        <w:drawing>
          <wp:inline distT="0" distB="0" distL="0" distR="0" wp14:anchorId="685302DB" wp14:editId="3C1B1281">
            <wp:extent cx="4991100" cy="4495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1100" cy="4495800"/>
                    </a:xfrm>
                    <a:prstGeom prst="rect">
                      <a:avLst/>
                    </a:prstGeom>
                    <a:noFill/>
                    <a:ln>
                      <a:noFill/>
                    </a:ln>
                  </pic:spPr>
                </pic:pic>
              </a:graphicData>
            </a:graphic>
          </wp:inline>
        </w:drawing>
      </w:r>
    </w:p>
    <w:p w14:paraId="4A58E261" w14:textId="77777777" w:rsidR="0021401D" w:rsidRDefault="0021401D">
      <w:pPr>
        <w:rPr>
          <w:lang w:val="en-US"/>
        </w:rPr>
      </w:pPr>
    </w:p>
    <w:p w14:paraId="22F06793" w14:textId="77777777" w:rsidR="0021401D" w:rsidRDefault="0021401D">
      <w:pPr>
        <w:rPr>
          <w:lang w:val="en-US"/>
        </w:rPr>
      </w:pPr>
    </w:p>
    <w:p w14:paraId="666CC9C8" w14:textId="77777777" w:rsidR="0021401D" w:rsidRDefault="0021401D">
      <w:pPr>
        <w:rPr>
          <w:lang w:val="en-US"/>
        </w:rPr>
      </w:pPr>
    </w:p>
    <w:p w14:paraId="0B1E4CFB" w14:textId="77777777" w:rsidR="0021401D" w:rsidRDefault="0021401D">
      <w:pPr>
        <w:rPr>
          <w:lang w:val="en-US"/>
        </w:rPr>
      </w:pPr>
    </w:p>
    <w:p w14:paraId="341E2DE7" w14:textId="7685EE92" w:rsidR="00401042" w:rsidRPr="00854F7E" w:rsidRDefault="00401042">
      <w:pPr>
        <w:rPr>
          <w:b/>
          <w:bCs/>
          <w:lang w:val="en-US"/>
        </w:rPr>
      </w:pPr>
      <w:r w:rsidRPr="00854F7E">
        <w:rPr>
          <w:b/>
          <w:bCs/>
          <w:lang w:val="en-US"/>
        </w:rPr>
        <w:lastRenderedPageBreak/>
        <w:t>Merry Acre (Situated to left of Silver Birches)</w:t>
      </w:r>
    </w:p>
    <w:p w14:paraId="54B27DA2" w14:textId="781F6D55" w:rsidR="00401042" w:rsidRDefault="00401042">
      <w:pPr>
        <w:rPr>
          <w:lang w:val="en-US"/>
        </w:rPr>
      </w:pPr>
      <w:r>
        <w:rPr>
          <w:lang w:val="en-US"/>
        </w:rPr>
        <w:t xml:space="preserve">Full two storey (full house depth) extension to create </w:t>
      </w:r>
      <w:r w:rsidR="0021401D">
        <w:rPr>
          <w:lang w:val="en-US"/>
        </w:rPr>
        <w:t xml:space="preserve">second </w:t>
      </w:r>
      <w:r>
        <w:rPr>
          <w:lang w:val="en-US"/>
        </w:rPr>
        <w:t>rear gable end to match original of house. Also attached double garage.</w:t>
      </w:r>
    </w:p>
    <w:p w14:paraId="4B4D478C" w14:textId="5A4BEA83" w:rsidR="00401042" w:rsidRDefault="00401042">
      <w:pPr>
        <w:rPr>
          <w:lang w:val="en-US"/>
        </w:rPr>
      </w:pPr>
      <w:r>
        <w:rPr>
          <w:lang w:val="en-US"/>
        </w:rPr>
        <w:t>Added section in green</w:t>
      </w:r>
    </w:p>
    <w:p w14:paraId="2D707EA1" w14:textId="2D6C343F" w:rsidR="00401042" w:rsidRDefault="00401042">
      <w:pPr>
        <w:rPr>
          <w:lang w:val="en-US"/>
        </w:rPr>
      </w:pPr>
      <w:r>
        <w:rPr>
          <w:noProof/>
          <w:lang w:val="en-US"/>
        </w:rPr>
        <w:drawing>
          <wp:inline distT="0" distB="0" distL="0" distR="0" wp14:anchorId="4446513F" wp14:editId="47756245">
            <wp:extent cx="4686300" cy="47440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95537" cy="4753427"/>
                    </a:xfrm>
                    <a:prstGeom prst="rect">
                      <a:avLst/>
                    </a:prstGeom>
                    <a:noFill/>
                    <a:ln>
                      <a:noFill/>
                    </a:ln>
                  </pic:spPr>
                </pic:pic>
              </a:graphicData>
            </a:graphic>
          </wp:inline>
        </w:drawing>
      </w:r>
    </w:p>
    <w:p w14:paraId="2F39DC7E" w14:textId="25EA0209" w:rsidR="00401042" w:rsidRPr="00854F7E" w:rsidRDefault="00401042">
      <w:pPr>
        <w:rPr>
          <w:b/>
          <w:bCs/>
          <w:lang w:val="en-US"/>
        </w:rPr>
      </w:pPr>
      <w:r w:rsidRPr="00854F7E">
        <w:rPr>
          <w:b/>
          <w:bCs/>
          <w:lang w:val="en-US"/>
        </w:rPr>
        <w:lastRenderedPageBreak/>
        <w:t>Silver Birches (house under appeal)</w:t>
      </w:r>
    </w:p>
    <w:p w14:paraId="1D5CE6BE" w14:textId="5F9F804F" w:rsidR="00401042" w:rsidRDefault="00401042">
      <w:pPr>
        <w:rPr>
          <w:lang w:val="en-US"/>
        </w:rPr>
      </w:pPr>
      <w:r>
        <w:rPr>
          <w:lang w:val="en-US"/>
        </w:rPr>
        <w:t xml:space="preserve">Land was purchased from owners of Merry Acre </w:t>
      </w:r>
      <w:r w:rsidR="008A1EB8">
        <w:rPr>
          <w:lang w:val="en-US"/>
        </w:rPr>
        <w:t xml:space="preserve">in 1962 </w:t>
      </w:r>
      <w:r>
        <w:rPr>
          <w:lang w:val="en-US"/>
        </w:rPr>
        <w:t xml:space="preserve">and planning permission sought to build on the site shown below. Land changed hands </w:t>
      </w:r>
      <w:r w:rsidR="00F126BD">
        <w:rPr>
          <w:lang w:val="en-US"/>
        </w:rPr>
        <w:t>several</w:t>
      </w:r>
      <w:r>
        <w:rPr>
          <w:lang w:val="en-US"/>
        </w:rPr>
        <w:t xml:space="preserve"> times before the site was purchased by </w:t>
      </w:r>
      <w:proofErr w:type="spellStart"/>
      <w:r w:rsidR="008A1EB8">
        <w:rPr>
          <w:lang w:val="en-US"/>
        </w:rPr>
        <w:t>Mr</w:t>
      </w:r>
      <w:proofErr w:type="spellEnd"/>
      <w:r w:rsidR="008A1EB8">
        <w:rPr>
          <w:lang w:val="en-US"/>
        </w:rPr>
        <w:t xml:space="preserve"> Green of </w:t>
      </w:r>
      <w:proofErr w:type="spellStart"/>
      <w:r w:rsidR="008A1EB8">
        <w:rPr>
          <w:lang w:val="en-US"/>
        </w:rPr>
        <w:t>Prowting</w:t>
      </w:r>
      <w:proofErr w:type="spellEnd"/>
      <w:r w:rsidR="008A1EB8">
        <w:rPr>
          <w:lang w:val="en-US"/>
        </w:rPr>
        <w:t xml:space="preserve"> homes who built the house after receiving planning permission late 1967. It is my understanding work may have been completed in quiet cycles during local building </w:t>
      </w:r>
      <w:proofErr w:type="gramStart"/>
      <w:r w:rsidR="008A1EB8">
        <w:rPr>
          <w:lang w:val="en-US"/>
        </w:rPr>
        <w:t>projects, but</w:t>
      </w:r>
      <w:proofErr w:type="gramEnd"/>
      <w:r w:rsidR="008A1EB8">
        <w:rPr>
          <w:lang w:val="en-US"/>
        </w:rPr>
        <w:t xml:space="preserve"> was completed totally by around 1970. By </w:t>
      </w:r>
      <w:proofErr w:type="spellStart"/>
      <w:r w:rsidR="008A1EB8">
        <w:rPr>
          <w:lang w:val="en-US"/>
        </w:rPr>
        <w:t>mid 1970</w:t>
      </w:r>
      <w:proofErr w:type="spellEnd"/>
      <w:r w:rsidR="008A1EB8">
        <w:rPr>
          <w:lang w:val="en-US"/>
        </w:rPr>
        <w:t xml:space="preserve"> the house is registered as Benedict and later sold to the Compton</w:t>
      </w:r>
      <w:r w:rsidR="00D015EC">
        <w:rPr>
          <w:lang w:val="en-US"/>
        </w:rPr>
        <w:t>’</w:t>
      </w:r>
      <w:r w:rsidR="008A1EB8">
        <w:rPr>
          <w:lang w:val="en-US"/>
        </w:rPr>
        <w:t>s</w:t>
      </w:r>
      <w:r w:rsidR="00D015EC">
        <w:rPr>
          <w:lang w:val="en-US"/>
        </w:rPr>
        <w:t xml:space="preserve"> (previous owners to the Willmott’s who purchased the property 1981). House name changed to Silver Birches in 1978.</w:t>
      </w:r>
    </w:p>
    <w:p w14:paraId="67116626" w14:textId="61FFDD52" w:rsidR="00D015EC" w:rsidRDefault="00D015EC">
      <w:pPr>
        <w:rPr>
          <w:lang w:val="en-US"/>
        </w:rPr>
      </w:pPr>
      <w:r>
        <w:rPr>
          <w:lang w:val="en-US"/>
        </w:rPr>
        <w:t xml:space="preserve">The house features a mock </w:t>
      </w:r>
      <w:r w:rsidR="00F126BD">
        <w:rPr>
          <w:lang w:val="en-US"/>
        </w:rPr>
        <w:t>Tudor</w:t>
      </w:r>
      <w:r>
        <w:rPr>
          <w:lang w:val="en-US"/>
        </w:rPr>
        <w:t xml:space="preserve"> wood front and corresponding porch with single mock </w:t>
      </w:r>
      <w:r w:rsidR="00F126BD">
        <w:rPr>
          <w:lang w:val="en-US"/>
        </w:rPr>
        <w:t>Tudor</w:t>
      </w:r>
      <w:r>
        <w:rPr>
          <w:lang w:val="en-US"/>
        </w:rPr>
        <w:t xml:space="preserve"> support. The main garage has always been connected to the house during original construction it was connected to the house via a lobby and porch and has been such ever since. The roof design was planned to reduce flat roof area. The rear of the garage block is unchanged. The far garage rear was replaced like after the rear damaged beyond repair in the 1987 hurricane.</w:t>
      </w:r>
    </w:p>
    <w:p w14:paraId="1FB86ABF" w14:textId="34BAD329" w:rsidR="00D015EC" w:rsidRDefault="00D015EC">
      <w:pPr>
        <w:rPr>
          <w:lang w:val="en-US"/>
        </w:rPr>
      </w:pPr>
    </w:p>
    <w:p w14:paraId="244513EE" w14:textId="3AB2803B" w:rsidR="00401042" w:rsidRDefault="00401042">
      <w:pPr>
        <w:rPr>
          <w:lang w:val="en-US"/>
        </w:rPr>
      </w:pPr>
      <w:r>
        <w:rPr>
          <w:lang w:val="en-US"/>
        </w:rPr>
        <w:t>Original house marked in blue</w:t>
      </w:r>
      <w:r w:rsidR="00D015EC">
        <w:rPr>
          <w:lang w:val="en-US"/>
        </w:rPr>
        <w:t>. The far garage wall is inset from the boundary with edge of roof within the existing boundary wall. (effectively two walls side by side, the boundary wall and directly next to it is the garage wall)</w:t>
      </w:r>
    </w:p>
    <w:p w14:paraId="6CEE2A14" w14:textId="07D12885" w:rsidR="00D015EC" w:rsidRDefault="00D015EC">
      <w:pPr>
        <w:rPr>
          <w:lang w:val="en-US"/>
        </w:rPr>
      </w:pPr>
    </w:p>
    <w:p w14:paraId="7E0C357A" w14:textId="384F0E1D" w:rsidR="00D015EC" w:rsidRDefault="00D015EC">
      <w:pPr>
        <w:rPr>
          <w:lang w:val="en-US"/>
        </w:rPr>
      </w:pPr>
      <w:r>
        <w:rPr>
          <w:lang w:val="en-US"/>
        </w:rPr>
        <w:t>Notes on Silver Birches</w:t>
      </w:r>
    </w:p>
    <w:p w14:paraId="4BDD3DBC" w14:textId="03D2D286" w:rsidR="00D015EC" w:rsidRDefault="00D015EC">
      <w:pPr>
        <w:rPr>
          <w:lang w:val="en-US"/>
        </w:rPr>
      </w:pPr>
      <w:r>
        <w:rPr>
          <w:lang w:val="en-US"/>
        </w:rPr>
        <w:t xml:space="preserve">House is one of smallest in the road. Roof line </w:t>
      </w:r>
      <w:r w:rsidR="00F126BD">
        <w:rPr>
          <w:lang w:val="en-US"/>
        </w:rPr>
        <w:t>ridge i</w:t>
      </w:r>
      <w:r>
        <w:rPr>
          <w:lang w:val="en-US"/>
        </w:rPr>
        <w:t xml:space="preserve">s lower than Merry Acre to left and Beaufort to right. </w:t>
      </w:r>
    </w:p>
    <w:p w14:paraId="0175704D" w14:textId="79B027C4" w:rsidR="00D015EC" w:rsidRDefault="00D015EC">
      <w:pPr>
        <w:rPr>
          <w:lang w:val="en-US"/>
        </w:rPr>
      </w:pPr>
      <w:r>
        <w:rPr>
          <w:lang w:val="en-US"/>
        </w:rPr>
        <w:t xml:space="preserve">House is </w:t>
      </w:r>
      <w:r w:rsidR="00F126BD">
        <w:rPr>
          <w:lang w:val="en-US"/>
        </w:rPr>
        <w:t>in line</w:t>
      </w:r>
      <w:r>
        <w:rPr>
          <w:lang w:val="en-US"/>
        </w:rPr>
        <w:t xml:space="preserve"> with building line </w:t>
      </w:r>
      <w:r w:rsidR="00F126BD">
        <w:rPr>
          <w:lang w:val="en-US"/>
        </w:rPr>
        <w:t>which follows the road</w:t>
      </w:r>
      <w:r>
        <w:rPr>
          <w:lang w:val="en-US"/>
        </w:rPr>
        <w:t>.</w:t>
      </w:r>
    </w:p>
    <w:p w14:paraId="1BFF1C6B" w14:textId="6BBA39A4" w:rsidR="0021401D" w:rsidRDefault="0021401D">
      <w:pPr>
        <w:rPr>
          <w:lang w:val="en-US"/>
        </w:rPr>
      </w:pPr>
      <w:r>
        <w:rPr>
          <w:lang w:val="en-US"/>
        </w:rPr>
        <w:t>Garages have always been connected to the house with utility rooms to the rear of the garages.</w:t>
      </w:r>
    </w:p>
    <w:p w14:paraId="62423226" w14:textId="1DE929C1" w:rsidR="0021401D" w:rsidRDefault="0021401D">
      <w:pPr>
        <w:rPr>
          <w:lang w:val="en-US"/>
        </w:rPr>
      </w:pPr>
      <w:r>
        <w:rPr>
          <w:lang w:val="en-US"/>
        </w:rPr>
        <w:t>House next door which has won appeal has a full two storey side extension</w:t>
      </w:r>
      <w:r w:rsidR="00F126BD">
        <w:rPr>
          <w:lang w:val="en-US"/>
        </w:rPr>
        <w:t xml:space="preserve"> full depth of house including rear single storey</w:t>
      </w:r>
      <w:r>
        <w:rPr>
          <w:lang w:val="en-US"/>
        </w:rPr>
        <w:t>, full length rear extension and recent approval for larger front gable and second storey rear extension complete with rear gable. The requested extension at Silver Birches is far smaller than their already approved extension.</w:t>
      </w:r>
    </w:p>
    <w:p w14:paraId="14F389FD" w14:textId="196E3FF5" w:rsidR="00263A38" w:rsidRDefault="00263A38">
      <w:pPr>
        <w:rPr>
          <w:lang w:val="en-US"/>
        </w:rPr>
      </w:pPr>
      <w:r>
        <w:rPr>
          <w:lang w:val="en-US"/>
        </w:rPr>
        <w:t>If I compare Silver Birches plans to that of Beaufort the proposal is smaller. Silver Birches already has a side garage which will be replaced as garage. The proposal seeks a rear extension and a second storey extension above the current joined double garage. This is far smaller than the multitude of schemes approved at Beaufort.</w:t>
      </w:r>
    </w:p>
    <w:p w14:paraId="58D1DA0C" w14:textId="77777777" w:rsidR="0021401D" w:rsidRDefault="0021401D">
      <w:pPr>
        <w:rPr>
          <w:lang w:val="en-US"/>
        </w:rPr>
      </w:pPr>
    </w:p>
    <w:p w14:paraId="1C04D3B2" w14:textId="05A6E11E" w:rsidR="00D015EC" w:rsidRDefault="00D015EC">
      <w:pPr>
        <w:rPr>
          <w:lang w:val="en-US"/>
        </w:rPr>
      </w:pPr>
      <w:r>
        <w:rPr>
          <w:noProof/>
          <w:lang w:val="en-US"/>
        </w:rPr>
        <w:drawing>
          <wp:inline distT="0" distB="0" distL="0" distR="0" wp14:anchorId="57315B77" wp14:editId="7268EE01">
            <wp:extent cx="3573530" cy="3771726"/>
            <wp:effectExtent l="0" t="0" r="825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7053" cy="3775444"/>
                    </a:xfrm>
                    <a:prstGeom prst="rect">
                      <a:avLst/>
                    </a:prstGeom>
                    <a:noFill/>
                    <a:ln>
                      <a:noFill/>
                    </a:ln>
                  </pic:spPr>
                </pic:pic>
              </a:graphicData>
            </a:graphic>
          </wp:inline>
        </w:drawing>
      </w:r>
    </w:p>
    <w:p w14:paraId="6E16FECF" w14:textId="033A2CE9" w:rsidR="0021401D" w:rsidRDefault="0021401D">
      <w:pPr>
        <w:rPr>
          <w:lang w:val="en-US"/>
        </w:rPr>
      </w:pPr>
    </w:p>
    <w:p w14:paraId="69D994B9" w14:textId="5B2B723F" w:rsidR="0021401D" w:rsidRDefault="0021401D">
      <w:pPr>
        <w:rPr>
          <w:lang w:val="en-US"/>
        </w:rPr>
      </w:pPr>
    </w:p>
    <w:p w14:paraId="2CCAC117" w14:textId="5E435E55" w:rsidR="0021401D" w:rsidRPr="00854F7E" w:rsidRDefault="0021401D">
      <w:pPr>
        <w:rPr>
          <w:b/>
          <w:bCs/>
          <w:lang w:val="en-US"/>
        </w:rPr>
      </w:pPr>
      <w:r w:rsidRPr="00854F7E">
        <w:rPr>
          <w:b/>
          <w:bCs/>
          <w:lang w:val="en-US"/>
        </w:rPr>
        <w:t>Be</w:t>
      </w:r>
      <w:r w:rsidR="00854F7E">
        <w:rPr>
          <w:b/>
          <w:bCs/>
          <w:lang w:val="en-US"/>
        </w:rPr>
        <w:t>au</w:t>
      </w:r>
      <w:r w:rsidRPr="00854F7E">
        <w:rPr>
          <w:b/>
          <w:bCs/>
          <w:lang w:val="en-US"/>
        </w:rPr>
        <w:t>fort (house to right of Silver Birches)</w:t>
      </w:r>
    </w:p>
    <w:p w14:paraId="3D3A05EB" w14:textId="0DD42AFE" w:rsidR="0021401D" w:rsidRDefault="00854F7E">
      <w:pPr>
        <w:rPr>
          <w:lang w:val="en-US"/>
        </w:rPr>
      </w:pPr>
      <w:r>
        <w:rPr>
          <w:lang w:val="en-US"/>
        </w:rPr>
        <w:t>Full length rear extension.</w:t>
      </w:r>
    </w:p>
    <w:p w14:paraId="1F81F844" w14:textId="72534CC1" w:rsidR="00854F7E" w:rsidRDefault="00854F7E">
      <w:pPr>
        <w:rPr>
          <w:lang w:val="en-US"/>
        </w:rPr>
      </w:pPr>
      <w:r>
        <w:rPr>
          <w:lang w:val="en-US"/>
        </w:rPr>
        <w:t>Full two storey side extension and rear single storey.</w:t>
      </w:r>
    </w:p>
    <w:p w14:paraId="00B46D6C" w14:textId="7FDC2FAE" w:rsidR="00854F7E" w:rsidRDefault="00854F7E">
      <w:pPr>
        <w:rPr>
          <w:lang w:val="en-US"/>
        </w:rPr>
      </w:pPr>
      <w:r>
        <w:rPr>
          <w:lang w:val="en-US"/>
        </w:rPr>
        <w:lastRenderedPageBreak/>
        <w:t>Newly approved larger front gable, second storey rear extension and rear gable. Work has not yet started.</w:t>
      </w:r>
    </w:p>
    <w:p w14:paraId="40E2C834" w14:textId="550B7A4D" w:rsidR="0021401D" w:rsidRDefault="0021401D">
      <w:pPr>
        <w:rPr>
          <w:lang w:val="en-US"/>
        </w:rPr>
      </w:pPr>
      <w:r>
        <w:rPr>
          <w:noProof/>
          <w:lang w:val="en-US"/>
        </w:rPr>
        <w:drawing>
          <wp:inline distT="0" distB="0" distL="0" distR="0" wp14:anchorId="48ACA4DD" wp14:editId="10AD3836">
            <wp:extent cx="7025640" cy="4983480"/>
            <wp:effectExtent l="0" t="0" r="381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25640" cy="4983480"/>
                    </a:xfrm>
                    <a:prstGeom prst="rect">
                      <a:avLst/>
                    </a:prstGeom>
                    <a:noFill/>
                    <a:ln>
                      <a:noFill/>
                    </a:ln>
                  </pic:spPr>
                </pic:pic>
              </a:graphicData>
            </a:graphic>
          </wp:inline>
        </w:drawing>
      </w:r>
    </w:p>
    <w:p w14:paraId="345FB4D7" w14:textId="56A95FEA" w:rsidR="00854F7E" w:rsidRDefault="00854F7E">
      <w:pPr>
        <w:rPr>
          <w:lang w:val="en-US"/>
        </w:rPr>
      </w:pPr>
    </w:p>
    <w:p w14:paraId="3AD17C9C" w14:textId="11A63608" w:rsidR="00854F7E" w:rsidRDefault="00854F7E">
      <w:pPr>
        <w:rPr>
          <w:lang w:val="en-US"/>
        </w:rPr>
      </w:pPr>
    </w:p>
    <w:p w14:paraId="30737DB7" w14:textId="4C21A10A" w:rsidR="00854F7E" w:rsidRPr="00854F7E" w:rsidRDefault="00854F7E">
      <w:pPr>
        <w:rPr>
          <w:b/>
          <w:bCs/>
          <w:lang w:val="en-US"/>
        </w:rPr>
      </w:pPr>
      <w:r w:rsidRPr="00854F7E">
        <w:rPr>
          <w:b/>
          <w:bCs/>
          <w:lang w:val="en-US"/>
        </w:rPr>
        <w:t>Eastern Ride</w:t>
      </w:r>
    </w:p>
    <w:p w14:paraId="412BEBFA" w14:textId="5E0E479E" w:rsidR="00854F7E" w:rsidRDefault="00854F7E">
      <w:pPr>
        <w:rPr>
          <w:lang w:val="en-US"/>
        </w:rPr>
      </w:pPr>
      <w:r>
        <w:rPr>
          <w:lang w:val="en-US"/>
        </w:rPr>
        <w:t>Two storey side extension and incredibly large rear single storey extension</w:t>
      </w:r>
    </w:p>
    <w:p w14:paraId="64DE5A8D" w14:textId="4144D17A" w:rsidR="00854F7E" w:rsidRDefault="00854F7E">
      <w:pPr>
        <w:rPr>
          <w:lang w:val="en-US"/>
        </w:rPr>
      </w:pPr>
    </w:p>
    <w:p w14:paraId="082511A3" w14:textId="55D9C25D" w:rsidR="00854F7E" w:rsidRDefault="00854F7E">
      <w:pPr>
        <w:rPr>
          <w:lang w:val="en-US"/>
        </w:rPr>
      </w:pPr>
      <w:r>
        <w:rPr>
          <w:noProof/>
          <w:lang w:val="en-US"/>
        </w:rPr>
        <w:drawing>
          <wp:inline distT="0" distB="0" distL="0" distR="0" wp14:anchorId="701A21EF" wp14:editId="06042D06">
            <wp:extent cx="7056120" cy="4465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56120" cy="4465320"/>
                    </a:xfrm>
                    <a:prstGeom prst="rect">
                      <a:avLst/>
                    </a:prstGeom>
                    <a:noFill/>
                    <a:ln>
                      <a:noFill/>
                    </a:ln>
                  </pic:spPr>
                </pic:pic>
              </a:graphicData>
            </a:graphic>
          </wp:inline>
        </w:drawing>
      </w:r>
    </w:p>
    <w:p w14:paraId="1E025F6D" w14:textId="687B024B" w:rsidR="00854F7E" w:rsidRPr="00854F7E" w:rsidRDefault="00854F7E">
      <w:pPr>
        <w:rPr>
          <w:b/>
          <w:bCs/>
          <w:lang w:val="en-US"/>
        </w:rPr>
      </w:pPr>
    </w:p>
    <w:p w14:paraId="5213E64A" w14:textId="3B461311" w:rsidR="00854F7E" w:rsidRDefault="00854F7E">
      <w:pPr>
        <w:rPr>
          <w:b/>
          <w:bCs/>
          <w:lang w:val="en-US"/>
        </w:rPr>
      </w:pPr>
      <w:r w:rsidRPr="00854F7E">
        <w:rPr>
          <w:b/>
          <w:bCs/>
          <w:lang w:val="en-US"/>
        </w:rPr>
        <w:t>Trespassers Will</w:t>
      </w:r>
    </w:p>
    <w:p w14:paraId="34EB6D71" w14:textId="3A191BE4" w:rsidR="00854F7E" w:rsidRDefault="00854F7E">
      <w:pPr>
        <w:rPr>
          <w:lang w:val="en-US"/>
        </w:rPr>
      </w:pPr>
      <w:r>
        <w:rPr>
          <w:lang w:val="en-US"/>
        </w:rPr>
        <w:t>Rear extension and detached double garage</w:t>
      </w:r>
    </w:p>
    <w:p w14:paraId="704FC14F" w14:textId="3EB7D87A" w:rsidR="00854F7E" w:rsidRDefault="00854F7E">
      <w:pPr>
        <w:rPr>
          <w:lang w:val="en-US"/>
        </w:rPr>
      </w:pPr>
    </w:p>
    <w:p w14:paraId="2DF8A600" w14:textId="000220BF" w:rsidR="00854F7E" w:rsidRDefault="00854F7E">
      <w:pPr>
        <w:rPr>
          <w:lang w:val="en-US"/>
        </w:rPr>
      </w:pPr>
      <w:r>
        <w:rPr>
          <w:noProof/>
          <w:lang w:val="en-US"/>
        </w:rPr>
        <w:lastRenderedPageBreak/>
        <w:drawing>
          <wp:inline distT="0" distB="0" distL="0" distR="0" wp14:anchorId="3EB33D10" wp14:editId="413CE38B">
            <wp:extent cx="8702040" cy="4754880"/>
            <wp:effectExtent l="0" t="0" r="381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02040" cy="4754880"/>
                    </a:xfrm>
                    <a:prstGeom prst="rect">
                      <a:avLst/>
                    </a:prstGeom>
                    <a:noFill/>
                    <a:ln>
                      <a:noFill/>
                    </a:ln>
                  </pic:spPr>
                </pic:pic>
              </a:graphicData>
            </a:graphic>
          </wp:inline>
        </w:drawing>
      </w:r>
    </w:p>
    <w:p w14:paraId="6CAEE705" w14:textId="48E3837C" w:rsidR="00854F7E" w:rsidRDefault="00854F7E">
      <w:pPr>
        <w:rPr>
          <w:lang w:val="en-US"/>
        </w:rPr>
      </w:pPr>
    </w:p>
    <w:p w14:paraId="5B381219" w14:textId="76DBA764" w:rsidR="00854F7E" w:rsidRPr="00DF0802" w:rsidRDefault="00854F7E">
      <w:pPr>
        <w:rPr>
          <w:b/>
          <w:bCs/>
          <w:lang w:val="en-US"/>
        </w:rPr>
      </w:pPr>
      <w:r w:rsidRPr="00DF0802">
        <w:rPr>
          <w:b/>
          <w:bCs/>
          <w:lang w:val="en-US"/>
        </w:rPr>
        <w:t>The Willows</w:t>
      </w:r>
    </w:p>
    <w:p w14:paraId="6D5F751C" w14:textId="4F6DC205" w:rsidR="00854F7E" w:rsidRDefault="00854F7E">
      <w:pPr>
        <w:rPr>
          <w:lang w:val="en-US"/>
        </w:rPr>
      </w:pPr>
      <w:r>
        <w:rPr>
          <w:lang w:val="en-US"/>
        </w:rPr>
        <w:lastRenderedPageBreak/>
        <w:t>Mass of extensions from original house which was a house with a small side building connected to make a L shaped development. House has since undergone full two storey side and rear extension as well as additions to the rear single storey and large detached garage and outbuilding.</w:t>
      </w:r>
    </w:p>
    <w:p w14:paraId="40B92AE2" w14:textId="1AAEFD9D" w:rsidR="00854F7E" w:rsidRDefault="00854F7E">
      <w:pPr>
        <w:rPr>
          <w:lang w:val="en-US"/>
        </w:rPr>
      </w:pPr>
    </w:p>
    <w:p w14:paraId="46443DE3" w14:textId="7F707B10" w:rsidR="00854F7E" w:rsidRDefault="00854F7E">
      <w:pPr>
        <w:rPr>
          <w:lang w:val="en-US"/>
        </w:rPr>
      </w:pPr>
      <w:r>
        <w:rPr>
          <w:noProof/>
          <w:lang w:val="en-US"/>
        </w:rPr>
        <w:drawing>
          <wp:inline distT="0" distB="0" distL="0" distR="0" wp14:anchorId="4A32F0F0" wp14:editId="21AED5D3">
            <wp:extent cx="8854440" cy="43053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54440" cy="4305300"/>
                    </a:xfrm>
                    <a:prstGeom prst="rect">
                      <a:avLst/>
                    </a:prstGeom>
                    <a:noFill/>
                    <a:ln>
                      <a:noFill/>
                    </a:ln>
                  </pic:spPr>
                </pic:pic>
              </a:graphicData>
            </a:graphic>
          </wp:inline>
        </w:drawing>
      </w:r>
    </w:p>
    <w:p w14:paraId="192E1F82" w14:textId="56333D5B" w:rsidR="00854F7E" w:rsidRPr="00DF0802" w:rsidRDefault="00854F7E">
      <w:pPr>
        <w:rPr>
          <w:b/>
          <w:bCs/>
          <w:lang w:val="en-US"/>
        </w:rPr>
      </w:pPr>
      <w:r w:rsidRPr="00DF0802">
        <w:rPr>
          <w:b/>
          <w:bCs/>
          <w:lang w:val="en-US"/>
        </w:rPr>
        <w:t>Boundary Oak</w:t>
      </w:r>
    </w:p>
    <w:p w14:paraId="06C5A753" w14:textId="71AB5F2A" w:rsidR="00854F7E" w:rsidRDefault="006C6F00">
      <w:pPr>
        <w:rPr>
          <w:lang w:val="en-US"/>
        </w:rPr>
      </w:pPr>
      <w:r>
        <w:rPr>
          <w:lang w:val="en-US"/>
        </w:rPr>
        <w:t>Rear single storey extension and full two storey front and rear extension to create double garage at front with rooms above and behind.</w:t>
      </w:r>
    </w:p>
    <w:p w14:paraId="566EB8E1" w14:textId="70B77BDB" w:rsidR="006C6F00" w:rsidRDefault="006C6F00">
      <w:pPr>
        <w:rPr>
          <w:lang w:val="en-US"/>
        </w:rPr>
      </w:pPr>
    </w:p>
    <w:p w14:paraId="4A1784E2" w14:textId="1D3363AF" w:rsidR="006C6F00" w:rsidRDefault="006C6F00">
      <w:pPr>
        <w:rPr>
          <w:lang w:val="en-US"/>
        </w:rPr>
      </w:pPr>
      <w:r>
        <w:rPr>
          <w:noProof/>
          <w:lang w:val="en-US"/>
        </w:rPr>
        <w:drawing>
          <wp:inline distT="0" distB="0" distL="0" distR="0" wp14:anchorId="64662D94" wp14:editId="6AC61EA8">
            <wp:extent cx="8854440" cy="2468880"/>
            <wp:effectExtent l="0" t="0" r="381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54440" cy="2468880"/>
                    </a:xfrm>
                    <a:prstGeom prst="rect">
                      <a:avLst/>
                    </a:prstGeom>
                    <a:noFill/>
                    <a:ln>
                      <a:noFill/>
                    </a:ln>
                  </pic:spPr>
                </pic:pic>
              </a:graphicData>
            </a:graphic>
          </wp:inline>
        </w:drawing>
      </w:r>
    </w:p>
    <w:p w14:paraId="5783EBC4" w14:textId="0E995F52" w:rsidR="006C6F00" w:rsidRDefault="006C6F00">
      <w:pPr>
        <w:rPr>
          <w:lang w:val="en-US"/>
        </w:rPr>
      </w:pPr>
    </w:p>
    <w:p w14:paraId="2CEA8C8E" w14:textId="42E5F3DC" w:rsidR="006C6F00" w:rsidRPr="00DF0802" w:rsidRDefault="006C6F00">
      <w:pPr>
        <w:rPr>
          <w:b/>
          <w:bCs/>
          <w:lang w:val="en-US"/>
        </w:rPr>
      </w:pPr>
      <w:r w:rsidRPr="00DF0802">
        <w:rPr>
          <w:b/>
          <w:bCs/>
          <w:lang w:val="en-US"/>
        </w:rPr>
        <w:t>The Paddocks</w:t>
      </w:r>
    </w:p>
    <w:p w14:paraId="0AC90E80" w14:textId="282EA8BC" w:rsidR="006C6F00" w:rsidRDefault="006C6F00">
      <w:pPr>
        <w:rPr>
          <w:lang w:val="en-US"/>
        </w:rPr>
      </w:pPr>
      <w:r>
        <w:rPr>
          <w:lang w:val="en-US"/>
        </w:rPr>
        <w:t>Large extension to double size of house, complete with dormer windows in some sections and creation of large double garage.</w:t>
      </w:r>
    </w:p>
    <w:p w14:paraId="09525DA8" w14:textId="37DFB798" w:rsidR="006C6F00" w:rsidRDefault="006C6F00">
      <w:pPr>
        <w:rPr>
          <w:lang w:val="en-US"/>
        </w:rPr>
      </w:pPr>
    </w:p>
    <w:p w14:paraId="1C931996" w14:textId="65B0FD8F" w:rsidR="006C6F00" w:rsidRDefault="006C6F00">
      <w:pPr>
        <w:rPr>
          <w:lang w:val="en-US"/>
        </w:rPr>
      </w:pPr>
      <w:r>
        <w:rPr>
          <w:noProof/>
          <w:lang w:val="en-US"/>
        </w:rPr>
        <w:lastRenderedPageBreak/>
        <w:drawing>
          <wp:inline distT="0" distB="0" distL="0" distR="0" wp14:anchorId="55F829C4" wp14:editId="22E27BB8">
            <wp:extent cx="8862060" cy="3093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62060" cy="3093720"/>
                    </a:xfrm>
                    <a:prstGeom prst="rect">
                      <a:avLst/>
                    </a:prstGeom>
                    <a:noFill/>
                    <a:ln>
                      <a:noFill/>
                    </a:ln>
                  </pic:spPr>
                </pic:pic>
              </a:graphicData>
            </a:graphic>
          </wp:inline>
        </w:drawing>
      </w:r>
    </w:p>
    <w:p w14:paraId="17A2A8D2" w14:textId="77777777" w:rsidR="00854F7E" w:rsidRDefault="00854F7E">
      <w:pPr>
        <w:rPr>
          <w:lang w:val="en-US"/>
        </w:rPr>
      </w:pPr>
    </w:p>
    <w:p w14:paraId="6FB9C7FA" w14:textId="77777777" w:rsidR="00854F7E" w:rsidRPr="00854F7E" w:rsidRDefault="00854F7E">
      <w:pPr>
        <w:rPr>
          <w:lang w:val="en-US"/>
        </w:rPr>
      </w:pPr>
    </w:p>
    <w:sectPr w:rsidR="00854F7E" w:rsidRPr="00854F7E" w:rsidSect="0034478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F6BB9" w14:textId="77777777" w:rsidR="00356DA0" w:rsidRDefault="00356DA0" w:rsidP="00BE4849">
      <w:pPr>
        <w:spacing w:after="0" w:line="240" w:lineRule="auto"/>
      </w:pPr>
      <w:r>
        <w:separator/>
      </w:r>
    </w:p>
  </w:endnote>
  <w:endnote w:type="continuationSeparator" w:id="0">
    <w:p w14:paraId="5B13E2DC" w14:textId="77777777" w:rsidR="00356DA0" w:rsidRDefault="00356DA0" w:rsidP="00BE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104A7" w14:textId="77777777" w:rsidR="00356DA0" w:rsidRDefault="00356DA0" w:rsidP="00BE4849">
      <w:pPr>
        <w:spacing w:after="0" w:line="240" w:lineRule="auto"/>
      </w:pPr>
      <w:r>
        <w:separator/>
      </w:r>
    </w:p>
  </w:footnote>
  <w:footnote w:type="continuationSeparator" w:id="0">
    <w:p w14:paraId="1CB32C2C" w14:textId="77777777" w:rsidR="00356DA0" w:rsidRDefault="00356DA0" w:rsidP="00BE48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260"/>
    <w:rsid w:val="00020F7D"/>
    <w:rsid w:val="00053098"/>
    <w:rsid w:val="00077260"/>
    <w:rsid w:val="002114F1"/>
    <w:rsid w:val="0021401D"/>
    <w:rsid w:val="00240306"/>
    <w:rsid w:val="00263A38"/>
    <w:rsid w:val="00344781"/>
    <w:rsid w:val="0035153D"/>
    <w:rsid w:val="00356DA0"/>
    <w:rsid w:val="00381188"/>
    <w:rsid w:val="00401042"/>
    <w:rsid w:val="00600616"/>
    <w:rsid w:val="0067792A"/>
    <w:rsid w:val="006C6F00"/>
    <w:rsid w:val="00776F0E"/>
    <w:rsid w:val="008318FF"/>
    <w:rsid w:val="00854F7E"/>
    <w:rsid w:val="008A1EB8"/>
    <w:rsid w:val="00AB0671"/>
    <w:rsid w:val="00AD14BD"/>
    <w:rsid w:val="00AE1506"/>
    <w:rsid w:val="00BB6208"/>
    <w:rsid w:val="00BC0C52"/>
    <w:rsid w:val="00BE4849"/>
    <w:rsid w:val="00C46A9D"/>
    <w:rsid w:val="00D015EC"/>
    <w:rsid w:val="00DE7F8F"/>
    <w:rsid w:val="00DF0802"/>
    <w:rsid w:val="00F126BD"/>
    <w:rsid w:val="00F55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D792F"/>
  <w15:chartTrackingRefBased/>
  <w15:docId w15:val="{FF4C4BEF-D9DB-4047-8EAD-A3B4B530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E48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4849"/>
    <w:rPr>
      <w:sz w:val="20"/>
      <w:szCs w:val="20"/>
    </w:rPr>
  </w:style>
  <w:style w:type="character" w:styleId="EndnoteReference">
    <w:name w:val="endnote reference"/>
    <w:basedOn w:val="DefaultParagraphFont"/>
    <w:uiPriority w:val="99"/>
    <w:semiHidden/>
    <w:unhideWhenUsed/>
    <w:rsid w:val="00BE4849"/>
    <w:rPr>
      <w:vertAlign w:val="superscript"/>
    </w:rPr>
  </w:style>
  <w:style w:type="character" w:styleId="Hyperlink">
    <w:name w:val="Hyperlink"/>
    <w:basedOn w:val="DefaultParagraphFont"/>
    <w:uiPriority w:val="99"/>
    <w:unhideWhenUsed/>
    <w:rsid w:val="0035153D"/>
    <w:rPr>
      <w:color w:val="0563C1" w:themeColor="hyperlink"/>
      <w:u w:val="single"/>
    </w:rPr>
  </w:style>
  <w:style w:type="character" w:styleId="UnresolvedMention">
    <w:name w:val="Unresolved Mention"/>
    <w:basedOn w:val="DefaultParagraphFont"/>
    <w:uiPriority w:val="99"/>
    <w:semiHidden/>
    <w:unhideWhenUsed/>
    <w:rsid w:val="00351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184521">
      <w:bodyDiv w:val="1"/>
      <w:marLeft w:val="0"/>
      <w:marRight w:val="0"/>
      <w:marTop w:val="0"/>
      <w:marBottom w:val="0"/>
      <w:divBdr>
        <w:top w:val="none" w:sz="0" w:space="0" w:color="auto"/>
        <w:left w:val="none" w:sz="0" w:space="0" w:color="auto"/>
        <w:bottom w:val="none" w:sz="0" w:space="0" w:color="auto"/>
        <w:right w:val="none" w:sz="0" w:space="0" w:color="auto"/>
      </w:divBdr>
    </w:div>
    <w:div w:id="458383927">
      <w:bodyDiv w:val="1"/>
      <w:marLeft w:val="0"/>
      <w:marRight w:val="0"/>
      <w:marTop w:val="0"/>
      <w:marBottom w:val="0"/>
      <w:divBdr>
        <w:top w:val="none" w:sz="0" w:space="0" w:color="auto"/>
        <w:left w:val="none" w:sz="0" w:space="0" w:color="auto"/>
        <w:bottom w:val="none" w:sz="0" w:space="0" w:color="auto"/>
        <w:right w:val="none" w:sz="0" w:space="0" w:color="auto"/>
      </w:divBdr>
    </w:div>
    <w:div w:id="789321619">
      <w:bodyDiv w:val="1"/>
      <w:marLeft w:val="0"/>
      <w:marRight w:val="0"/>
      <w:marTop w:val="0"/>
      <w:marBottom w:val="0"/>
      <w:divBdr>
        <w:top w:val="none" w:sz="0" w:space="0" w:color="auto"/>
        <w:left w:val="none" w:sz="0" w:space="0" w:color="auto"/>
        <w:bottom w:val="none" w:sz="0" w:space="0" w:color="auto"/>
        <w:right w:val="none" w:sz="0" w:space="0" w:color="auto"/>
      </w:divBdr>
    </w:div>
    <w:div w:id="1160149573">
      <w:bodyDiv w:val="1"/>
      <w:marLeft w:val="0"/>
      <w:marRight w:val="0"/>
      <w:marTop w:val="0"/>
      <w:marBottom w:val="0"/>
      <w:divBdr>
        <w:top w:val="none" w:sz="0" w:space="0" w:color="auto"/>
        <w:left w:val="none" w:sz="0" w:space="0" w:color="auto"/>
        <w:bottom w:val="none" w:sz="0" w:space="0" w:color="auto"/>
        <w:right w:val="none" w:sz="0" w:space="0" w:color="auto"/>
      </w:divBdr>
    </w:div>
    <w:div w:id="132088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uk/books?id=l4eIAwAAQBAJ&amp;pg=PT130&amp;lpg=PT130&amp;dq=tile+kiln+hamlet&amp;source=bl&amp;ots=yugISLqW6O&amp;sig=ACfU3U0vfmo6m0nTF1mOZdvu8fPT0R2N5w&amp;hl=en&amp;sa=X&amp;ved=2ahUKEwi-uYDDypLpAhVCZcAKHfzcCHsQ6AEwA3oECAgQAQ"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books.google.co.uk/books?id=l4eIAwAAQBAJ&amp;pg=PT130&amp;lpg=PT130&amp;dq=tile+kiln+hamlet&amp;source=bl&amp;ots=yugISLqW6O&amp;sig=ACfU3U0vfmo6m0nTF1mOZdvu8fPT0R2N5w&amp;hl=en&amp;sa=X&amp;ved=2ahUKEwi-uYDDypLpAhVCZcAKHfzcCHsQ6AEwA3oECAgQAQ"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edithsstreets.blogspot.com/search?q=old+clack+farm"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6F39A-E2AB-4EC6-93C0-70DC44851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1580</Words>
  <Characters>9007</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Campbell</dc:creator>
  <cp:keywords/>
  <dc:description/>
  <cp:lastModifiedBy>Richard Boother</cp:lastModifiedBy>
  <cp:revision>2</cp:revision>
  <dcterms:created xsi:type="dcterms:W3CDTF">2020-05-26T16:40:00Z</dcterms:created>
  <dcterms:modified xsi:type="dcterms:W3CDTF">2020-05-26T16:40:00Z</dcterms:modified>
</cp:coreProperties>
</file>