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369A6" w14:textId="77777777" w:rsidR="0073305D" w:rsidRPr="004E687A" w:rsidRDefault="0073305D">
      <w:pPr>
        <w:pStyle w:val="Header"/>
        <w:tabs>
          <w:tab w:val="clear" w:pos="4153"/>
          <w:tab w:val="clear" w:pos="8306"/>
        </w:tabs>
      </w:pPr>
    </w:p>
    <w:p w14:paraId="3458DEB2" w14:textId="77777777" w:rsidR="0073305D" w:rsidRPr="004E687A" w:rsidRDefault="0073305D">
      <w:pPr>
        <w:pStyle w:val="Header"/>
        <w:tabs>
          <w:tab w:val="clear" w:pos="4153"/>
          <w:tab w:val="clear" w:pos="8306"/>
        </w:tabs>
      </w:pPr>
    </w:p>
    <w:p w14:paraId="506420E3" w14:textId="77777777" w:rsidR="0073305D" w:rsidRDefault="0073305D">
      <w:pPr>
        <w:pStyle w:val="Header"/>
        <w:tabs>
          <w:tab w:val="clear" w:pos="4153"/>
          <w:tab w:val="clear" w:pos="8306"/>
        </w:tabs>
      </w:pPr>
    </w:p>
    <w:p w14:paraId="2C4E9695" w14:textId="77777777" w:rsidR="003564DE" w:rsidRPr="004E687A" w:rsidRDefault="003564DE">
      <w:pPr>
        <w:pStyle w:val="Header"/>
        <w:tabs>
          <w:tab w:val="clear" w:pos="4153"/>
          <w:tab w:val="clear" w:pos="8306"/>
        </w:tabs>
      </w:pPr>
    </w:p>
    <w:p w14:paraId="5DF39E1B" w14:textId="77777777" w:rsidR="004E687A" w:rsidRDefault="004E687A">
      <w:pPr>
        <w:pStyle w:val="Header"/>
        <w:tabs>
          <w:tab w:val="clear" w:pos="4153"/>
          <w:tab w:val="clear" w:pos="8306"/>
        </w:tabs>
      </w:pPr>
    </w:p>
    <w:p w14:paraId="660552B0" w14:textId="77777777" w:rsidR="008368FE" w:rsidRPr="003564DE" w:rsidRDefault="003564DE" w:rsidP="003564DE">
      <w:pPr>
        <w:pStyle w:val="Header"/>
        <w:tabs>
          <w:tab w:val="clear" w:pos="4153"/>
          <w:tab w:val="clear" w:pos="8306"/>
        </w:tabs>
        <w:jc w:val="center"/>
        <w:rPr>
          <w:sz w:val="44"/>
          <w:szCs w:val="44"/>
        </w:rPr>
      </w:pPr>
      <w:r w:rsidRPr="003564DE">
        <w:rPr>
          <w:sz w:val="44"/>
          <w:szCs w:val="44"/>
        </w:rPr>
        <w:t>Town and Country Planning Act 1990</w:t>
      </w:r>
    </w:p>
    <w:p w14:paraId="754224D1" w14:textId="77777777" w:rsidR="003564DE" w:rsidRPr="003564DE" w:rsidRDefault="003564DE" w:rsidP="003564DE">
      <w:pPr>
        <w:pStyle w:val="Header"/>
        <w:tabs>
          <w:tab w:val="clear" w:pos="4153"/>
          <w:tab w:val="clear" w:pos="8306"/>
        </w:tabs>
        <w:jc w:val="center"/>
        <w:rPr>
          <w:sz w:val="44"/>
          <w:szCs w:val="44"/>
        </w:rPr>
      </w:pPr>
      <w:r w:rsidRPr="003564DE">
        <w:rPr>
          <w:sz w:val="44"/>
          <w:szCs w:val="44"/>
        </w:rPr>
        <w:t>Section 78 Planning Appeal</w:t>
      </w:r>
    </w:p>
    <w:p w14:paraId="058B61F0" w14:textId="77777777" w:rsidR="003564DE" w:rsidRDefault="003564DE">
      <w:pPr>
        <w:pStyle w:val="Header"/>
        <w:tabs>
          <w:tab w:val="clear" w:pos="4153"/>
          <w:tab w:val="clear" w:pos="8306"/>
        </w:tabs>
      </w:pPr>
    </w:p>
    <w:p w14:paraId="4F38D8FA" w14:textId="77777777" w:rsidR="003564DE" w:rsidRDefault="003564DE">
      <w:pPr>
        <w:pStyle w:val="Header"/>
        <w:tabs>
          <w:tab w:val="clear" w:pos="4153"/>
          <w:tab w:val="clear" w:pos="8306"/>
        </w:tabs>
      </w:pPr>
    </w:p>
    <w:p w14:paraId="52E8CFC7" w14:textId="77777777" w:rsidR="003564DE" w:rsidRDefault="003564DE">
      <w:pPr>
        <w:pStyle w:val="Header"/>
        <w:tabs>
          <w:tab w:val="clear" w:pos="4153"/>
          <w:tab w:val="clear" w:pos="8306"/>
        </w:tabs>
      </w:pPr>
    </w:p>
    <w:p w14:paraId="4877E0C8" w14:textId="77777777" w:rsidR="003564DE" w:rsidRDefault="003564DE">
      <w:pPr>
        <w:pStyle w:val="Header"/>
        <w:tabs>
          <w:tab w:val="clear" w:pos="4153"/>
          <w:tab w:val="clear" w:pos="8306"/>
        </w:tabs>
      </w:pPr>
    </w:p>
    <w:p w14:paraId="39F72A2E" w14:textId="77777777" w:rsidR="003564DE" w:rsidRDefault="003564DE">
      <w:pPr>
        <w:pStyle w:val="Header"/>
        <w:tabs>
          <w:tab w:val="clear" w:pos="4153"/>
          <w:tab w:val="clear" w:pos="8306"/>
        </w:tabs>
      </w:pPr>
    </w:p>
    <w:p w14:paraId="5A19F22A" w14:textId="77777777" w:rsidR="003564DE" w:rsidRPr="003564DE" w:rsidRDefault="003564DE" w:rsidP="003564DE">
      <w:pPr>
        <w:pStyle w:val="Header"/>
        <w:tabs>
          <w:tab w:val="clear" w:pos="4153"/>
          <w:tab w:val="clear" w:pos="8306"/>
        </w:tabs>
        <w:jc w:val="center"/>
        <w:rPr>
          <w:sz w:val="72"/>
          <w:szCs w:val="72"/>
        </w:rPr>
      </w:pPr>
      <w:r>
        <w:rPr>
          <w:sz w:val="72"/>
          <w:szCs w:val="72"/>
        </w:rPr>
        <w:t xml:space="preserve">London Borough of Hillingdon </w:t>
      </w:r>
      <w:r w:rsidRPr="003564DE">
        <w:rPr>
          <w:sz w:val="72"/>
          <w:szCs w:val="72"/>
        </w:rPr>
        <w:t>Appeal Statement</w:t>
      </w:r>
    </w:p>
    <w:p w14:paraId="306C0BBA" w14:textId="77777777" w:rsidR="008368FE" w:rsidRDefault="008368FE">
      <w:pPr>
        <w:pStyle w:val="Header"/>
        <w:tabs>
          <w:tab w:val="clear" w:pos="4153"/>
          <w:tab w:val="clear" w:pos="8306"/>
        </w:tabs>
      </w:pPr>
    </w:p>
    <w:p w14:paraId="3C0AA993" w14:textId="77777777" w:rsidR="00017EA9" w:rsidRPr="00017EA9" w:rsidRDefault="00017EA9" w:rsidP="00017EA9"/>
    <w:p w14:paraId="00183F6D" w14:textId="77777777" w:rsidR="00017EA9" w:rsidRPr="00017EA9" w:rsidRDefault="00017EA9" w:rsidP="00017EA9"/>
    <w:p w14:paraId="3D45F5F7" w14:textId="77777777" w:rsidR="00017EA9" w:rsidRPr="00017EA9" w:rsidRDefault="00017EA9" w:rsidP="00017EA9"/>
    <w:p w14:paraId="3FF9D581" w14:textId="77777777" w:rsidR="00017EA9" w:rsidRDefault="00017EA9" w:rsidP="00017EA9"/>
    <w:p w14:paraId="6E8095FE" w14:textId="77777777" w:rsidR="00017EA9" w:rsidRDefault="00017EA9" w:rsidP="00533DB4">
      <w:pPr>
        <w:tabs>
          <w:tab w:val="left" w:pos="3765"/>
        </w:tabs>
      </w:pPr>
    </w:p>
    <w:p w14:paraId="56073333" w14:textId="77777777" w:rsidR="003564DE" w:rsidRDefault="003564DE" w:rsidP="004D593D">
      <w:pPr>
        <w:pStyle w:val="Normal1"/>
        <w:widowControl w:val="0"/>
        <w:jc w:val="center"/>
        <w:rPr>
          <w:rFonts w:ascii="Arial" w:eastAsia="Arial" w:hAnsi="Arial" w:cs="Arial"/>
        </w:rPr>
      </w:pPr>
      <w:r>
        <w:rPr>
          <w:rFonts w:ascii="Arial" w:eastAsia="Arial" w:hAnsi="Arial" w:cs="Arial"/>
          <w:b/>
        </w:rPr>
        <w:t>Appeal By:</w:t>
      </w:r>
    </w:p>
    <w:p w14:paraId="6D44042A" w14:textId="136983E7" w:rsidR="003564DE" w:rsidRDefault="002A3F3C" w:rsidP="004D593D">
      <w:pPr>
        <w:pStyle w:val="Normal1"/>
        <w:pBdr>
          <w:top w:val="nil"/>
          <w:left w:val="nil"/>
          <w:bottom w:val="nil"/>
          <w:right w:val="nil"/>
          <w:between w:val="nil"/>
        </w:pBdr>
        <w:tabs>
          <w:tab w:val="left" w:pos="540"/>
        </w:tabs>
        <w:jc w:val="center"/>
        <w:rPr>
          <w:rFonts w:ascii="Arial" w:eastAsia="Arial" w:hAnsi="Arial" w:cs="Arial"/>
          <w:color w:val="000000"/>
        </w:rPr>
      </w:pPr>
      <w:r w:rsidRPr="002A3F3C">
        <w:rPr>
          <w:rFonts w:ascii="Arial" w:eastAsia="Arial" w:hAnsi="Arial" w:cs="Arial"/>
        </w:rPr>
        <w:t>Mr Jordan Wiseman</w:t>
      </w:r>
      <w:r w:rsidR="00E132C4">
        <w:rPr>
          <w:rFonts w:ascii="Arial" w:eastAsia="Arial" w:hAnsi="Arial" w:cs="Arial"/>
        </w:rPr>
        <w:br/>
      </w:r>
    </w:p>
    <w:p w14:paraId="6560BAE3" w14:textId="77777777" w:rsidR="003564DE" w:rsidRDefault="003564DE" w:rsidP="00533DB4">
      <w:pPr>
        <w:pStyle w:val="Normal1"/>
        <w:pBdr>
          <w:top w:val="nil"/>
          <w:left w:val="nil"/>
          <w:bottom w:val="nil"/>
          <w:right w:val="nil"/>
          <w:between w:val="nil"/>
        </w:pBdr>
        <w:jc w:val="center"/>
        <w:rPr>
          <w:rFonts w:ascii="Arial" w:eastAsia="Arial" w:hAnsi="Arial" w:cs="Arial"/>
          <w:color w:val="000000"/>
        </w:rPr>
      </w:pPr>
      <w:r>
        <w:rPr>
          <w:rFonts w:ascii="Arial" w:eastAsia="Arial" w:hAnsi="Arial" w:cs="Arial"/>
          <w:b/>
          <w:color w:val="000000"/>
        </w:rPr>
        <w:t>Proposal:</w:t>
      </w:r>
    </w:p>
    <w:p w14:paraId="3C6D82EF" w14:textId="27754A50" w:rsidR="003564DE" w:rsidRDefault="00EE58DD" w:rsidP="00533DB4">
      <w:pPr>
        <w:pStyle w:val="Normal1"/>
        <w:widowControl w:val="0"/>
        <w:jc w:val="center"/>
        <w:rPr>
          <w:rFonts w:ascii="Arial" w:eastAsia="Arial" w:hAnsi="Arial" w:cs="Arial"/>
        </w:rPr>
      </w:pPr>
      <w:r w:rsidRPr="00EE58DD">
        <w:rPr>
          <w:rFonts w:ascii="Arial" w:eastAsia="Arial" w:hAnsi="Arial" w:cs="Arial"/>
          <w:color w:val="000000"/>
        </w:rPr>
        <w:t xml:space="preserve">Creation of 6no. self-contained flats with associated cycle and bin storage, following the change of use of first floor from office (Class E) to residential (Class C3), the erection of a </w:t>
      </w:r>
      <w:proofErr w:type="gramStart"/>
      <w:r w:rsidRPr="00EE58DD">
        <w:rPr>
          <w:rFonts w:ascii="Arial" w:eastAsia="Arial" w:hAnsi="Arial" w:cs="Arial"/>
          <w:color w:val="000000"/>
        </w:rPr>
        <w:t>two storey</w:t>
      </w:r>
      <w:proofErr w:type="gramEnd"/>
      <w:r w:rsidRPr="00EE58DD">
        <w:rPr>
          <w:rFonts w:ascii="Arial" w:eastAsia="Arial" w:hAnsi="Arial" w:cs="Arial"/>
          <w:color w:val="000000"/>
        </w:rPr>
        <w:t xml:space="preserve"> rear extension with balconies and terraces and alterations to rear building including an additional storey and terraces. Retention and reconfiguration of the Class E unit at ground floor level with alterations to fenestration.</w:t>
      </w:r>
      <w:r>
        <w:rPr>
          <w:rFonts w:ascii="Arial" w:eastAsia="Arial" w:hAnsi="Arial" w:cs="Arial"/>
          <w:color w:val="000000"/>
        </w:rPr>
        <w:br/>
      </w:r>
      <w:r w:rsidR="008437AB">
        <w:rPr>
          <w:rFonts w:ascii="Arial" w:eastAsia="Arial" w:hAnsi="Arial" w:cs="Arial"/>
          <w:color w:val="000000"/>
        </w:rPr>
        <w:br/>
      </w:r>
      <w:r w:rsidR="003564DE">
        <w:rPr>
          <w:rFonts w:ascii="Arial" w:eastAsia="Arial" w:hAnsi="Arial" w:cs="Arial"/>
          <w:b/>
        </w:rPr>
        <w:t>Appeal Site:</w:t>
      </w:r>
    </w:p>
    <w:p w14:paraId="5044E051" w14:textId="0DED2114" w:rsidR="00017EA9" w:rsidRDefault="008437AB" w:rsidP="004D593D">
      <w:pPr>
        <w:tabs>
          <w:tab w:val="left" w:pos="3765"/>
        </w:tabs>
        <w:jc w:val="center"/>
      </w:pPr>
      <w:r>
        <w:rPr>
          <w:rFonts w:eastAsia="Arial" w:cs="Arial"/>
          <w:lang w:eastAsia="en-GB"/>
        </w:rPr>
        <w:t xml:space="preserve">82-84 High Street, Ruislip </w:t>
      </w:r>
    </w:p>
    <w:p w14:paraId="7D5E66ED" w14:textId="77777777" w:rsidR="00017EA9" w:rsidRDefault="00017EA9" w:rsidP="00017EA9">
      <w:pPr>
        <w:tabs>
          <w:tab w:val="left" w:pos="3765"/>
        </w:tabs>
      </w:pPr>
    </w:p>
    <w:p w14:paraId="299F9AB2" w14:textId="77777777" w:rsidR="00017EA9" w:rsidRDefault="00017EA9" w:rsidP="00017EA9">
      <w:pPr>
        <w:tabs>
          <w:tab w:val="left" w:pos="3765"/>
        </w:tabs>
      </w:pPr>
    </w:p>
    <w:p w14:paraId="6AFE573C" w14:textId="77777777" w:rsidR="00017EA9" w:rsidRDefault="00017EA9" w:rsidP="00017EA9">
      <w:pPr>
        <w:tabs>
          <w:tab w:val="left" w:pos="3765"/>
        </w:tabs>
      </w:pPr>
    </w:p>
    <w:p w14:paraId="3A6577F5" w14:textId="77777777" w:rsidR="00017EA9" w:rsidRDefault="00017EA9" w:rsidP="00017EA9">
      <w:pPr>
        <w:tabs>
          <w:tab w:val="left" w:pos="3765"/>
        </w:tabs>
      </w:pPr>
    </w:p>
    <w:p w14:paraId="61B7BFDA" w14:textId="77777777" w:rsidR="00017EA9" w:rsidRDefault="00017EA9" w:rsidP="00017EA9">
      <w:pPr>
        <w:tabs>
          <w:tab w:val="left" w:pos="3765"/>
        </w:tabs>
      </w:pPr>
    </w:p>
    <w:p w14:paraId="614803D5" w14:textId="77777777" w:rsidR="00C31FBF" w:rsidRDefault="00C31FBF" w:rsidP="00017EA9">
      <w:pPr>
        <w:tabs>
          <w:tab w:val="left" w:pos="3765"/>
        </w:tabs>
      </w:pPr>
    </w:p>
    <w:p w14:paraId="22C7E2F7" w14:textId="77777777" w:rsidR="00C31FBF" w:rsidRDefault="00C31FBF" w:rsidP="00017EA9">
      <w:pPr>
        <w:tabs>
          <w:tab w:val="left" w:pos="3765"/>
        </w:tabs>
      </w:pPr>
    </w:p>
    <w:p w14:paraId="695AD660" w14:textId="77777777" w:rsidR="00C31FBF" w:rsidRDefault="00C31FBF" w:rsidP="00017EA9">
      <w:pPr>
        <w:tabs>
          <w:tab w:val="left" w:pos="3765"/>
        </w:tabs>
      </w:pPr>
    </w:p>
    <w:p w14:paraId="5CDF0700" w14:textId="77777777" w:rsidR="00C31FBF" w:rsidRDefault="00C31FBF" w:rsidP="00017EA9">
      <w:pPr>
        <w:tabs>
          <w:tab w:val="left" w:pos="3765"/>
        </w:tabs>
      </w:pPr>
    </w:p>
    <w:p w14:paraId="42AB777C" w14:textId="77777777" w:rsidR="00C31FBF" w:rsidRPr="00E94268" w:rsidRDefault="00C31FBF" w:rsidP="008664D4">
      <w:pPr>
        <w:tabs>
          <w:tab w:val="left" w:pos="567"/>
        </w:tabs>
        <w:autoSpaceDE w:val="0"/>
        <w:autoSpaceDN w:val="0"/>
        <w:adjustRightInd w:val="0"/>
        <w:rPr>
          <w:rFonts w:cs="Arial"/>
          <w:b/>
          <w:bCs/>
          <w:sz w:val="32"/>
          <w:szCs w:val="32"/>
          <w:lang w:eastAsia="en-GB"/>
        </w:rPr>
      </w:pPr>
      <w:r w:rsidRPr="00E94268">
        <w:rPr>
          <w:rFonts w:cs="Arial"/>
          <w:b/>
          <w:bCs/>
          <w:sz w:val="32"/>
          <w:szCs w:val="32"/>
          <w:lang w:eastAsia="en-GB"/>
        </w:rPr>
        <w:t xml:space="preserve">1. </w:t>
      </w:r>
      <w:r w:rsidR="008664D4" w:rsidRPr="00E94268">
        <w:rPr>
          <w:rFonts w:cs="Arial"/>
          <w:b/>
          <w:bCs/>
          <w:sz w:val="32"/>
          <w:szCs w:val="32"/>
          <w:lang w:eastAsia="en-GB"/>
        </w:rPr>
        <w:tab/>
      </w:r>
      <w:r w:rsidRPr="00E94268">
        <w:rPr>
          <w:rFonts w:cs="Arial"/>
          <w:b/>
          <w:bCs/>
          <w:sz w:val="32"/>
          <w:szCs w:val="32"/>
          <w:lang w:eastAsia="en-GB"/>
        </w:rPr>
        <w:t>Introduction</w:t>
      </w:r>
    </w:p>
    <w:p w14:paraId="4713BAF8" w14:textId="77777777" w:rsidR="00C31FBF" w:rsidRPr="00C76C55" w:rsidRDefault="00C31FBF" w:rsidP="00C31FBF">
      <w:pPr>
        <w:autoSpaceDE w:val="0"/>
        <w:autoSpaceDN w:val="0"/>
        <w:adjustRightInd w:val="0"/>
        <w:rPr>
          <w:rFonts w:cs="Arial"/>
          <w:b/>
          <w:bCs/>
          <w:lang w:eastAsia="en-GB"/>
        </w:rPr>
      </w:pPr>
    </w:p>
    <w:p w14:paraId="0EC4D62E" w14:textId="2A45D1CF" w:rsidR="00C31FBF" w:rsidRPr="001023CC" w:rsidRDefault="00C31FBF" w:rsidP="006E4125">
      <w:pPr>
        <w:tabs>
          <w:tab w:val="left" w:pos="567"/>
        </w:tabs>
        <w:autoSpaceDE w:val="0"/>
        <w:autoSpaceDN w:val="0"/>
        <w:adjustRightInd w:val="0"/>
        <w:ind w:left="567" w:hanging="567"/>
        <w:rPr>
          <w:rFonts w:cs="Arial"/>
          <w:lang w:eastAsia="en-GB"/>
        </w:rPr>
      </w:pPr>
      <w:r w:rsidRPr="001023CC">
        <w:rPr>
          <w:rFonts w:cs="Arial"/>
          <w:lang w:eastAsia="en-GB"/>
        </w:rPr>
        <w:t xml:space="preserve">1.1 </w:t>
      </w:r>
      <w:r w:rsidR="008664D4" w:rsidRPr="001023CC">
        <w:rPr>
          <w:rFonts w:cs="Arial"/>
          <w:lang w:eastAsia="en-GB"/>
        </w:rPr>
        <w:tab/>
      </w:r>
      <w:r w:rsidRPr="001023CC">
        <w:rPr>
          <w:rFonts w:cs="Arial"/>
          <w:lang w:eastAsia="en-GB"/>
        </w:rPr>
        <w:t xml:space="preserve">This </w:t>
      </w:r>
      <w:r w:rsidR="00A12FAD" w:rsidRPr="001023CC">
        <w:rPr>
          <w:rFonts w:cs="Arial"/>
          <w:lang w:eastAsia="en-GB"/>
        </w:rPr>
        <w:t>appeal s</w:t>
      </w:r>
      <w:r w:rsidRPr="001023CC">
        <w:rPr>
          <w:rFonts w:cs="Arial"/>
          <w:lang w:eastAsia="en-GB"/>
        </w:rPr>
        <w:t xml:space="preserve">tatement is submitted by the </w:t>
      </w:r>
      <w:r w:rsidR="008664D4" w:rsidRPr="001023CC">
        <w:rPr>
          <w:rFonts w:cs="Arial"/>
          <w:lang w:eastAsia="en-GB"/>
        </w:rPr>
        <w:t>London Borough of Hillingdon</w:t>
      </w:r>
      <w:r w:rsidR="00C76C55" w:rsidRPr="001023CC">
        <w:rPr>
          <w:rFonts w:cs="Arial"/>
          <w:lang w:eastAsia="en-GB"/>
        </w:rPr>
        <w:t>,</w:t>
      </w:r>
      <w:r w:rsidR="00A12FAD" w:rsidRPr="001023CC">
        <w:rPr>
          <w:rFonts w:cs="Arial"/>
          <w:lang w:eastAsia="en-GB"/>
        </w:rPr>
        <w:t xml:space="preserve"> as</w:t>
      </w:r>
      <w:r w:rsidR="008664D4" w:rsidRPr="001023CC">
        <w:rPr>
          <w:rFonts w:cs="Arial"/>
          <w:lang w:eastAsia="en-GB"/>
        </w:rPr>
        <w:t xml:space="preserve"> the Local Planning Authority (LPA)</w:t>
      </w:r>
      <w:r w:rsidR="00C76C55" w:rsidRPr="001023CC">
        <w:rPr>
          <w:rFonts w:cs="Arial"/>
          <w:lang w:eastAsia="en-GB"/>
        </w:rPr>
        <w:t>,</w:t>
      </w:r>
      <w:r w:rsidR="008664D4" w:rsidRPr="001023CC">
        <w:rPr>
          <w:rFonts w:cs="Arial"/>
          <w:lang w:eastAsia="en-GB"/>
        </w:rPr>
        <w:t xml:space="preserve"> </w:t>
      </w:r>
      <w:r w:rsidRPr="001023CC">
        <w:rPr>
          <w:rFonts w:cs="Arial"/>
          <w:lang w:eastAsia="en-GB"/>
        </w:rPr>
        <w:t>in r</w:t>
      </w:r>
      <w:r w:rsidR="008664D4" w:rsidRPr="001023CC">
        <w:rPr>
          <w:rFonts w:cs="Arial"/>
          <w:lang w:eastAsia="en-GB"/>
        </w:rPr>
        <w:t xml:space="preserve">espect of the appeal against its </w:t>
      </w:r>
      <w:r w:rsidRPr="001023CC">
        <w:rPr>
          <w:rFonts w:cs="Arial"/>
          <w:lang w:eastAsia="en-GB"/>
        </w:rPr>
        <w:t>refusal to gran</w:t>
      </w:r>
      <w:r w:rsidR="001023CC" w:rsidRPr="001023CC">
        <w:rPr>
          <w:rFonts w:cs="Arial"/>
          <w:lang w:eastAsia="en-GB"/>
        </w:rPr>
        <w:t xml:space="preserve">t planning application reference </w:t>
      </w:r>
      <w:r w:rsidR="00055016" w:rsidRPr="00055016">
        <w:rPr>
          <w:rFonts w:cs="Arial"/>
          <w:lang w:eastAsia="en-GB"/>
        </w:rPr>
        <w:t>78935/APP/2026/418</w:t>
      </w:r>
      <w:r w:rsidR="001023CC" w:rsidRPr="001023CC">
        <w:rPr>
          <w:rFonts w:cs="Arial"/>
          <w:lang w:eastAsia="en-GB"/>
        </w:rPr>
        <w:t xml:space="preserve">, for </w:t>
      </w:r>
      <w:r w:rsidR="007B32E7">
        <w:rPr>
          <w:rFonts w:cs="Arial"/>
          <w:lang w:eastAsia="en-GB"/>
        </w:rPr>
        <w:t>c</w:t>
      </w:r>
      <w:r w:rsidR="007B32E7" w:rsidRPr="007B32E7">
        <w:rPr>
          <w:rFonts w:cs="Arial"/>
          <w:lang w:eastAsia="en-GB"/>
        </w:rPr>
        <w:t>reation of 6no. self-contained flats with associated cycle and bin storage, following the change of use of first floor from office (Class E) to residential (Class C3), the erection of a two storey rear extension with balconies and terraces and alterations to rear building including an additional storey and terraces. Retention and reconfiguration of the Class E unit at ground floor level with alterations to fenestration.</w:t>
      </w:r>
      <w:r w:rsidR="007B32E7">
        <w:rPr>
          <w:rFonts w:cs="Arial"/>
          <w:lang w:eastAsia="en-GB"/>
        </w:rPr>
        <w:br/>
      </w:r>
    </w:p>
    <w:p w14:paraId="30595344" w14:textId="53D315FC" w:rsidR="00C31FBF" w:rsidRPr="001023CC" w:rsidRDefault="00C31FBF" w:rsidP="008664D4">
      <w:pPr>
        <w:tabs>
          <w:tab w:val="left" w:pos="567"/>
        </w:tabs>
        <w:autoSpaceDE w:val="0"/>
        <w:autoSpaceDN w:val="0"/>
        <w:adjustRightInd w:val="0"/>
        <w:ind w:left="567" w:hanging="567"/>
        <w:rPr>
          <w:rFonts w:cs="Arial"/>
          <w:lang w:eastAsia="en-GB"/>
        </w:rPr>
      </w:pPr>
      <w:r w:rsidRPr="001023CC">
        <w:rPr>
          <w:rFonts w:cs="Arial"/>
          <w:lang w:eastAsia="en-GB"/>
        </w:rPr>
        <w:t xml:space="preserve">1.2 </w:t>
      </w:r>
      <w:r w:rsidR="008664D4" w:rsidRPr="001023CC">
        <w:rPr>
          <w:rFonts w:cs="Arial"/>
          <w:lang w:eastAsia="en-GB"/>
        </w:rPr>
        <w:tab/>
      </w:r>
      <w:r w:rsidRPr="001023CC">
        <w:rPr>
          <w:rFonts w:cs="Arial"/>
          <w:lang w:eastAsia="en-GB"/>
        </w:rPr>
        <w:t xml:space="preserve">The LPA refused planning permission on </w:t>
      </w:r>
      <w:r w:rsidR="007B32E7" w:rsidRPr="007B32E7">
        <w:rPr>
          <w:rFonts w:cs="Arial"/>
          <w:lang w:eastAsia="en-GB"/>
        </w:rPr>
        <w:t>16-04-26</w:t>
      </w:r>
      <w:r w:rsidR="007B32E7">
        <w:rPr>
          <w:rFonts w:cs="Arial"/>
          <w:lang w:eastAsia="en-GB"/>
        </w:rPr>
        <w:t xml:space="preserve"> </w:t>
      </w:r>
      <w:r w:rsidRPr="001023CC">
        <w:rPr>
          <w:rFonts w:cs="Arial"/>
          <w:lang w:eastAsia="en-GB"/>
        </w:rPr>
        <w:t>for the following reason</w:t>
      </w:r>
      <w:r w:rsidR="004437A5">
        <w:rPr>
          <w:rFonts w:cs="Arial"/>
          <w:lang w:eastAsia="en-GB"/>
        </w:rPr>
        <w:t>s</w:t>
      </w:r>
      <w:r w:rsidRPr="001023CC">
        <w:rPr>
          <w:rFonts w:cs="Arial"/>
          <w:lang w:eastAsia="en-GB"/>
        </w:rPr>
        <w:t xml:space="preserve"> (as stated on the decision notice):</w:t>
      </w:r>
    </w:p>
    <w:p w14:paraId="6DDC2627" w14:textId="77777777" w:rsidR="00C31FBF" w:rsidRPr="001023CC" w:rsidRDefault="00C31FBF" w:rsidP="00C31FBF">
      <w:pPr>
        <w:autoSpaceDE w:val="0"/>
        <w:autoSpaceDN w:val="0"/>
        <w:adjustRightInd w:val="0"/>
        <w:rPr>
          <w:rFonts w:cs="Arial"/>
          <w:lang w:eastAsia="en-GB"/>
        </w:rPr>
      </w:pPr>
    </w:p>
    <w:p w14:paraId="7FDFE195" w14:textId="0D8FB48D" w:rsidR="009B77B5" w:rsidRPr="009B77B5" w:rsidRDefault="00EE58DD" w:rsidP="00CA78D5">
      <w:pPr>
        <w:numPr>
          <w:ilvl w:val="2"/>
          <w:numId w:val="29"/>
        </w:numPr>
        <w:autoSpaceDE w:val="0"/>
        <w:autoSpaceDN w:val="0"/>
        <w:adjustRightInd w:val="0"/>
        <w:rPr>
          <w:rFonts w:cs="Arial"/>
          <w:lang w:eastAsia="en-GB"/>
        </w:rPr>
      </w:pPr>
      <w:r w:rsidRPr="00EE58DD">
        <w:rPr>
          <w:rFonts w:cs="Arial"/>
          <w:lang w:eastAsia="en-GB"/>
        </w:rPr>
        <w:t>The proposed development, by reason of its cumulative scale, bulk and visual complexity, including extensive alterations to the roof of the locally listed building and the addition of a further storey to the rear building, would result in an overdevelopment of the site. The proposal would materially alter the established proportions and roofscape, erode the legibility of the building's neo-Georgian design, and diminish the prominence of key features, resulting in a dominant and intrusive form of development that fails to preserve the character and appearance of the Ruislip Village Conservation Area and harms the significance of the locally listed building. This represents a clear departure from the form of development previously found acceptable at appeal. The identified less than substantial harm is not outweighed by the limited public benefits of the proposal and is therefore contrary to Policies BE1 and HE1 of the Hillingdon Local Plan: Part One (2012), Policies DMHB 1, DMHB 4 and DMHB 11 of the Hillingdon Local Plan: Part Two (2020), Policies D3 and HC1 of the London Plan (2021), and the National Planning Policy Framework (2024).</w:t>
      </w:r>
      <w:r w:rsidR="00CD21DD">
        <w:rPr>
          <w:rFonts w:cs="Arial"/>
          <w:lang w:eastAsia="en-GB"/>
        </w:rPr>
        <w:br/>
      </w:r>
    </w:p>
    <w:p w14:paraId="31B086D4" w14:textId="3A6179F4" w:rsidR="00C31FBF" w:rsidRPr="00055016" w:rsidRDefault="00055016" w:rsidP="00055016">
      <w:pPr>
        <w:numPr>
          <w:ilvl w:val="2"/>
          <w:numId w:val="29"/>
        </w:numPr>
        <w:autoSpaceDE w:val="0"/>
        <w:autoSpaceDN w:val="0"/>
        <w:adjustRightInd w:val="0"/>
        <w:rPr>
          <w:rFonts w:cs="Arial"/>
          <w:lang w:eastAsia="en-GB"/>
        </w:rPr>
      </w:pPr>
      <w:r w:rsidRPr="00055016">
        <w:rPr>
          <w:rFonts w:cs="Arial"/>
          <w:lang w:eastAsia="en-GB"/>
        </w:rPr>
        <w:t>The proposed development, by reason of the additional storey to the rear building and associated increase in height and bulk, would result in an overbearing form of development that would cause an unacceptable loss of outlook and sense of enclosure to neighbouring occupiers, in particular the first-floor rear bedroom window at No. 80A High Street and No.2  Ickenham Rd. The proposal would therefore result in harm to the residential amenity of adjoining occupiers, contrary to Policy DMHB 11 of the Hillingdon Local Plan: Part Two (2020), Policy D3 of the London Plan (2021), and the National Planning Policy Framework (2024).</w:t>
      </w:r>
      <w:r w:rsidR="001023CC" w:rsidRPr="00055016">
        <w:rPr>
          <w:rFonts w:cs="Arial"/>
          <w:lang w:eastAsia="en-GB"/>
        </w:rPr>
        <w:br/>
      </w:r>
    </w:p>
    <w:p w14:paraId="5C3132C7" w14:textId="77777777" w:rsidR="00A12FAD" w:rsidRPr="009F62C7" w:rsidRDefault="00A12FAD" w:rsidP="00A12FAD">
      <w:pPr>
        <w:tabs>
          <w:tab w:val="left" w:pos="567"/>
        </w:tabs>
        <w:autoSpaceDE w:val="0"/>
        <w:autoSpaceDN w:val="0"/>
        <w:adjustRightInd w:val="0"/>
        <w:ind w:left="567" w:hanging="567"/>
        <w:rPr>
          <w:rFonts w:cs="Arial"/>
          <w:highlight w:val="yellow"/>
          <w:lang w:eastAsia="en-GB"/>
        </w:rPr>
      </w:pPr>
      <w:r w:rsidRPr="009F62C7">
        <w:rPr>
          <w:rFonts w:cs="Arial"/>
          <w:lang w:eastAsia="en-GB"/>
        </w:rPr>
        <w:t xml:space="preserve">1.3 </w:t>
      </w:r>
      <w:r w:rsidRPr="009F62C7">
        <w:rPr>
          <w:rFonts w:cs="Arial"/>
          <w:lang w:eastAsia="en-GB"/>
        </w:rPr>
        <w:tab/>
      </w:r>
      <w:r w:rsidR="00266737" w:rsidRPr="009F62C7">
        <w:rPr>
          <w:rFonts w:cs="Arial"/>
          <w:lang w:eastAsia="en-GB"/>
        </w:rPr>
        <w:t xml:space="preserve">The LPA’s case is set out in the Planning Officer’s delegated report, which should be read in conjunction with this statement. Appendix 1 contains a list of recommended conditions, should the inspector be minded </w:t>
      </w:r>
      <w:proofErr w:type="gramStart"/>
      <w:r w:rsidR="00266737" w:rsidRPr="009F62C7">
        <w:rPr>
          <w:rFonts w:cs="Arial"/>
          <w:lang w:eastAsia="en-GB"/>
        </w:rPr>
        <w:t>to allow</w:t>
      </w:r>
      <w:proofErr w:type="gramEnd"/>
      <w:r w:rsidR="00266737" w:rsidRPr="009F62C7">
        <w:rPr>
          <w:rFonts w:cs="Arial"/>
          <w:lang w:eastAsia="en-GB"/>
        </w:rPr>
        <w:t xml:space="preserve"> this appeal.</w:t>
      </w:r>
    </w:p>
    <w:p w14:paraId="6675EC3C" w14:textId="77777777" w:rsidR="00A12FAD" w:rsidRPr="009F62C7" w:rsidRDefault="00A12FAD" w:rsidP="00A12FAD">
      <w:pPr>
        <w:tabs>
          <w:tab w:val="left" w:pos="567"/>
        </w:tabs>
        <w:autoSpaceDE w:val="0"/>
        <w:autoSpaceDN w:val="0"/>
        <w:adjustRightInd w:val="0"/>
        <w:ind w:left="567" w:hanging="567"/>
        <w:rPr>
          <w:rFonts w:cs="Arial"/>
          <w:highlight w:val="yellow"/>
          <w:lang w:eastAsia="en-GB"/>
        </w:rPr>
      </w:pPr>
    </w:p>
    <w:p w14:paraId="54F4A1DF" w14:textId="77777777" w:rsidR="00A12FAD" w:rsidRPr="009F62C7" w:rsidRDefault="00A12FAD" w:rsidP="00A12FAD">
      <w:pPr>
        <w:tabs>
          <w:tab w:val="left" w:pos="567"/>
        </w:tabs>
        <w:autoSpaceDE w:val="0"/>
        <w:autoSpaceDN w:val="0"/>
        <w:adjustRightInd w:val="0"/>
        <w:ind w:left="567" w:hanging="567"/>
        <w:rPr>
          <w:rFonts w:cs="Arial"/>
          <w:lang w:eastAsia="en-GB"/>
        </w:rPr>
      </w:pPr>
      <w:r w:rsidRPr="009F62C7">
        <w:rPr>
          <w:rFonts w:cs="Arial"/>
          <w:lang w:eastAsia="en-GB"/>
        </w:rPr>
        <w:t>1.4</w:t>
      </w:r>
      <w:r w:rsidRPr="009F62C7">
        <w:rPr>
          <w:rFonts w:cs="Arial"/>
          <w:lang w:eastAsia="en-GB"/>
        </w:rPr>
        <w:tab/>
        <w:t>This statement will</w:t>
      </w:r>
      <w:r w:rsidR="005B3CE2" w:rsidRPr="009F62C7">
        <w:rPr>
          <w:rFonts w:cs="Arial"/>
          <w:lang w:eastAsia="en-GB"/>
        </w:rPr>
        <w:t xml:space="preserve"> not repeat the </w:t>
      </w:r>
      <w:r w:rsidR="00C76C55" w:rsidRPr="009F62C7">
        <w:rPr>
          <w:rFonts w:cs="Arial"/>
          <w:lang w:eastAsia="en-GB"/>
        </w:rPr>
        <w:t>d</w:t>
      </w:r>
      <w:r w:rsidR="005B3CE2" w:rsidRPr="009F62C7">
        <w:rPr>
          <w:rFonts w:cs="Arial"/>
          <w:lang w:eastAsia="en-GB"/>
        </w:rPr>
        <w:t xml:space="preserve">elegated </w:t>
      </w:r>
      <w:r w:rsidR="00C76C55" w:rsidRPr="009F62C7">
        <w:rPr>
          <w:rFonts w:cs="Arial"/>
          <w:lang w:eastAsia="en-GB"/>
        </w:rPr>
        <w:t>r</w:t>
      </w:r>
      <w:r w:rsidR="005B3CE2" w:rsidRPr="009F62C7">
        <w:rPr>
          <w:rFonts w:cs="Arial"/>
          <w:lang w:eastAsia="en-GB"/>
        </w:rPr>
        <w:t>eport and will</w:t>
      </w:r>
      <w:r w:rsidRPr="009F62C7">
        <w:rPr>
          <w:rFonts w:cs="Arial"/>
          <w:lang w:eastAsia="en-GB"/>
        </w:rPr>
        <w:t xml:space="preserve"> focus on addressing matters raised in the Appellant’s statement of case</w:t>
      </w:r>
      <w:r w:rsidR="00A701BD" w:rsidRPr="009F62C7">
        <w:rPr>
          <w:rFonts w:cs="Arial"/>
          <w:lang w:eastAsia="en-GB"/>
        </w:rPr>
        <w:t>.</w:t>
      </w:r>
    </w:p>
    <w:p w14:paraId="48BB6615" w14:textId="77777777" w:rsidR="00A12FAD" w:rsidRDefault="00A12FAD" w:rsidP="00CD21DD">
      <w:pPr>
        <w:tabs>
          <w:tab w:val="left" w:pos="567"/>
        </w:tabs>
        <w:autoSpaceDE w:val="0"/>
        <w:autoSpaceDN w:val="0"/>
        <w:adjustRightInd w:val="0"/>
        <w:rPr>
          <w:rFonts w:cs="Arial"/>
          <w:lang w:eastAsia="en-GB"/>
        </w:rPr>
      </w:pPr>
    </w:p>
    <w:p w14:paraId="3924F382" w14:textId="77777777" w:rsidR="00736F4A" w:rsidRDefault="00736F4A" w:rsidP="00CD21DD">
      <w:pPr>
        <w:tabs>
          <w:tab w:val="left" w:pos="567"/>
        </w:tabs>
        <w:autoSpaceDE w:val="0"/>
        <w:autoSpaceDN w:val="0"/>
        <w:adjustRightInd w:val="0"/>
        <w:rPr>
          <w:rFonts w:cs="Arial"/>
          <w:lang w:eastAsia="en-GB"/>
        </w:rPr>
      </w:pPr>
    </w:p>
    <w:p w14:paraId="64DB0E56" w14:textId="77777777" w:rsidR="00736F4A" w:rsidRPr="009F62C7" w:rsidRDefault="00736F4A" w:rsidP="00CD21DD">
      <w:pPr>
        <w:tabs>
          <w:tab w:val="left" w:pos="567"/>
        </w:tabs>
        <w:autoSpaceDE w:val="0"/>
        <w:autoSpaceDN w:val="0"/>
        <w:adjustRightInd w:val="0"/>
        <w:rPr>
          <w:rFonts w:cs="Arial"/>
          <w:lang w:eastAsia="en-GB"/>
        </w:rPr>
      </w:pPr>
    </w:p>
    <w:p w14:paraId="5847FC4F" w14:textId="77777777" w:rsidR="00A12FAD" w:rsidRPr="00E94268" w:rsidRDefault="00A12FAD" w:rsidP="00A12FAD">
      <w:pPr>
        <w:tabs>
          <w:tab w:val="left" w:pos="567"/>
          <w:tab w:val="left" w:pos="3765"/>
        </w:tabs>
        <w:rPr>
          <w:rFonts w:cs="Arial"/>
          <w:b/>
          <w:bCs/>
          <w:sz w:val="32"/>
          <w:szCs w:val="32"/>
          <w:lang w:eastAsia="en-GB"/>
        </w:rPr>
      </w:pPr>
      <w:r w:rsidRPr="00E94268">
        <w:rPr>
          <w:rFonts w:cs="Arial"/>
          <w:b/>
          <w:bCs/>
          <w:sz w:val="32"/>
          <w:szCs w:val="32"/>
          <w:lang w:eastAsia="en-GB"/>
        </w:rPr>
        <w:lastRenderedPageBreak/>
        <w:t>2.</w:t>
      </w:r>
      <w:r w:rsidRPr="00E94268">
        <w:rPr>
          <w:rFonts w:cs="Arial"/>
          <w:b/>
          <w:bCs/>
          <w:sz w:val="32"/>
          <w:szCs w:val="32"/>
          <w:lang w:eastAsia="en-GB"/>
        </w:rPr>
        <w:tab/>
      </w:r>
      <w:r w:rsidR="005B3CE2" w:rsidRPr="00E94268">
        <w:rPr>
          <w:rFonts w:cs="Arial"/>
          <w:b/>
          <w:bCs/>
          <w:sz w:val="32"/>
          <w:szCs w:val="32"/>
          <w:lang w:eastAsia="en-GB"/>
        </w:rPr>
        <w:t xml:space="preserve">LPA </w:t>
      </w:r>
      <w:r w:rsidRPr="00E94268">
        <w:rPr>
          <w:rFonts w:cs="Arial"/>
          <w:b/>
          <w:bCs/>
          <w:sz w:val="32"/>
          <w:szCs w:val="32"/>
          <w:lang w:eastAsia="en-GB"/>
        </w:rPr>
        <w:t xml:space="preserve">Comments on Appellant’s Statement </w:t>
      </w:r>
      <w:r w:rsidR="00A6402D" w:rsidRPr="00E94268">
        <w:rPr>
          <w:rFonts w:cs="Arial"/>
          <w:b/>
          <w:bCs/>
          <w:sz w:val="32"/>
          <w:szCs w:val="32"/>
          <w:lang w:eastAsia="en-GB"/>
        </w:rPr>
        <w:t>of Case</w:t>
      </w:r>
    </w:p>
    <w:p w14:paraId="5CA743E1" w14:textId="77777777" w:rsidR="00A12FAD" w:rsidRPr="006C1EB4" w:rsidRDefault="00A12FAD" w:rsidP="00A12FAD">
      <w:pPr>
        <w:tabs>
          <w:tab w:val="left" w:pos="567"/>
          <w:tab w:val="left" w:pos="3765"/>
        </w:tabs>
        <w:rPr>
          <w:rFonts w:cs="Arial"/>
          <w:b/>
          <w:bCs/>
          <w:lang w:eastAsia="en-GB"/>
        </w:rPr>
      </w:pPr>
    </w:p>
    <w:p w14:paraId="17E3FF22" w14:textId="51574416" w:rsidR="00A701BD" w:rsidRPr="006C1EB4" w:rsidRDefault="005B3CE2" w:rsidP="00A701BD">
      <w:pPr>
        <w:tabs>
          <w:tab w:val="left" w:pos="567"/>
          <w:tab w:val="left" w:pos="3765"/>
        </w:tabs>
        <w:ind w:left="567" w:hanging="567"/>
        <w:rPr>
          <w:rFonts w:cs="Arial"/>
          <w:lang w:eastAsia="en-GB"/>
        </w:rPr>
      </w:pPr>
      <w:r w:rsidRPr="006C1EB4">
        <w:rPr>
          <w:rFonts w:cs="Arial"/>
          <w:lang w:eastAsia="en-GB"/>
        </w:rPr>
        <w:t>2.1</w:t>
      </w:r>
      <w:r w:rsidRPr="006C1EB4">
        <w:rPr>
          <w:rFonts w:cs="Arial"/>
          <w:lang w:eastAsia="en-GB"/>
        </w:rPr>
        <w:tab/>
      </w:r>
      <w:r w:rsidR="00A701BD" w:rsidRPr="006C1EB4">
        <w:rPr>
          <w:rFonts w:cs="Arial"/>
          <w:lang w:eastAsia="en-GB"/>
        </w:rPr>
        <w:t xml:space="preserve">Within </w:t>
      </w:r>
      <w:r w:rsidR="00B12A54">
        <w:rPr>
          <w:rFonts w:cs="Arial"/>
          <w:lang w:eastAsia="en-GB"/>
        </w:rPr>
        <w:t>the Appellant’s</w:t>
      </w:r>
      <w:r w:rsidR="00B12A54" w:rsidRPr="006C1EB4">
        <w:rPr>
          <w:rFonts w:cs="Arial"/>
          <w:lang w:eastAsia="en-GB"/>
        </w:rPr>
        <w:t xml:space="preserve"> </w:t>
      </w:r>
      <w:r w:rsidR="00A701BD" w:rsidRPr="006C1EB4">
        <w:rPr>
          <w:rFonts w:cs="Arial"/>
          <w:lang w:eastAsia="en-GB"/>
        </w:rPr>
        <w:t xml:space="preserve">statement of </w:t>
      </w:r>
      <w:proofErr w:type="spellStart"/>
      <w:proofErr w:type="gramStart"/>
      <w:r w:rsidR="00A701BD" w:rsidRPr="006C1EB4">
        <w:rPr>
          <w:rFonts w:cs="Arial"/>
          <w:lang w:eastAsia="en-GB"/>
        </w:rPr>
        <w:t>case</w:t>
      </w:r>
      <w:r w:rsidR="00B12A54">
        <w:rPr>
          <w:rFonts w:cs="Arial"/>
          <w:lang w:eastAsia="en-GB"/>
        </w:rPr>
        <w:t>,</w:t>
      </w:r>
      <w:r w:rsidR="00A701BD" w:rsidRPr="006C1EB4">
        <w:rPr>
          <w:rFonts w:cs="Arial"/>
          <w:lang w:eastAsia="en-GB"/>
        </w:rPr>
        <w:t>the</w:t>
      </w:r>
      <w:proofErr w:type="spellEnd"/>
      <w:proofErr w:type="gramEnd"/>
      <w:r w:rsidR="00A701BD" w:rsidRPr="006C1EB4">
        <w:rPr>
          <w:rFonts w:cs="Arial"/>
          <w:lang w:eastAsia="en-GB"/>
        </w:rPr>
        <w:t xml:space="preserve"> following summarised points</w:t>
      </w:r>
      <w:r w:rsidR="00B12A54">
        <w:rPr>
          <w:rFonts w:cs="Arial"/>
          <w:lang w:eastAsia="en-GB"/>
        </w:rPr>
        <w:t xml:space="preserve"> have been raised</w:t>
      </w:r>
      <w:r w:rsidR="00A701BD" w:rsidRPr="006C1EB4">
        <w:rPr>
          <w:rFonts w:cs="Arial"/>
          <w:lang w:eastAsia="en-GB"/>
        </w:rPr>
        <w:t>:</w:t>
      </w:r>
    </w:p>
    <w:p w14:paraId="20BF8083" w14:textId="77777777" w:rsidR="00A701BD" w:rsidRPr="006C1EB4" w:rsidRDefault="00A701BD" w:rsidP="00B60AD6">
      <w:pPr>
        <w:tabs>
          <w:tab w:val="left" w:pos="567"/>
          <w:tab w:val="left" w:pos="3765"/>
        </w:tabs>
        <w:ind w:left="567" w:hanging="567"/>
        <w:rPr>
          <w:rFonts w:cs="Arial"/>
          <w:lang w:eastAsia="en-GB"/>
        </w:rPr>
      </w:pPr>
    </w:p>
    <w:p w14:paraId="66065BFD" w14:textId="77777777" w:rsidR="00B60AD6" w:rsidRPr="00B60AD6" w:rsidRDefault="00B60AD6" w:rsidP="00B60AD6">
      <w:pPr>
        <w:pStyle w:val="ListParagraph"/>
        <w:numPr>
          <w:ilvl w:val="0"/>
          <w:numId w:val="32"/>
        </w:numPr>
        <w:tabs>
          <w:tab w:val="left" w:pos="567"/>
          <w:tab w:val="left" w:pos="3765"/>
        </w:tabs>
        <w:spacing w:line="276" w:lineRule="auto"/>
        <w:rPr>
          <w:rFonts w:cs="Arial"/>
          <w:lang w:eastAsia="en-GB"/>
        </w:rPr>
      </w:pPr>
      <w:r w:rsidRPr="00B60AD6">
        <w:rPr>
          <w:rFonts w:cs="Arial"/>
          <w:lang w:eastAsia="en-GB"/>
        </w:rPr>
        <w:t>the proposed roof alterations and additional storey are modest and sympathetic;</w:t>
      </w:r>
    </w:p>
    <w:p w14:paraId="1D03F31F" w14:textId="77777777" w:rsidR="00B60AD6" w:rsidRPr="00B60AD6" w:rsidRDefault="00B60AD6" w:rsidP="00B60AD6">
      <w:pPr>
        <w:pStyle w:val="ListParagraph"/>
        <w:numPr>
          <w:ilvl w:val="0"/>
          <w:numId w:val="32"/>
        </w:numPr>
        <w:tabs>
          <w:tab w:val="left" w:pos="567"/>
          <w:tab w:val="left" w:pos="3765"/>
        </w:tabs>
        <w:spacing w:line="276" w:lineRule="auto"/>
        <w:rPr>
          <w:rFonts w:cs="Arial"/>
          <w:lang w:eastAsia="en-GB"/>
        </w:rPr>
      </w:pPr>
      <w:r w:rsidRPr="00B60AD6">
        <w:rPr>
          <w:rFonts w:cs="Arial"/>
          <w:lang w:eastAsia="en-GB"/>
        </w:rPr>
        <w:t>the development would preserve the locally listed building and the Ruislip Village Conservation Area;</w:t>
      </w:r>
    </w:p>
    <w:p w14:paraId="3B92A98E" w14:textId="77777777" w:rsidR="00B60AD6" w:rsidRPr="00B60AD6" w:rsidRDefault="00B60AD6" w:rsidP="00B60AD6">
      <w:pPr>
        <w:pStyle w:val="ListParagraph"/>
        <w:numPr>
          <w:ilvl w:val="0"/>
          <w:numId w:val="32"/>
        </w:numPr>
        <w:tabs>
          <w:tab w:val="left" w:pos="567"/>
          <w:tab w:val="left" w:pos="3765"/>
        </w:tabs>
        <w:spacing w:line="276" w:lineRule="auto"/>
        <w:rPr>
          <w:rFonts w:cs="Arial"/>
          <w:lang w:eastAsia="en-GB"/>
        </w:rPr>
      </w:pPr>
      <w:r w:rsidRPr="00B60AD6">
        <w:rPr>
          <w:rFonts w:cs="Arial"/>
          <w:lang w:eastAsia="en-GB"/>
        </w:rPr>
        <w:t>the proposal would not harm neighbouring outlook, daylight, sunlight or privacy;</w:t>
      </w:r>
    </w:p>
    <w:p w14:paraId="047F7665" w14:textId="77777777" w:rsidR="00B60AD6" w:rsidRPr="00B60AD6" w:rsidRDefault="00B60AD6" w:rsidP="00B60AD6">
      <w:pPr>
        <w:pStyle w:val="ListParagraph"/>
        <w:numPr>
          <w:ilvl w:val="0"/>
          <w:numId w:val="32"/>
        </w:numPr>
        <w:tabs>
          <w:tab w:val="left" w:pos="567"/>
          <w:tab w:val="left" w:pos="3765"/>
        </w:tabs>
        <w:spacing w:line="276" w:lineRule="auto"/>
        <w:rPr>
          <w:rFonts w:cs="Arial"/>
          <w:lang w:eastAsia="en-GB"/>
        </w:rPr>
      </w:pPr>
      <w:r w:rsidRPr="00B60AD6">
        <w:rPr>
          <w:rFonts w:cs="Arial"/>
          <w:lang w:eastAsia="en-GB"/>
        </w:rPr>
        <w:t>any heritage harm would be outweighed by the delivery of an additional dwelling and other public benefits; and</w:t>
      </w:r>
    </w:p>
    <w:p w14:paraId="43C47888" w14:textId="28EDB0F2" w:rsidR="009F62C7" w:rsidRPr="006C1EB4" w:rsidRDefault="00B60AD6" w:rsidP="00B60AD6">
      <w:pPr>
        <w:pStyle w:val="ListParagraph"/>
        <w:numPr>
          <w:ilvl w:val="0"/>
          <w:numId w:val="32"/>
        </w:numPr>
        <w:tabs>
          <w:tab w:val="left" w:pos="567"/>
          <w:tab w:val="left" w:pos="3765"/>
        </w:tabs>
        <w:spacing w:line="276" w:lineRule="auto"/>
        <w:rPr>
          <w:rFonts w:cs="Arial"/>
          <w:lang w:eastAsia="en-GB"/>
        </w:rPr>
      </w:pPr>
      <w:r w:rsidRPr="00B60AD6">
        <w:rPr>
          <w:rFonts w:cs="Arial"/>
          <w:lang w:eastAsia="en-GB"/>
        </w:rPr>
        <w:t>the Council’s housing land supply position engages the tilted balance.</w:t>
      </w:r>
      <w:r w:rsidR="00566FDB" w:rsidRPr="006C1EB4">
        <w:rPr>
          <w:rFonts w:cs="Arial"/>
          <w:lang w:eastAsia="en-GB"/>
        </w:rPr>
        <w:br/>
      </w:r>
    </w:p>
    <w:p w14:paraId="22FE80BB" w14:textId="78A7430E" w:rsidR="00266737" w:rsidRPr="006C1EB4" w:rsidRDefault="00266737" w:rsidP="00DB5E95">
      <w:pPr>
        <w:tabs>
          <w:tab w:val="left" w:pos="567"/>
          <w:tab w:val="left" w:pos="3765"/>
        </w:tabs>
        <w:spacing w:line="276" w:lineRule="auto"/>
        <w:ind w:left="567"/>
        <w:rPr>
          <w:rFonts w:cs="Arial"/>
          <w:lang w:eastAsia="en-GB"/>
        </w:rPr>
      </w:pPr>
      <w:r w:rsidRPr="006C1EB4">
        <w:rPr>
          <w:rFonts w:cs="Arial"/>
          <w:lang w:eastAsia="en-GB"/>
        </w:rPr>
        <w:t xml:space="preserve">Taking into consideration these points the appellant believes the proposed scheme to be acceptable. The LPA’s responses are set out below. </w:t>
      </w:r>
    </w:p>
    <w:p w14:paraId="3417F0A8" w14:textId="77777777" w:rsidR="008935A2" w:rsidRDefault="008935A2" w:rsidP="006C4CF8">
      <w:pPr>
        <w:tabs>
          <w:tab w:val="left" w:pos="567"/>
          <w:tab w:val="left" w:pos="2460"/>
        </w:tabs>
        <w:spacing w:line="276" w:lineRule="auto"/>
        <w:rPr>
          <w:rFonts w:cs="Arial"/>
          <w:i/>
          <w:iCs/>
          <w:lang w:eastAsia="en-GB"/>
        </w:rPr>
      </w:pPr>
    </w:p>
    <w:p w14:paraId="04D8DF6B" w14:textId="33AB960D" w:rsidR="007922D0" w:rsidRDefault="00834053" w:rsidP="006C4CF8">
      <w:pPr>
        <w:tabs>
          <w:tab w:val="left" w:pos="567"/>
          <w:tab w:val="left" w:pos="2460"/>
        </w:tabs>
        <w:spacing w:line="276" w:lineRule="auto"/>
        <w:rPr>
          <w:rFonts w:cs="Arial"/>
          <w:i/>
          <w:iCs/>
          <w:lang w:eastAsia="en-GB"/>
        </w:rPr>
      </w:pPr>
      <w:r>
        <w:rPr>
          <w:rFonts w:cs="Arial"/>
          <w:i/>
          <w:iCs/>
          <w:lang w:eastAsia="en-GB"/>
        </w:rPr>
        <w:t xml:space="preserve">Heritage, </w:t>
      </w:r>
      <w:r w:rsidR="002011F5" w:rsidRPr="002011F5">
        <w:rPr>
          <w:rFonts w:cs="Arial"/>
          <w:i/>
          <w:iCs/>
          <w:lang w:eastAsia="en-GB"/>
        </w:rPr>
        <w:t>Character and Appearance</w:t>
      </w:r>
      <w:r w:rsidR="006C4CF8">
        <w:rPr>
          <w:rFonts w:cs="Arial"/>
          <w:i/>
          <w:iCs/>
          <w:lang w:eastAsia="en-GB"/>
        </w:rPr>
        <w:tab/>
      </w:r>
    </w:p>
    <w:p w14:paraId="5CCD3869" w14:textId="77777777" w:rsidR="006C4CF8" w:rsidRDefault="006C4CF8" w:rsidP="006C4CF8">
      <w:pPr>
        <w:tabs>
          <w:tab w:val="left" w:pos="567"/>
          <w:tab w:val="left" w:pos="2460"/>
        </w:tabs>
        <w:spacing w:line="276" w:lineRule="auto"/>
        <w:rPr>
          <w:rFonts w:cs="Arial"/>
          <w:i/>
          <w:iCs/>
          <w:lang w:eastAsia="en-GB"/>
        </w:rPr>
      </w:pPr>
    </w:p>
    <w:p w14:paraId="47D8C49D" w14:textId="20D47702" w:rsidR="00E36030" w:rsidRDefault="006C4CF8" w:rsidP="00E36030">
      <w:pPr>
        <w:tabs>
          <w:tab w:val="left" w:pos="567"/>
          <w:tab w:val="left" w:pos="3765"/>
        </w:tabs>
        <w:ind w:left="567" w:hanging="567"/>
        <w:rPr>
          <w:rFonts w:cs="Arial"/>
        </w:rPr>
      </w:pPr>
      <w:r w:rsidRPr="009F62C7">
        <w:rPr>
          <w:rFonts w:cs="Arial"/>
          <w:lang w:eastAsia="en-GB"/>
        </w:rPr>
        <w:t>2.2</w:t>
      </w:r>
      <w:r w:rsidRPr="009F62C7">
        <w:rPr>
          <w:rFonts w:cs="Arial"/>
          <w:lang w:eastAsia="en-GB"/>
        </w:rPr>
        <w:tab/>
      </w:r>
      <w:r w:rsidR="00E5508C" w:rsidRPr="00E5508C">
        <w:rPr>
          <w:rFonts w:cs="Arial"/>
        </w:rPr>
        <w:t>The Appellant describes the proposed roof alterations and additional storey to the rear building as modest and sympathetic. The LPA disagrees</w:t>
      </w:r>
      <w:r w:rsidR="00872F9E">
        <w:rPr>
          <w:rFonts w:cs="Arial"/>
        </w:rPr>
        <w:t xml:space="preserve"> as t</w:t>
      </w:r>
      <w:r w:rsidR="00E5508C" w:rsidRPr="00E5508C">
        <w:rPr>
          <w:rFonts w:cs="Arial"/>
        </w:rPr>
        <w:t>he proposal would materially alter the established roofscape of the locally listed building through the infilling of the existing hipped roof, the introduction of five front-facing dormers and substantial additional development to the rea</w:t>
      </w:r>
      <w:r w:rsidR="00A26EC1">
        <w:rPr>
          <w:rFonts w:cs="Arial"/>
        </w:rPr>
        <w:t>r.</w:t>
      </w:r>
    </w:p>
    <w:p w14:paraId="5134BD94" w14:textId="77777777" w:rsidR="00895ACB" w:rsidRDefault="00895ACB" w:rsidP="00B731F3">
      <w:pPr>
        <w:tabs>
          <w:tab w:val="left" w:pos="567"/>
          <w:tab w:val="left" w:pos="3765"/>
        </w:tabs>
        <w:ind w:left="567" w:hanging="567"/>
        <w:rPr>
          <w:rFonts w:cs="Arial"/>
          <w:lang w:eastAsia="en-GB"/>
        </w:rPr>
      </w:pPr>
    </w:p>
    <w:p w14:paraId="29DEA1A3" w14:textId="42C42828" w:rsidR="00895ACB" w:rsidRDefault="00895ACB" w:rsidP="00B731F3">
      <w:pPr>
        <w:tabs>
          <w:tab w:val="left" w:pos="567"/>
          <w:tab w:val="left" w:pos="3765"/>
        </w:tabs>
        <w:ind w:left="567" w:hanging="567"/>
        <w:rPr>
          <w:rFonts w:cs="Arial"/>
          <w:lang w:eastAsia="en-GB"/>
        </w:rPr>
      </w:pPr>
      <w:r w:rsidRPr="009F62C7">
        <w:rPr>
          <w:rFonts w:cs="Arial"/>
          <w:lang w:eastAsia="en-GB"/>
        </w:rPr>
        <w:t>2.</w:t>
      </w:r>
      <w:r w:rsidR="00CE5309">
        <w:rPr>
          <w:rFonts w:cs="Arial"/>
          <w:lang w:eastAsia="en-GB"/>
        </w:rPr>
        <w:t>3</w:t>
      </w:r>
      <w:r w:rsidRPr="009F62C7">
        <w:rPr>
          <w:rFonts w:cs="Arial"/>
          <w:lang w:eastAsia="en-GB"/>
        </w:rPr>
        <w:tab/>
      </w:r>
      <w:r w:rsidR="00E5508C" w:rsidRPr="00E5508C">
        <w:rPr>
          <w:rFonts w:cs="Arial"/>
        </w:rPr>
        <w:t>The existing hipped roof, prominent chimney stacks and restrained roof form are important elements of the building’s neo-Georgian composition. The proposed alterations would increase the visual prominence and complexity of the roof, weakening the established proportions and architectural hierarchy of the principal elevation.</w:t>
      </w:r>
      <w:r w:rsidR="00E5508C">
        <w:rPr>
          <w:rFonts w:cs="Arial"/>
        </w:rPr>
        <w:br/>
      </w:r>
    </w:p>
    <w:p w14:paraId="1A38CC3E" w14:textId="64F2AAFC" w:rsidR="00523EA6" w:rsidRDefault="006C4CF8" w:rsidP="00895ACB">
      <w:pPr>
        <w:tabs>
          <w:tab w:val="left" w:pos="567"/>
          <w:tab w:val="left" w:pos="3765"/>
        </w:tabs>
        <w:ind w:left="567" w:hanging="567"/>
        <w:rPr>
          <w:rFonts w:cs="Arial"/>
          <w:lang w:eastAsia="en-GB"/>
        </w:rPr>
      </w:pPr>
      <w:r w:rsidRPr="009F62C7">
        <w:rPr>
          <w:rFonts w:cs="Arial"/>
          <w:lang w:eastAsia="en-GB"/>
        </w:rPr>
        <w:t>2.</w:t>
      </w:r>
      <w:r w:rsidR="00CE5309">
        <w:rPr>
          <w:rFonts w:cs="Arial"/>
          <w:lang w:eastAsia="en-GB"/>
        </w:rPr>
        <w:t>4</w:t>
      </w:r>
      <w:r w:rsidRPr="009F62C7">
        <w:rPr>
          <w:rFonts w:cs="Arial"/>
          <w:lang w:eastAsia="en-GB"/>
        </w:rPr>
        <w:tab/>
      </w:r>
      <w:r w:rsidR="00E5508C" w:rsidRPr="00E5508C">
        <w:rPr>
          <w:rFonts w:cs="Arial"/>
          <w:lang w:eastAsia="en-GB"/>
        </w:rPr>
        <w:t>The additional storey to the rear building would further increase the cumulative scale and bulk of development across the site. Although the rear elevation is less prominent than the High Street frontage, it remains part of the locally listed building’s setting and is visible from surrounding public and private viewpoints.</w:t>
      </w:r>
    </w:p>
    <w:p w14:paraId="11B69E0D" w14:textId="77777777" w:rsidR="007813B0" w:rsidRDefault="007813B0" w:rsidP="002F0DC9">
      <w:pPr>
        <w:tabs>
          <w:tab w:val="left" w:pos="567"/>
          <w:tab w:val="left" w:pos="3765"/>
        </w:tabs>
        <w:spacing w:line="276" w:lineRule="auto"/>
        <w:rPr>
          <w:rFonts w:cs="Arial"/>
          <w:b/>
          <w:bCs/>
          <w:i/>
          <w:iCs/>
          <w:lang w:eastAsia="en-GB"/>
        </w:rPr>
      </w:pPr>
    </w:p>
    <w:p w14:paraId="2537642F" w14:textId="67CE2077" w:rsidR="00124D98" w:rsidRPr="006C1EB4" w:rsidRDefault="006C4CF8" w:rsidP="008755D1">
      <w:pPr>
        <w:tabs>
          <w:tab w:val="left" w:pos="567"/>
          <w:tab w:val="left" w:pos="3765"/>
        </w:tabs>
        <w:ind w:left="567" w:hanging="567"/>
        <w:rPr>
          <w:rFonts w:cs="Arial"/>
          <w:lang w:eastAsia="en-GB"/>
        </w:rPr>
      </w:pPr>
      <w:r w:rsidRPr="009F62C7">
        <w:rPr>
          <w:rFonts w:cs="Arial"/>
          <w:lang w:eastAsia="en-GB"/>
        </w:rPr>
        <w:t>2.</w:t>
      </w:r>
      <w:r w:rsidR="00CE5309">
        <w:rPr>
          <w:rFonts w:cs="Arial"/>
          <w:lang w:eastAsia="en-GB"/>
        </w:rPr>
        <w:t>5</w:t>
      </w:r>
      <w:r w:rsidRPr="009F62C7">
        <w:rPr>
          <w:rFonts w:cs="Arial"/>
          <w:lang w:eastAsia="en-GB"/>
        </w:rPr>
        <w:tab/>
      </w:r>
      <w:r w:rsidR="00E5508C" w:rsidRPr="00E5508C">
        <w:rPr>
          <w:rFonts w:cs="Arial"/>
          <w:lang w:eastAsia="en-GB"/>
        </w:rPr>
        <w:t>The proposal is materially different from both the extant permission and the scheme previously considered by the Planning Inspector. Those schemes retained the principal roof form and involved more limited additions. The current proposal therefore represents a significant intensification rather than a minor variation to the accepted form of development.</w:t>
      </w:r>
      <w:r w:rsidR="008755D1">
        <w:rPr>
          <w:rFonts w:cs="Arial"/>
          <w:lang w:eastAsia="en-GB"/>
        </w:rPr>
        <w:br/>
      </w:r>
    </w:p>
    <w:p w14:paraId="552E04FC" w14:textId="77777777" w:rsidR="00E5508C" w:rsidRDefault="006C4CF8" w:rsidP="006E5715">
      <w:pPr>
        <w:tabs>
          <w:tab w:val="left" w:pos="567"/>
          <w:tab w:val="left" w:pos="3765"/>
        </w:tabs>
        <w:ind w:left="567" w:hanging="567"/>
        <w:rPr>
          <w:rFonts w:cs="Arial"/>
          <w:lang w:eastAsia="en-GB"/>
        </w:rPr>
      </w:pPr>
      <w:r w:rsidRPr="009F62C7">
        <w:rPr>
          <w:rFonts w:cs="Arial"/>
          <w:lang w:eastAsia="en-GB"/>
        </w:rPr>
        <w:t>2.</w:t>
      </w:r>
      <w:r w:rsidR="00CE5309">
        <w:rPr>
          <w:rFonts w:cs="Arial"/>
          <w:lang w:eastAsia="en-GB"/>
        </w:rPr>
        <w:t>6</w:t>
      </w:r>
      <w:r w:rsidRPr="009F62C7">
        <w:rPr>
          <w:rFonts w:cs="Arial"/>
          <w:lang w:eastAsia="en-GB"/>
        </w:rPr>
        <w:tab/>
      </w:r>
      <w:r w:rsidR="00E5508C" w:rsidRPr="00E5508C">
        <w:rPr>
          <w:rFonts w:cs="Arial"/>
          <w:lang w:eastAsia="en-GB"/>
        </w:rPr>
        <w:t>The LPA maintains that the cumulative alterations would cause less than substantial harm to the significance of the locally listed building and the character and appearance of the Ruislip Village Conservation Area. This harm should be afforded considerable importance and weight.</w:t>
      </w:r>
    </w:p>
    <w:p w14:paraId="5A2063C0" w14:textId="77777777" w:rsidR="00E5508C" w:rsidRDefault="00E5508C" w:rsidP="006E5715">
      <w:pPr>
        <w:tabs>
          <w:tab w:val="left" w:pos="567"/>
          <w:tab w:val="left" w:pos="3765"/>
        </w:tabs>
        <w:ind w:left="567" w:hanging="567"/>
        <w:rPr>
          <w:rFonts w:cs="Arial"/>
          <w:lang w:eastAsia="en-GB"/>
        </w:rPr>
      </w:pPr>
    </w:p>
    <w:p w14:paraId="3CFF05ED" w14:textId="640230A7" w:rsidR="00E5508C" w:rsidRPr="006C4CF8" w:rsidRDefault="00E5508C" w:rsidP="00E5508C">
      <w:pPr>
        <w:tabs>
          <w:tab w:val="left" w:pos="567"/>
          <w:tab w:val="left" w:pos="3765"/>
        </w:tabs>
        <w:rPr>
          <w:rFonts w:cs="Arial"/>
          <w:i/>
          <w:iCs/>
          <w:lang w:eastAsia="en-GB"/>
        </w:rPr>
      </w:pPr>
      <w:r w:rsidRPr="00E5508C">
        <w:rPr>
          <w:rFonts w:cs="Arial"/>
          <w:i/>
          <w:iCs/>
          <w:lang w:eastAsia="en-GB"/>
        </w:rPr>
        <w:lastRenderedPageBreak/>
        <w:t>Neighbouring Amenity</w:t>
      </w:r>
    </w:p>
    <w:p w14:paraId="19045AB3" w14:textId="1E932E90" w:rsidR="00124D98" w:rsidRPr="006C1EB4" w:rsidRDefault="00124D98" w:rsidP="006E5715">
      <w:pPr>
        <w:tabs>
          <w:tab w:val="left" w:pos="567"/>
          <w:tab w:val="left" w:pos="3765"/>
        </w:tabs>
        <w:ind w:left="567" w:hanging="567"/>
        <w:rPr>
          <w:rFonts w:cs="Arial"/>
          <w:lang w:eastAsia="en-GB"/>
        </w:rPr>
      </w:pPr>
    </w:p>
    <w:p w14:paraId="6F83C07D" w14:textId="78D6C724" w:rsidR="008935A2" w:rsidRDefault="006C4CF8" w:rsidP="00E5508C">
      <w:pPr>
        <w:tabs>
          <w:tab w:val="left" w:pos="567"/>
          <w:tab w:val="left" w:pos="3765"/>
        </w:tabs>
        <w:ind w:left="567" w:hanging="567"/>
        <w:rPr>
          <w:rFonts w:cs="Arial"/>
          <w:i/>
          <w:iCs/>
          <w:lang w:eastAsia="en-GB"/>
        </w:rPr>
      </w:pPr>
      <w:r w:rsidRPr="009F62C7">
        <w:rPr>
          <w:rFonts w:cs="Arial"/>
          <w:lang w:eastAsia="en-GB"/>
        </w:rPr>
        <w:t>2</w:t>
      </w:r>
      <w:r w:rsidR="00CE5309">
        <w:rPr>
          <w:rFonts w:cs="Arial"/>
          <w:lang w:eastAsia="en-GB"/>
        </w:rPr>
        <w:t>.7</w:t>
      </w:r>
      <w:r w:rsidRPr="009F62C7">
        <w:rPr>
          <w:rFonts w:cs="Arial"/>
          <w:lang w:eastAsia="en-GB"/>
        </w:rPr>
        <w:tab/>
      </w:r>
      <w:r w:rsidR="00E5508C" w:rsidRPr="00E5508C">
        <w:rPr>
          <w:rFonts w:cs="Arial"/>
          <w:lang w:eastAsia="en-GB"/>
        </w:rPr>
        <w:t>The Appellant argues that the additional storey would not worsen the existing relationship with adjoining properties. However, the LPA’s concern relates to the increased height and bulk of the rear building and its effect upon outlook and enclosure</w:t>
      </w:r>
      <w:r w:rsidR="00E5508C">
        <w:rPr>
          <w:rFonts w:cs="Arial"/>
          <w:lang w:eastAsia="en-GB"/>
        </w:rPr>
        <w:t>.</w:t>
      </w:r>
    </w:p>
    <w:p w14:paraId="62055B63" w14:textId="77777777" w:rsidR="003B4DA8" w:rsidRDefault="003B4DA8" w:rsidP="002D4227">
      <w:pPr>
        <w:tabs>
          <w:tab w:val="left" w:pos="567"/>
          <w:tab w:val="left" w:pos="3765"/>
        </w:tabs>
        <w:rPr>
          <w:rFonts w:cs="Arial"/>
          <w:b/>
          <w:bCs/>
          <w:lang w:eastAsia="en-GB"/>
        </w:rPr>
      </w:pPr>
    </w:p>
    <w:p w14:paraId="78ECB06D" w14:textId="34E1E34C" w:rsidR="003B4DA8" w:rsidRPr="006C1EB4" w:rsidRDefault="006C4CF8" w:rsidP="00E5508C">
      <w:pPr>
        <w:tabs>
          <w:tab w:val="left" w:pos="567"/>
          <w:tab w:val="left" w:pos="3765"/>
        </w:tabs>
        <w:ind w:left="567" w:hanging="567"/>
        <w:rPr>
          <w:rFonts w:cs="Arial"/>
          <w:lang w:eastAsia="en-GB"/>
        </w:rPr>
      </w:pPr>
      <w:r w:rsidRPr="009F62C7">
        <w:rPr>
          <w:rFonts w:cs="Arial"/>
          <w:lang w:eastAsia="en-GB"/>
        </w:rPr>
        <w:t>2.</w:t>
      </w:r>
      <w:r w:rsidR="00CE5309">
        <w:rPr>
          <w:rFonts w:cs="Arial"/>
          <w:lang w:eastAsia="en-GB"/>
        </w:rPr>
        <w:t>8</w:t>
      </w:r>
      <w:r w:rsidRPr="009F62C7">
        <w:rPr>
          <w:rFonts w:cs="Arial"/>
          <w:lang w:eastAsia="en-GB"/>
        </w:rPr>
        <w:tab/>
      </w:r>
      <w:r w:rsidR="00E5508C" w:rsidRPr="00E5508C">
        <w:rPr>
          <w:rFonts w:cs="Arial"/>
          <w:lang w:eastAsia="en-GB"/>
        </w:rPr>
        <w:t xml:space="preserve">The additional storey would be experienced </w:t>
      </w:r>
      <w:proofErr w:type="gramStart"/>
      <w:r w:rsidR="00E5508C" w:rsidRPr="00E5508C">
        <w:rPr>
          <w:rFonts w:cs="Arial"/>
          <w:lang w:eastAsia="en-GB"/>
        </w:rPr>
        <w:t>in close proximity to</w:t>
      </w:r>
      <w:proofErr w:type="gramEnd"/>
      <w:r w:rsidR="00E5508C" w:rsidRPr="00E5508C">
        <w:rPr>
          <w:rFonts w:cs="Arial"/>
          <w:lang w:eastAsia="en-GB"/>
        </w:rPr>
        <w:t xml:space="preserve"> the first-floor rear bedroom window at No. 80A High Street. It would introduce additional built form above the height previously accepted, resulting in a materially more enclosed and overbearing outlook.</w:t>
      </w:r>
      <w:r w:rsidR="00E5508C">
        <w:rPr>
          <w:rFonts w:cs="Arial"/>
          <w:lang w:eastAsia="en-GB"/>
        </w:rPr>
        <w:br/>
      </w:r>
    </w:p>
    <w:p w14:paraId="233DBBA6" w14:textId="6D153DC3" w:rsidR="00757AE9" w:rsidRPr="006C1EB4" w:rsidRDefault="006C4CF8" w:rsidP="00BF67A7">
      <w:pPr>
        <w:tabs>
          <w:tab w:val="left" w:pos="567"/>
          <w:tab w:val="left" w:pos="3765"/>
        </w:tabs>
        <w:ind w:left="567" w:hanging="567"/>
        <w:rPr>
          <w:rFonts w:cs="Arial"/>
          <w:lang w:eastAsia="en-GB"/>
        </w:rPr>
      </w:pPr>
      <w:r w:rsidRPr="009F62C7">
        <w:rPr>
          <w:rFonts w:cs="Arial"/>
          <w:lang w:eastAsia="en-GB"/>
        </w:rPr>
        <w:t>2.</w:t>
      </w:r>
      <w:r w:rsidR="00CE5309">
        <w:rPr>
          <w:rFonts w:cs="Arial"/>
          <w:lang w:eastAsia="en-GB"/>
        </w:rPr>
        <w:t>9</w:t>
      </w:r>
      <w:r w:rsidRPr="009F62C7">
        <w:rPr>
          <w:rFonts w:cs="Arial"/>
          <w:lang w:eastAsia="en-GB"/>
        </w:rPr>
        <w:tab/>
      </w:r>
      <w:r w:rsidR="00DC530C" w:rsidRPr="00DC530C">
        <w:rPr>
          <w:rFonts w:cs="Arial"/>
          <w:lang w:eastAsia="en-GB"/>
        </w:rPr>
        <w:t>The proposal would also increase the scale and prominence of development when viewed from No. 2 Ickenham Road. The mansard-style form would not remove the impact of the additional storey, which would remain clearly perceptible from neighbouring accommodation.</w:t>
      </w:r>
      <w:r w:rsidR="00DC530C">
        <w:rPr>
          <w:rFonts w:cs="Arial"/>
          <w:lang w:eastAsia="en-GB"/>
        </w:rPr>
        <w:br/>
      </w:r>
    </w:p>
    <w:p w14:paraId="5E02FF56" w14:textId="5AF95033" w:rsidR="007367F2" w:rsidRDefault="006C4CF8" w:rsidP="00DC530C">
      <w:pPr>
        <w:tabs>
          <w:tab w:val="left" w:pos="567"/>
          <w:tab w:val="left" w:pos="3765"/>
        </w:tabs>
        <w:ind w:left="567" w:hanging="567"/>
        <w:rPr>
          <w:rFonts w:cs="Arial"/>
          <w:lang w:eastAsia="en-GB"/>
        </w:rPr>
      </w:pPr>
      <w:r w:rsidRPr="009F62C7">
        <w:rPr>
          <w:rFonts w:cs="Arial"/>
          <w:lang w:eastAsia="en-GB"/>
        </w:rPr>
        <w:t>2.</w:t>
      </w:r>
      <w:r>
        <w:rPr>
          <w:rFonts w:cs="Arial"/>
          <w:lang w:eastAsia="en-GB"/>
        </w:rPr>
        <w:t>1</w:t>
      </w:r>
      <w:r w:rsidR="00CE5309">
        <w:rPr>
          <w:rFonts w:cs="Arial"/>
          <w:lang w:eastAsia="en-GB"/>
        </w:rPr>
        <w:t>0</w:t>
      </w:r>
      <w:r w:rsidRPr="009F62C7">
        <w:rPr>
          <w:rFonts w:cs="Arial"/>
          <w:lang w:eastAsia="en-GB"/>
        </w:rPr>
        <w:tab/>
      </w:r>
      <w:r w:rsidR="00DC530C" w:rsidRPr="00DC530C">
        <w:rPr>
          <w:rFonts w:cs="Arial"/>
          <w:lang w:eastAsia="en-GB"/>
        </w:rPr>
        <w:t>The submitted daylight and sunlight assessment does not overcome the Council’s concerns. Compliance with numerical daylight and sunlight guidance does not necessarily demonstrate that an acceptable outlook would be retained or that the development would avoid an undue sense of enclosure.</w:t>
      </w:r>
      <w:r w:rsidR="00DC530C">
        <w:rPr>
          <w:rFonts w:cs="Arial"/>
          <w:lang w:eastAsia="en-GB"/>
        </w:rPr>
        <w:br/>
      </w:r>
    </w:p>
    <w:p w14:paraId="78EC44BA" w14:textId="2FD73B1B" w:rsidR="00DC530C" w:rsidRPr="009B1146" w:rsidRDefault="00DC530C" w:rsidP="00DC530C">
      <w:pPr>
        <w:tabs>
          <w:tab w:val="left" w:pos="567"/>
          <w:tab w:val="left" w:pos="3765"/>
        </w:tabs>
        <w:rPr>
          <w:rFonts w:cs="Arial"/>
          <w:i/>
          <w:iCs/>
          <w:lang w:eastAsia="en-GB"/>
        </w:rPr>
      </w:pPr>
      <w:r w:rsidRPr="00DC530C">
        <w:rPr>
          <w:rFonts w:cs="Arial"/>
          <w:i/>
          <w:iCs/>
          <w:lang w:eastAsia="en-GB"/>
        </w:rPr>
        <w:t>Planning Balance</w:t>
      </w:r>
    </w:p>
    <w:p w14:paraId="2C5AE370" w14:textId="77777777" w:rsidR="00DC530C" w:rsidRDefault="00DC530C" w:rsidP="00DC530C">
      <w:pPr>
        <w:tabs>
          <w:tab w:val="left" w:pos="567"/>
          <w:tab w:val="left" w:pos="3765"/>
        </w:tabs>
        <w:ind w:left="567" w:hanging="567"/>
        <w:rPr>
          <w:rFonts w:cs="Arial"/>
          <w:lang w:eastAsia="en-GB"/>
        </w:rPr>
      </w:pPr>
    </w:p>
    <w:p w14:paraId="5268D2A5" w14:textId="455D53A9" w:rsidR="00EB187B" w:rsidRPr="006C1EB4" w:rsidRDefault="009B1146" w:rsidP="009B1146">
      <w:pPr>
        <w:tabs>
          <w:tab w:val="left" w:pos="567"/>
          <w:tab w:val="left" w:pos="3765"/>
        </w:tabs>
        <w:ind w:left="567" w:hanging="567"/>
        <w:rPr>
          <w:rFonts w:cs="Arial"/>
          <w:lang w:eastAsia="en-GB"/>
        </w:rPr>
      </w:pPr>
      <w:r w:rsidRPr="009F62C7">
        <w:rPr>
          <w:rFonts w:cs="Arial"/>
          <w:lang w:eastAsia="en-GB"/>
        </w:rPr>
        <w:t>2.</w:t>
      </w:r>
      <w:r>
        <w:rPr>
          <w:rFonts w:cs="Arial"/>
          <w:lang w:eastAsia="en-GB"/>
        </w:rPr>
        <w:t>1</w:t>
      </w:r>
      <w:r w:rsidR="00CE5309">
        <w:rPr>
          <w:rFonts w:cs="Arial"/>
          <w:lang w:eastAsia="en-GB"/>
        </w:rPr>
        <w:t>1</w:t>
      </w:r>
      <w:r w:rsidRPr="009F62C7">
        <w:rPr>
          <w:rFonts w:cs="Arial"/>
          <w:lang w:eastAsia="en-GB"/>
        </w:rPr>
        <w:tab/>
      </w:r>
      <w:r w:rsidR="00DC530C" w:rsidRPr="00DC530C">
        <w:rPr>
          <w:rFonts w:cs="Arial"/>
          <w:lang w:eastAsia="en-GB"/>
        </w:rPr>
        <w:t>The LPA acknowledges that the Council cannot currently demonstrate a five-year supply of deliverable housing sites and that the tilted balance is engaged. The delivery of housing in a sustainable town-centre location therefore attracts weight.</w:t>
      </w:r>
    </w:p>
    <w:p w14:paraId="6CD9A2D4" w14:textId="77777777" w:rsidR="003B4DA8" w:rsidRPr="006C1EB4" w:rsidRDefault="003B4DA8" w:rsidP="003B4DA8">
      <w:pPr>
        <w:tabs>
          <w:tab w:val="left" w:pos="567"/>
          <w:tab w:val="left" w:pos="3765"/>
        </w:tabs>
        <w:rPr>
          <w:rFonts w:cs="Arial"/>
          <w:lang w:eastAsia="en-GB"/>
        </w:rPr>
      </w:pPr>
    </w:p>
    <w:p w14:paraId="74488C7C" w14:textId="4306AD98" w:rsidR="003B4DA8" w:rsidRDefault="009B1146" w:rsidP="009B1146">
      <w:pPr>
        <w:tabs>
          <w:tab w:val="left" w:pos="567"/>
          <w:tab w:val="left" w:pos="3765"/>
        </w:tabs>
        <w:ind w:left="567" w:hanging="567"/>
        <w:rPr>
          <w:rFonts w:cs="Arial"/>
          <w:lang w:eastAsia="en-GB"/>
        </w:rPr>
      </w:pPr>
      <w:r w:rsidRPr="009F62C7">
        <w:rPr>
          <w:rFonts w:cs="Arial"/>
          <w:lang w:eastAsia="en-GB"/>
        </w:rPr>
        <w:t>2.</w:t>
      </w:r>
      <w:r>
        <w:rPr>
          <w:rFonts w:cs="Arial"/>
          <w:lang w:eastAsia="en-GB"/>
        </w:rPr>
        <w:t>1</w:t>
      </w:r>
      <w:r w:rsidR="00CE5309">
        <w:rPr>
          <w:rFonts w:cs="Arial"/>
          <w:lang w:eastAsia="en-GB"/>
        </w:rPr>
        <w:t>2</w:t>
      </w:r>
      <w:r w:rsidRPr="009F62C7">
        <w:rPr>
          <w:rFonts w:cs="Arial"/>
          <w:lang w:eastAsia="en-GB"/>
        </w:rPr>
        <w:tab/>
      </w:r>
      <w:r w:rsidR="000A50CF" w:rsidRPr="000A50CF">
        <w:rPr>
          <w:rFonts w:cs="Arial"/>
          <w:lang w:eastAsia="en-GB"/>
        </w:rPr>
        <w:t xml:space="preserve">However, an extant permission already allows five flats, representing a net gain of four dwellings. The appeal proposal would provide only one additional dwelling beyond that fallback </w:t>
      </w:r>
      <w:proofErr w:type="gramStart"/>
      <w:r w:rsidR="000A50CF" w:rsidRPr="000A50CF">
        <w:rPr>
          <w:rFonts w:cs="Arial"/>
          <w:lang w:eastAsia="en-GB"/>
        </w:rPr>
        <w:t>position</w:t>
      </w:r>
      <w:r w:rsidR="006B10C2">
        <w:rPr>
          <w:rFonts w:cs="Arial"/>
          <w:lang w:eastAsia="en-GB"/>
        </w:rPr>
        <w:t>,</w:t>
      </w:r>
      <w:proofErr w:type="gramEnd"/>
      <w:r w:rsidR="006B10C2">
        <w:rPr>
          <w:rFonts w:cs="Arial"/>
          <w:lang w:eastAsia="en-GB"/>
        </w:rPr>
        <w:t xml:space="preserve"> hence </w:t>
      </w:r>
      <w:proofErr w:type="gramStart"/>
      <w:r w:rsidR="006B10C2">
        <w:rPr>
          <w:rFonts w:cs="Arial"/>
          <w:lang w:eastAsia="en-GB"/>
        </w:rPr>
        <w:t>the majority of</w:t>
      </w:r>
      <w:proofErr w:type="gramEnd"/>
      <w:r w:rsidR="006B10C2">
        <w:rPr>
          <w:rFonts w:cs="Arial"/>
          <w:lang w:eastAsia="en-GB"/>
        </w:rPr>
        <w:t xml:space="preserve"> related benefits could be achieved without the identified heritage and neighbour amenity harm</w:t>
      </w:r>
      <w:r w:rsidR="000A50CF" w:rsidRPr="000A50CF">
        <w:rPr>
          <w:rFonts w:cs="Arial"/>
          <w:lang w:eastAsia="en-GB"/>
        </w:rPr>
        <w:t>. The additional housing benefit is therefore limited</w:t>
      </w:r>
      <w:r w:rsidR="003F34E0">
        <w:rPr>
          <w:rFonts w:cs="Arial"/>
          <w:lang w:eastAsia="en-GB"/>
        </w:rPr>
        <w:t xml:space="preserve"> to only one residential unit</w:t>
      </w:r>
      <w:r w:rsidR="00581C9B">
        <w:rPr>
          <w:rFonts w:cs="Arial"/>
          <w:lang w:eastAsia="en-GB"/>
        </w:rPr>
        <w:t>.</w:t>
      </w:r>
    </w:p>
    <w:p w14:paraId="5AC61104" w14:textId="77777777" w:rsidR="00BC7147" w:rsidRDefault="00BC7147" w:rsidP="009B1146">
      <w:pPr>
        <w:tabs>
          <w:tab w:val="left" w:pos="567"/>
          <w:tab w:val="left" w:pos="3765"/>
        </w:tabs>
        <w:ind w:left="567" w:hanging="567"/>
        <w:rPr>
          <w:rFonts w:cs="Arial"/>
          <w:lang w:eastAsia="en-GB"/>
        </w:rPr>
      </w:pPr>
    </w:p>
    <w:p w14:paraId="19EDE71C" w14:textId="7403D8CE" w:rsidR="009B1146" w:rsidRDefault="00BC7147" w:rsidP="00BC7147">
      <w:pPr>
        <w:tabs>
          <w:tab w:val="left" w:pos="567"/>
          <w:tab w:val="left" w:pos="3765"/>
        </w:tabs>
        <w:ind w:left="567" w:hanging="567"/>
        <w:rPr>
          <w:rFonts w:cs="Arial"/>
          <w:lang w:eastAsia="en-GB"/>
        </w:rPr>
      </w:pPr>
      <w:r w:rsidRPr="009F62C7">
        <w:rPr>
          <w:rFonts w:cs="Arial"/>
          <w:lang w:eastAsia="en-GB"/>
        </w:rPr>
        <w:t>2.</w:t>
      </w:r>
      <w:r>
        <w:rPr>
          <w:rFonts w:cs="Arial"/>
          <w:lang w:eastAsia="en-GB"/>
        </w:rPr>
        <w:t>13</w:t>
      </w:r>
      <w:r w:rsidRPr="009F62C7">
        <w:rPr>
          <w:rFonts w:cs="Arial"/>
          <w:lang w:eastAsia="en-GB"/>
        </w:rPr>
        <w:tab/>
      </w:r>
      <w:r w:rsidR="00621668" w:rsidRPr="00621668">
        <w:rPr>
          <w:rFonts w:cs="Arial"/>
          <w:lang w:eastAsia="en-GB"/>
        </w:rPr>
        <w:t xml:space="preserve">Whilst the Appellant is correct that the NPPF's specific heritage balancing exercise applies to the less than substantial harm identified to the Ruislip Village Conservation Area, it is not correct to state that the scheme's public benefits should "only" be weighed against harm to the Conservation Area. Paragraph 216 of the NPPF requires decision-makers to </w:t>
      </w:r>
      <w:proofErr w:type="gramStart"/>
      <w:r w:rsidR="00621668" w:rsidRPr="00621668">
        <w:rPr>
          <w:rFonts w:cs="Arial"/>
          <w:lang w:eastAsia="en-GB"/>
        </w:rPr>
        <w:t>take into account</w:t>
      </w:r>
      <w:proofErr w:type="gramEnd"/>
      <w:r w:rsidR="00621668" w:rsidRPr="00621668">
        <w:rPr>
          <w:rFonts w:cs="Arial"/>
          <w:lang w:eastAsia="en-GB"/>
        </w:rPr>
        <w:t xml:space="preserve"> the effect of a proposal on the significance of a non-designated heritage asset and to reach a balanced judgement having regard to the scale of any harm and the significance of the asset. Harm to a non-designated heritage asset therefore remains a material consideration to which weight must be attributed. Furthermore, under section 38(6) of the Planning and Compulsory Purchase Act 2004, the Inspector's ultimate decision must be based upon the overall planning balance, weighing all material planning benefits and harms, including effects on designated and non-designated heritage assets, residential amenity and all other relevant considerations.</w:t>
      </w:r>
    </w:p>
    <w:p w14:paraId="7D385214" w14:textId="77777777" w:rsidR="00BC7147" w:rsidRDefault="00BC7147" w:rsidP="000A50CF">
      <w:pPr>
        <w:tabs>
          <w:tab w:val="left" w:pos="567"/>
          <w:tab w:val="left" w:pos="3765"/>
        </w:tabs>
        <w:ind w:left="567" w:hanging="567"/>
        <w:rPr>
          <w:rFonts w:cs="Arial"/>
          <w:lang w:eastAsia="en-GB"/>
        </w:rPr>
      </w:pPr>
    </w:p>
    <w:p w14:paraId="68E70EC3" w14:textId="0EEB8ACB" w:rsidR="003B4DA8" w:rsidRPr="006C1EB4" w:rsidRDefault="009B1146" w:rsidP="000A50CF">
      <w:pPr>
        <w:tabs>
          <w:tab w:val="left" w:pos="567"/>
          <w:tab w:val="left" w:pos="3765"/>
        </w:tabs>
        <w:ind w:left="567" w:hanging="567"/>
        <w:rPr>
          <w:rFonts w:cs="Arial"/>
          <w:lang w:eastAsia="en-GB"/>
        </w:rPr>
      </w:pPr>
      <w:r w:rsidRPr="009F62C7">
        <w:rPr>
          <w:rFonts w:cs="Arial"/>
          <w:lang w:eastAsia="en-GB"/>
        </w:rPr>
        <w:t>2.</w:t>
      </w:r>
      <w:r>
        <w:rPr>
          <w:rFonts w:cs="Arial"/>
          <w:lang w:eastAsia="en-GB"/>
        </w:rPr>
        <w:t>1</w:t>
      </w:r>
      <w:r w:rsidR="006B10C2">
        <w:rPr>
          <w:rFonts w:cs="Arial"/>
          <w:lang w:eastAsia="en-GB"/>
        </w:rPr>
        <w:t>4</w:t>
      </w:r>
      <w:r w:rsidR="006B10C2">
        <w:rPr>
          <w:rFonts w:cs="Arial"/>
          <w:lang w:eastAsia="en-GB"/>
        </w:rPr>
        <w:tab/>
      </w:r>
      <w:r w:rsidR="000A50CF" w:rsidRPr="000A50CF">
        <w:rPr>
          <w:rFonts w:cs="Arial"/>
          <w:lang w:eastAsia="en-GB"/>
        </w:rPr>
        <w:t>The</w:t>
      </w:r>
      <w:r w:rsidR="00621668">
        <w:rPr>
          <w:rFonts w:cs="Arial"/>
          <w:lang w:eastAsia="en-GB"/>
        </w:rPr>
        <w:t xml:space="preserve"> LPA have concluded that the</w:t>
      </w:r>
      <w:r w:rsidR="000A50CF" w:rsidRPr="000A50CF">
        <w:rPr>
          <w:rFonts w:cs="Arial"/>
          <w:lang w:eastAsia="en-GB"/>
        </w:rPr>
        <w:t xml:space="preserve"> benefits of </w:t>
      </w:r>
      <w:r w:rsidR="00E57D0D">
        <w:rPr>
          <w:rFonts w:cs="Arial"/>
          <w:lang w:eastAsia="en-GB"/>
        </w:rPr>
        <w:t>proposal</w:t>
      </w:r>
      <w:r w:rsidR="000A50CF" w:rsidRPr="000A50CF">
        <w:rPr>
          <w:rFonts w:cs="Arial"/>
          <w:lang w:eastAsia="en-GB"/>
        </w:rPr>
        <w:t xml:space="preserve"> do not outweigh the harm to the locally listed building, the Ruislip Village Conservation Area and neighbouring residential amenity. The adverse impacts of granting permission would significantly </w:t>
      </w:r>
      <w:r w:rsidR="000A50CF" w:rsidRPr="000A50CF">
        <w:rPr>
          <w:rFonts w:cs="Arial"/>
          <w:lang w:eastAsia="en-GB"/>
        </w:rPr>
        <w:lastRenderedPageBreak/>
        <w:t>and demonstrably outweigh the benefits when assessed against the policies of the National Planning Policy Framework taken as a whole.</w:t>
      </w:r>
    </w:p>
    <w:p w14:paraId="055BFF72" w14:textId="77777777" w:rsidR="00C76C55" w:rsidRPr="0035346E" w:rsidRDefault="00C76C55" w:rsidP="00A12FAD">
      <w:pPr>
        <w:tabs>
          <w:tab w:val="left" w:pos="567"/>
          <w:tab w:val="left" w:pos="3765"/>
        </w:tabs>
        <w:rPr>
          <w:rFonts w:cs="Arial"/>
          <w:lang w:eastAsia="en-GB"/>
        </w:rPr>
      </w:pPr>
    </w:p>
    <w:p w14:paraId="35637BDA" w14:textId="77777777" w:rsidR="005B3CE2" w:rsidRPr="00E94268" w:rsidRDefault="005B3CE2" w:rsidP="005B3CE2">
      <w:pPr>
        <w:tabs>
          <w:tab w:val="left" w:pos="567"/>
          <w:tab w:val="left" w:pos="3765"/>
        </w:tabs>
        <w:rPr>
          <w:rFonts w:cs="Arial"/>
          <w:b/>
          <w:bCs/>
          <w:sz w:val="32"/>
          <w:szCs w:val="32"/>
          <w:lang w:eastAsia="en-GB"/>
        </w:rPr>
      </w:pPr>
      <w:r w:rsidRPr="00E94268">
        <w:rPr>
          <w:rFonts w:cs="Arial"/>
          <w:b/>
          <w:bCs/>
          <w:sz w:val="32"/>
          <w:szCs w:val="32"/>
          <w:lang w:eastAsia="en-GB"/>
        </w:rPr>
        <w:t>3.</w:t>
      </w:r>
      <w:r w:rsidRPr="00E94268">
        <w:rPr>
          <w:rFonts w:cs="Arial"/>
          <w:b/>
          <w:bCs/>
          <w:sz w:val="32"/>
          <w:szCs w:val="32"/>
          <w:lang w:eastAsia="en-GB"/>
        </w:rPr>
        <w:tab/>
        <w:t>Other Matters</w:t>
      </w:r>
    </w:p>
    <w:p w14:paraId="44931FF4" w14:textId="77777777" w:rsidR="005B3CE2" w:rsidRPr="0035346E" w:rsidRDefault="005B3CE2" w:rsidP="005B3CE2">
      <w:pPr>
        <w:tabs>
          <w:tab w:val="left" w:pos="567"/>
          <w:tab w:val="left" w:pos="3765"/>
        </w:tabs>
        <w:rPr>
          <w:rFonts w:cs="Arial"/>
          <w:lang w:eastAsia="en-GB"/>
        </w:rPr>
      </w:pPr>
    </w:p>
    <w:p w14:paraId="5B3DB199" w14:textId="77777777" w:rsidR="00A12FAD" w:rsidRDefault="005B3CE2" w:rsidP="00266737">
      <w:pPr>
        <w:tabs>
          <w:tab w:val="left" w:pos="567"/>
          <w:tab w:val="left" w:pos="3765"/>
        </w:tabs>
        <w:ind w:left="567" w:hanging="567"/>
        <w:rPr>
          <w:rFonts w:cs="Arial"/>
          <w:lang w:eastAsia="en-GB"/>
        </w:rPr>
      </w:pPr>
      <w:r w:rsidRPr="0035346E">
        <w:rPr>
          <w:rFonts w:cs="Arial"/>
          <w:lang w:eastAsia="en-GB"/>
        </w:rPr>
        <w:t>3.1</w:t>
      </w:r>
      <w:r w:rsidRPr="0035346E">
        <w:rPr>
          <w:rFonts w:cs="Arial"/>
          <w:lang w:eastAsia="en-GB"/>
        </w:rPr>
        <w:tab/>
      </w:r>
      <w:r w:rsidR="00266737" w:rsidRPr="0035346E">
        <w:rPr>
          <w:rFonts w:cs="Arial"/>
          <w:lang w:eastAsia="en-GB"/>
        </w:rPr>
        <w:t>The officers delegated report and copies</w:t>
      </w:r>
      <w:r w:rsidR="00266737" w:rsidRPr="009F62C7">
        <w:rPr>
          <w:rFonts w:cs="Arial"/>
          <w:lang w:eastAsia="en-GB"/>
        </w:rPr>
        <w:t xml:space="preserve"> of the relevant planning policies (referenced in the delegated report) have been sent separately.</w:t>
      </w:r>
    </w:p>
    <w:p w14:paraId="53A68170" w14:textId="77777777" w:rsidR="00CE61A4" w:rsidRDefault="00CE61A4" w:rsidP="00266737">
      <w:pPr>
        <w:tabs>
          <w:tab w:val="left" w:pos="567"/>
          <w:tab w:val="left" w:pos="3765"/>
        </w:tabs>
        <w:ind w:left="567" w:hanging="567"/>
        <w:rPr>
          <w:rFonts w:cs="Arial"/>
          <w:lang w:eastAsia="en-GB"/>
        </w:rPr>
      </w:pPr>
    </w:p>
    <w:p w14:paraId="1918DC37" w14:textId="35ACEA38" w:rsidR="00CE61A4" w:rsidRPr="00CE61A4" w:rsidRDefault="00CE61A4" w:rsidP="00CE61A4">
      <w:pPr>
        <w:tabs>
          <w:tab w:val="left" w:pos="567"/>
          <w:tab w:val="left" w:pos="3765"/>
        </w:tabs>
        <w:ind w:left="567" w:hanging="567"/>
        <w:rPr>
          <w:rFonts w:cs="Arial"/>
          <w:lang w:eastAsia="en-GB"/>
        </w:rPr>
      </w:pPr>
      <w:r w:rsidRPr="00CE61A4">
        <w:rPr>
          <w:rFonts w:cs="Arial"/>
          <w:lang w:eastAsia="en-GB"/>
        </w:rPr>
        <w:t>3.2   The LPA acknowledges that a meeting was not arranged during the application. This was because the concerns related to the fundamental scale and form of the proposal, rather than matters capable of being resolved through minor amendments.</w:t>
      </w:r>
    </w:p>
    <w:p w14:paraId="0B2E972B" w14:textId="77777777" w:rsidR="00CE61A4" w:rsidRPr="00CE61A4" w:rsidRDefault="00CE61A4" w:rsidP="00CE61A4">
      <w:pPr>
        <w:tabs>
          <w:tab w:val="left" w:pos="567"/>
          <w:tab w:val="left" w:pos="3765"/>
        </w:tabs>
        <w:ind w:left="567" w:hanging="567"/>
        <w:rPr>
          <w:rFonts w:cs="Arial"/>
          <w:lang w:eastAsia="en-GB"/>
        </w:rPr>
      </w:pPr>
    </w:p>
    <w:p w14:paraId="69C4F0C9" w14:textId="06905A54" w:rsidR="00CE61A4" w:rsidRPr="00CE61A4" w:rsidRDefault="00CE61A4" w:rsidP="00CE61A4">
      <w:pPr>
        <w:tabs>
          <w:tab w:val="left" w:pos="567"/>
          <w:tab w:val="left" w:pos="3765"/>
        </w:tabs>
        <w:ind w:left="567" w:hanging="567"/>
        <w:rPr>
          <w:rFonts w:cs="Arial"/>
          <w:lang w:eastAsia="en-GB"/>
        </w:rPr>
      </w:pPr>
      <w:r w:rsidRPr="00CE61A4">
        <w:rPr>
          <w:rFonts w:cs="Arial"/>
          <w:lang w:eastAsia="en-GB"/>
        </w:rPr>
        <w:t>3.3</w:t>
      </w:r>
      <w:r>
        <w:rPr>
          <w:rFonts w:cs="Arial"/>
          <w:b/>
          <w:bCs/>
          <w:lang w:eastAsia="en-GB"/>
        </w:rPr>
        <w:t xml:space="preserve">  </w:t>
      </w:r>
      <w:r w:rsidRPr="00CE61A4">
        <w:rPr>
          <w:rFonts w:cs="Arial"/>
          <w:lang w:eastAsia="en-GB"/>
        </w:rPr>
        <w:t xml:space="preserve"> Officers did not recommend pre-application</w:t>
      </w:r>
      <w:r w:rsidR="00872F9E">
        <w:rPr>
          <w:rFonts w:cs="Arial"/>
          <w:lang w:eastAsia="en-GB"/>
        </w:rPr>
        <w:t xml:space="preserve"> engagement</w:t>
      </w:r>
      <w:r w:rsidRPr="00CE61A4">
        <w:rPr>
          <w:rFonts w:cs="Arial"/>
          <w:lang w:eastAsia="en-GB"/>
        </w:rPr>
        <w:t xml:space="preserve">, as the amendments considered necessary to make the development acceptable would have required substantial reductions to the roof alterations and additional rear storey. This would have resulted in a scheme broadly </w:t>
      </w:r>
      <w:proofErr w:type="gramStart"/>
      <w:r w:rsidRPr="00CE61A4">
        <w:rPr>
          <w:rFonts w:cs="Arial"/>
          <w:lang w:eastAsia="en-GB"/>
        </w:rPr>
        <w:t>similar to</w:t>
      </w:r>
      <w:proofErr w:type="gramEnd"/>
      <w:r w:rsidRPr="00CE61A4">
        <w:rPr>
          <w:rFonts w:cs="Arial"/>
          <w:lang w:eastAsia="en-GB"/>
        </w:rPr>
        <w:t xml:space="preserve"> the extant permission and would therefore have served little practical purpose. Any materially different future proposal would nevertheless be assessed on its own merits.</w:t>
      </w:r>
    </w:p>
    <w:p w14:paraId="68D3323E" w14:textId="77777777" w:rsidR="00C76C55" w:rsidRPr="009F62C7" w:rsidRDefault="00C76C55" w:rsidP="00A12FAD">
      <w:pPr>
        <w:tabs>
          <w:tab w:val="left" w:pos="567"/>
          <w:tab w:val="left" w:pos="3765"/>
        </w:tabs>
        <w:rPr>
          <w:rFonts w:cs="Arial"/>
          <w:b/>
          <w:bCs/>
          <w:lang w:eastAsia="en-GB"/>
        </w:rPr>
      </w:pPr>
    </w:p>
    <w:p w14:paraId="093B5170" w14:textId="77777777" w:rsidR="00A12FAD" w:rsidRPr="00E94268" w:rsidRDefault="00C76C55" w:rsidP="00C76C55">
      <w:pPr>
        <w:pStyle w:val="Default"/>
        <w:tabs>
          <w:tab w:val="left" w:pos="567"/>
        </w:tabs>
        <w:rPr>
          <w:b/>
          <w:bCs/>
          <w:sz w:val="32"/>
          <w:szCs w:val="32"/>
        </w:rPr>
      </w:pPr>
      <w:r w:rsidRPr="00E94268">
        <w:rPr>
          <w:b/>
          <w:bCs/>
          <w:sz w:val="32"/>
          <w:szCs w:val="32"/>
        </w:rPr>
        <w:t xml:space="preserve">4. </w:t>
      </w:r>
      <w:r w:rsidRPr="00E94268">
        <w:rPr>
          <w:b/>
          <w:bCs/>
          <w:sz w:val="32"/>
          <w:szCs w:val="32"/>
        </w:rPr>
        <w:tab/>
        <w:t>Conclusion</w:t>
      </w:r>
    </w:p>
    <w:p w14:paraId="43AFF228" w14:textId="77777777" w:rsidR="00C76C55" w:rsidRPr="009F62C7" w:rsidRDefault="00C76C55" w:rsidP="00C76C55">
      <w:pPr>
        <w:pStyle w:val="Default"/>
        <w:tabs>
          <w:tab w:val="left" w:pos="567"/>
        </w:tabs>
      </w:pPr>
    </w:p>
    <w:p w14:paraId="4FE9B269" w14:textId="77777777" w:rsidR="00266737" w:rsidRPr="009F62C7" w:rsidRDefault="00266737" w:rsidP="00266737">
      <w:pPr>
        <w:tabs>
          <w:tab w:val="left" w:pos="567"/>
          <w:tab w:val="left" w:pos="3765"/>
        </w:tabs>
        <w:ind w:left="567" w:hanging="567"/>
        <w:rPr>
          <w:rFonts w:cs="Arial"/>
        </w:rPr>
      </w:pPr>
      <w:r w:rsidRPr="009F62C7">
        <w:rPr>
          <w:rFonts w:cs="Arial"/>
        </w:rPr>
        <w:t>4.1</w:t>
      </w:r>
      <w:r w:rsidRPr="009F62C7">
        <w:rPr>
          <w:rFonts w:cs="Arial"/>
        </w:rPr>
        <w:tab/>
        <w:t xml:space="preserve">For the reasons set out in the Officers Delegated report and this statement the Inspector is respectfully requested to dismiss the appeal. </w:t>
      </w:r>
    </w:p>
    <w:p w14:paraId="536E43BB" w14:textId="77777777" w:rsidR="00266737" w:rsidRPr="009F62C7" w:rsidRDefault="00266737" w:rsidP="00266737">
      <w:pPr>
        <w:tabs>
          <w:tab w:val="left" w:pos="567"/>
          <w:tab w:val="left" w:pos="3765"/>
        </w:tabs>
        <w:ind w:left="567" w:hanging="567"/>
        <w:rPr>
          <w:rFonts w:cs="Arial"/>
          <w:highlight w:val="yellow"/>
        </w:rPr>
      </w:pPr>
    </w:p>
    <w:p w14:paraId="482931C1" w14:textId="77777777" w:rsidR="00CF24D5" w:rsidRPr="009F62C7" w:rsidRDefault="00266737" w:rsidP="00266737">
      <w:pPr>
        <w:tabs>
          <w:tab w:val="left" w:pos="567"/>
          <w:tab w:val="left" w:pos="3765"/>
        </w:tabs>
        <w:ind w:left="567" w:hanging="567"/>
        <w:rPr>
          <w:rFonts w:cs="Arial"/>
        </w:rPr>
      </w:pPr>
      <w:r w:rsidRPr="009F62C7">
        <w:rPr>
          <w:rFonts w:cs="Arial"/>
        </w:rPr>
        <w:t>4.2</w:t>
      </w:r>
      <w:r w:rsidRPr="009F62C7">
        <w:rPr>
          <w:rFonts w:cs="Arial"/>
        </w:rPr>
        <w:tab/>
        <w:t>In the event that the Inspector considers the appeal should be allowed, and without prejudice to the Council’s case, a list of recommended planning conditions is included at Appendix 1.</w:t>
      </w:r>
    </w:p>
    <w:p w14:paraId="6F668444" w14:textId="77777777" w:rsidR="00CF24D5" w:rsidRPr="009F62C7" w:rsidRDefault="00CF24D5" w:rsidP="00C76C55">
      <w:pPr>
        <w:tabs>
          <w:tab w:val="left" w:pos="567"/>
          <w:tab w:val="left" w:pos="3765"/>
        </w:tabs>
        <w:ind w:left="567" w:hanging="567"/>
        <w:rPr>
          <w:rFonts w:cs="Arial"/>
        </w:rPr>
      </w:pPr>
    </w:p>
    <w:p w14:paraId="4AED05A9" w14:textId="77777777" w:rsidR="00CF24D5" w:rsidRDefault="00CF24D5" w:rsidP="00C76C55">
      <w:pPr>
        <w:tabs>
          <w:tab w:val="left" w:pos="567"/>
          <w:tab w:val="left" w:pos="3765"/>
        </w:tabs>
        <w:ind w:left="567" w:hanging="567"/>
      </w:pPr>
    </w:p>
    <w:p w14:paraId="01FF0009" w14:textId="77777777" w:rsidR="00CF24D5" w:rsidRPr="00CF24D5" w:rsidRDefault="00CF24D5" w:rsidP="00266737">
      <w:pPr>
        <w:tabs>
          <w:tab w:val="left" w:pos="567"/>
          <w:tab w:val="left" w:pos="3765"/>
        </w:tabs>
        <w:ind w:left="567" w:hanging="567"/>
        <w:rPr>
          <w:b/>
          <w:bCs/>
          <w:sz w:val="36"/>
          <w:szCs w:val="36"/>
        </w:rPr>
      </w:pPr>
      <w:r w:rsidRPr="00CF24D5">
        <w:rPr>
          <w:b/>
          <w:bCs/>
          <w:sz w:val="36"/>
          <w:szCs w:val="36"/>
        </w:rPr>
        <w:t>Appendices</w:t>
      </w:r>
    </w:p>
    <w:p w14:paraId="2EB1125E" w14:textId="77777777" w:rsidR="00CF24D5" w:rsidRDefault="00CF24D5" w:rsidP="00C76C55">
      <w:pPr>
        <w:tabs>
          <w:tab w:val="left" w:pos="567"/>
          <w:tab w:val="left" w:pos="3765"/>
        </w:tabs>
        <w:ind w:left="567" w:hanging="567"/>
      </w:pPr>
    </w:p>
    <w:p w14:paraId="5A1A635C" w14:textId="77777777" w:rsidR="00CF24D5" w:rsidRPr="00CF24D5" w:rsidRDefault="00CF24D5" w:rsidP="00C76C55">
      <w:pPr>
        <w:tabs>
          <w:tab w:val="left" w:pos="567"/>
          <w:tab w:val="left" w:pos="3765"/>
        </w:tabs>
        <w:ind w:left="567" w:hanging="567"/>
        <w:rPr>
          <w:sz w:val="28"/>
          <w:szCs w:val="28"/>
        </w:rPr>
      </w:pPr>
      <w:r w:rsidRPr="00CF24D5">
        <w:rPr>
          <w:sz w:val="28"/>
          <w:szCs w:val="28"/>
        </w:rPr>
        <w:t>Appendix 1 – The LPA’s Recommended Conditions</w:t>
      </w:r>
    </w:p>
    <w:sectPr w:rsidR="00CF24D5" w:rsidRPr="00CF24D5" w:rsidSect="00C31FBF">
      <w:headerReference w:type="default" r:id="rId11"/>
      <w:footerReference w:type="even" r:id="rId12"/>
      <w:footerReference w:type="default" r:id="rId13"/>
      <w:headerReference w:type="first" r:id="rId14"/>
      <w:footerReference w:type="first" r:id="rId15"/>
      <w:pgSz w:w="11906" w:h="16838" w:code="9"/>
      <w:pgMar w:top="1134" w:right="1134" w:bottom="1560" w:left="1134" w:header="357" w:footer="5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76B8C" w14:textId="77777777" w:rsidR="003172D1" w:rsidRDefault="003172D1">
      <w:r>
        <w:separator/>
      </w:r>
    </w:p>
  </w:endnote>
  <w:endnote w:type="continuationSeparator" w:id="0">
    <w:p w14:paraId="08F9271B" w14:textId="77777777" w:rsidR="003172D1" w:rsidRDefault="00317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MON_1221990875"/>
  <w:bookmarkEnd w:id="0"/>
  <w:bookmarkStart w:id="1" w:name="_MON_1221990551"/>
  <w:bookmarkEnd w:id="1"/>
  <w:p w14:paraId="4CF6705C" w14:textId="77777777" w:rsidR="00573263" w:rsidRDefault="00573263">
    <w:pPr>
      <w:pStyle w:val="Footer"/>
      <w:ind w:left="-1080" w:right="-1134"/>
      <w:jc w:val="center"/>
    </w:pPr>
    <w:r>
      <w:object w:dxaOrig="11760" w:dyaOrig="2132" w14:anchorId="0E0EDE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8pt;height:106.5pt">
          <v:imagedata r:id="rId1" o:title=""/>
        </v:shape>
        <o:OLEObject Type="Embed" ProgID="Word.Picture.8" ShapeID="_x0000_i1025" DrawAspect="Content" ObjectID="_1845558753" r:id="rId2"/>
      </w:obje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75F43" w14:textId="77777777" w:rsidR="00CA5A9E" w:rsidRDefault="00CA5A9E">
    <w:pPr>
      <w:pStyle w:val="Footer"/>
      <w:jc w:val="right"/>
    </w:pPr>
    <w:r>
      <w:fldChar w:fldCharType="begin"/>
    </w:r>
    <w:r>
      <w:instrText xml:space="preserve"> PAGE   \* MERGEFORMAT </w:instrText>
    </w:r>
    <w:r>
      <w:fldChar w:fldCharType="separate"/>
    </w:r>
    <w:r>
      <w:rPr>
        <w:noProof/>
      </w:rPr>
      <w:t>2</w:t>
    </w:r>
    <w:r>
      <w:rPr>
        <w:noProof/>
      </w:rPr>
      <w:fldChar w:fldCharType="end"/>
    </w:r>
  </w:p>
  <w:p w14:paraId="3C8E624F" w14:textId="77777777" w:rsidR="00CA5A9E" w:rsidRDefault="00CA5A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35E44" w14:textId="7264510B" w:rsidR="003564DE" w:rsidRPr="003564DE" w:rsidRDefault="003564DE" w:rsidP="003564DE">
    <w:pPr>
      <w:pStyle w:val="Footer"/>
      <w:tabs>
        <w:tab w:val="left" w:pos="2694"/>
      </w:tabs>
      <w:ind w:left="-1134" w:firstLine="1134"/>
    </w:pPr>
    <w:r w:rsidRPr="003564DE">
      <w:rPr>
        <w:b/>
      </w:rPr>
      <w:t xml:space="preserve">Our Ref:  </w:t>
    </w:r>
    <w:r w:rsidRPr="003564DE">
      <w:rPr>
        <w:b/>
      </w:rPr>
      <w:tab/>
    </w:r>
    <w:r w:rsidR="00EE58DD" w:rsidRPr="00EE58DD">
      <w:rPr>
        <w:b/>
      </w:rPr>
      <w:t>78935/APP/2026/418</w:t>
    </w:r>
  </w:p>
  <w:p w14:paraId="6E4445AB" w14:textId="403C5A35" w:rsidR="00573263" w:rsidRDefault="003564DE" w:rsidP="00664245">
    <w:pPr>
      <w:pStyle w:val="Footer"/>
      <w:tabs>
        <w:tab w:val="clear" w:pos="4153"/>
        <w:tab w:val="clear" w:pos="8306"/>
        <w:tab w:val="left" w:pos="2694"/>
        <w:tab w:val="right" w:pos="5529"/>
      </w:tabs>
    </w:pPr>
    <w:r w:rsidRPr="003564DE">
      <w:rPr>
        <w:b/>
      </w:rPr>
      <w:tab/>
    </w:r>
    <w:r w:rsidR="00CA4EFC">
      <w:rPr>
        <w:noProof/>
      </w:rPr>
      <w:drawing>
        <wp:anchor distT="0" distB="0" distL="114300" distR="114300" simplePos="0" relativeHeight="251658240" behindDoc="1" locked="0" layoutInCell="1" allowOverlap="1" wp14:anchorId="5A596941" wp14:editId="69A733C6">
          <wp:simplePos x="0" y="0"/>
          <wp:positionH relativeFrom="column">
            <wp:posOffset>-723265</wp:posOffset>
          </wp:positionH>
          <wp:positionV relativeFrom="paragraph">
            <wp:posOffset>-1558290</wp:posOffset>
          </wp:positionV>
          <wp:extent cx="7556500" cy="2171700"/>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00CA4EFC">
      <w:rPr>
        <w:noProof/>
        <w:sz w:val="20"/>
        <w:lang w:val="en-US"/>
      </w:rPr>
      <mc:AlternateContent>
        <mc:Choice Requires="wps">
          <w:drawing>
            <wp:anchor distT="0" distB="0" distL="114300" distR="114300" simplePos="0" relativeHeight="251657216" behindDoc="0" locked="0" layoutInCell="1" allowOverlap="1" wp14:anchorId="3327D554" wp14:editId="3D33E0B3">
              <wp:simplePos x="0" y="0"/>
              <wp:positionH relativeFrom="column">
                <wp:posOffset>-12700</wp:posOffset>
              </wp:positionH>
              <wp:positionV relativeFrom="paragraph">
                <wp:posOffset>1267460</wp:posOffset>
              </wp:positionV>
              <wp:extent cx="4000500" cy="1371600"/>
              <wp:effectExtent l="0" t="635" r="3175" b="0"/>
              <wp:wrapNone/>
              <wp:docPr id="174625683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FD4E1" w14:textId="77777777" w:rsidR="00573263" w:rsidRDefault="00573263">
                          <w:pPr>
                            <w:spacing w:line="280" w:lineRule="exact"/>
                            <w:rPr>
                              <w:rFonts w:ascii="Trebuchet MS" w:hAnsi="Trebuchet MS"/>
                              <w:b/>
                              <w:sz w:val="20"/>
                            </w:rPr>
                          </w:pPr>
                          <w:r>
                            <w:rPr>
                              <w:rFonts w:ascii="Trebuchet MS" w:hAnsi="Trebuchet MS"/>
                              <w:b/>
                              <w:sz w:val="20"/>
                            </w:rPr>
                            <w:t>Team</w:t>
                          </w:r>
                          <w:r w:rsidR="00D32117">
                            <w:rPr>
                              <w:rFonts w:ascii="Trebuchet MS" w:hAnsi="Trebuchet MS"/>
                              <w:b/>
                              <w:sz w:val="20"/>
                            </w:rPr>
                            <w:t xml:space="preserve"> name</w:t>
                          </w:r>
                        </w:p>
                        <w:p w14:paraId="38067BA7" w14:textId="77777777" w:rsidR="00573263" w:rsidRDefault="00D32117">
                          <w:pPr>
                            <w:spacing w:line="280" w:lineRule="exact"/>
                            <w:rPr>
                              <w:rFonts w:ascii="Trebuchet MS" w:hAnsi="Trebuchet MS"/>
                              <w:b/>
                              <w:sz w:val="20"/>
                            </w:rPr>
                          </w:pPr>
                          <w:r>
                            <w:rPr>
                              <w:rFonts w:ascii="Trebuchet MS" w:hAnsi="Trebuchet MS"/>
                              <w:b/>
                              <w:sz w:val="20"/>
                            </w:rPr>
                            <w:t xml:space="preserve">Directorate </w:t>
                          </w:r>
                        </w:p>
                        <w:p w14:paraId="6BC28D2F" w14:textId="77777777" w:rsidR="00573263" w:rsidRDefault="00573263">
                          <w:pPr>
                            <w:spacing w:line="280" w:lineRule="exact"/>
                            <w:rPr>
                              <w:rFonts w:ascii="Trebuchet MS" w:hAnsi="Trebuchet MS"/>
                              <w:b/>
                              <w:sz w:val="20"/>
                            </w:rPr>
                          </w:pPr>
                          <w:r>
                            <w:rPr>
                              <w:rFonts w:ascii="Trebuchet MS" w:hAnsi="Trebuchet MS"/>
                              <w:b/>
                              <w:sz w:val="20"/>
                            </w:rPr>
                            <w:t xml:space="preserve">T.01895 </w:t>
                          </w:r>
                          <w:r w:rsidR="00D32117">
                            <w:rPr>
                              <w:rFonts w:ascii="Trebuchet MS" w:hAnsi="Trebuchet MS"/>
                              <w:b/>
                              <w:sz w:val="20"/>
                            </w:rPr>
                            <w:t>XXXXXX</w:t>
                          </w:r>
                          <w:r>
                            <w:rPr>
                              <w:rFonts w:ascii="Trebuchet MS" w:hAnsi="Trebuchet MS"/>
                              <w:b/>
                              <w:sz w:val="20"/>
                            </w:rPr>
                            <w:t xml:space="preserve"> </w:t>
                          </w:r>
                          <w:r>
                            <w:rPr>
                              <w:rFonts w:ascii="Trebuchet MS" w:hAnsi="Trebuchet MS"/>
                              <w:b/>
                              <w:sz w:val="20"/>
                            </w:rPr>
                            <w:tab/>
                            <w:t xml:space="preserve">F.01895 </w:t>
                          </w:r>
                          <w:r w:rsidR="00D32117">
                            <w:rPr>
                              <w:rFonts w:ascii="Trebuchet MS" w:hAnsi="Trebuchet MS"/>
                              <w:b/>
                              <w:sz w:val="20"/>
                            </w:rPr>
                            <w:t>XXXXX</w:t>
                          </w:r>
                          <w:r>
                            <w:rPr>
                              <w:rFonts w:ascii="Trebuchet MS" w:hAnsi="Trebuchet MS"/>
                              <w:b/>
                              <w:sz w:val="20"/>
                            </w:rPr>
                            <w:t xml:space="preserve"> </w:t>
                          </w:r>
                        </w:p>
                        <w:p w14:paraId="21AF23E9" w14:textId="77777777" w:rsidR="00573263" w:rsidRDefault="00D32117">
                          <w:pPr>
                            <w:spacing w:line="280" w:lineRule="exact"/>
                            <w:rPr>
                              <w:rFonts w:ascii="Trebuchet MS" w:hAnsi="Trebuchet MS"/>
                              <w:b/>
                              <w:sz w:val="20"/>
                            </w:rPr>
                          </w:pPr>
                          <w:r>
                            <w:rPr>
                              <w:rFonts w:ascii="Trebuchet MS" w:hAnsi="Trebuchet MS"/>
                              <w:b/>
                              <w:sz w:val="20"/>
                            </w:rPr>
                            <w:t>name</w:t>
                          </w:r>
                          <w:r w:rsidR="00573263">
                            <w:rPr>
                              <w:rFonts w:ascii="Trebuchet MS" w:hAnsi="Trebuchet MS"/>
                              <w:b/>
                              <w:sz w:val="20"/>
                            </w:rPr>
                            <w:t>@hillingdon.gov.uk</w:t>
                          </w:r>
                          <w:r w:rsidR="00573263">
                            <w:rPr>
                              <w:rFonts w:ascii="Trebuchet MS" w:hAnsi="Trebuchet MS"/>
                              <w:b/>
                              <w:color w:val="808080"/>
                              <w:sz w:val="20"/>
                            </w:rPr>
                            <w:t xml:space="preserve"> </w:t>
                          </w:r>
                          <w:r w:rsidR="00573263">
                            <w:rPr>
                              <w:rFonts w:ascii="Trebuchet MS" w:hAnsi="Trebuchet MS"/>
                              <w:b/>
                              <w:color w:val="808080"/>
                              <w:sz w:val="20"/>
                            </w:rPr>
                            <w:tab/>
                          </w:r>
                          <w:r w:rsidR="00573263">
                            <w:rPr>
                              <w:rFonts w:ascii="Trebuchet MS" w:hAnsi="Trebuchet MS"/>
                              <w:b/>
                              <w:color w:val="000000"/>
                              <w:sz w:val="20"/>
                            </w:rPr>
                            <w:t>www.hillingdon.gov.uk</w:t>
                          </w:r>
                        </w:p>
                        <w:p w14:paraId="57016168" w14:textId="77777777" w:rsidR="00573263" w:rsidRDefault="00573263">
                          <w:pPr>
                            <w:spacing w:line="280" w:lineRule="exact"/>
                            <w:rPr>
                              <w:rFonts w:ascii="Trebuchet MS" w:hAnsi="Trebuchet MS"/>
                              <w:sz w:val="20"/>
                            </w:rPr>
                          </w:pPr>
                          <w:smartTag w:uri="urn:schemas-microsoft-com:office:smarttags" w:element="City">
                            <w:smartTag w:uri="urn:schemas-microsoft-com:office:smarttags" w:element="place">
                              <w:r>
                                <w:rPr>
                                  <w:rFonts w:ascii="Trebuchet MS" w:hAnsi="Trebuchet MS"/>
                                  <w:sz w:val="20"/>
                                </w:rPr>
                                <w:t>London</w:t>
                              </w:r>
                            </w:smartTag>
                          </w:smartTag>
                          <w:r>
                            <w:rPr>
                              <w:rFonts w:ascii="Trebuchet MS" w:hAnsi="Trebuchet MS"/>
                              <w:sz w:val="20"/>
                            </w:rPr>
                            <w:t xml:space="preserve"> Borough of Hillingdon,</w:t>
                          </w:r>
                        </w:p>
                        <w:p w14:paraId="6B02C2B9" w14:textId="77777777" w:rsidR="00573263" w:rsidRPr="00B70B82" w:rsidRDefault="00D32117">
                          <w:pPr>
                            <w:spacing w:line="280" w:lineRule="exact"/>
                            <w:rPr>
                              <w:rFonts w:ascii="Trebuchet MS" w:hAnsi="Trebuchet MS"/>
                              <w:sz w:val="20"/>
                            </w:rPr>
                          </w:pPr>
                          <w:r>
                            <w:rPr>
                              <w:rFonts w:ascii="Trebuchet MS" w:hAnsi="Trebuchet MS"/>
                              <w:sz w:val="20"/>
                            </w:rPr>
                            <w:t>Building Location</w:t>
                          </w:r>
                          <w:r w:rsidR="00573263">
                            <w:rPr>
                              <w:rFonts w:ascii="Trebuchet MS" w:hAnsi="Trebuchet MS"/>
                              <w:sz w:val="20"/>
                            </w:rPr>
                            <w:t xml:space="preserve">, Civic Centre, </w:t>
                          </w:r>
                          <w:smartTag w:uri="urn:schemas-microsoft-com:office:smarttags" w:element="address">
                            <w:smartTag w:uri="urn:schemas-microsoft-com:office:smarttags" w:element="Street">
                              <w:r w:rsidR="00573263">
                                <w:rPr>
                                  <w:rFonts w:ascii="Trebuchet MS" w:hAnsi="Trebuchet MS"/>
                                  <w:sz w:val="20"/>
                                </w:rPr>
                                <w:t>High Street</w:t>
                              </w:r>
                            </w:smartTag>
                            <w:r w:rsidR="00573263">
                              <w:rPr>
                                <w:rFonts w:ascii="Trebuchet MS" w:hAnsi="Trebuchet MS"/>
                                <w:sz w:val="20"/>
                              </w:rPr>
                              <w:t xml:space="preserve">, </w:t>
                            </w:r>
                            <w:smartTag w:uri="urn:schemas-microsoft-com:office:smarttags" w:element="City">
                              <w:r w:rsidR="00573263">
                                <w:rPr>
                                  <w:rFonts w:ascii="Trebuchet MS" w:hAnsi="Trebuchet MS"/>
                                  <w:sz w:val="20"/>
                                </w:rPr>
                                <w:t>Uxbridge</w:t>
                              </w:r>
                            </w:smartTag>
                            <w:r w:rsidR="00573263">
                              <w:rPr>
                                <w:rFonts w:ascii="Trebuchet MS" w:hAnsi="Trebuchet MS"/>
                                <w:sz w:val="20"/>
                              </w:rPr>
                              <w:t xml:space="preserve">, </w:t>
                            </w:r>
                            <w:smartTag w:uri="urn:schemas-microsoft-com:office:smarttags" w:element="PostalCode">
                              <w:r w:rsidR="00573263">
                                <w:rPr>
                                  <w:rFonts w:ascii="Trebuchet MS" w:hAnsi="Trebuchet MS"/>
                                  <w:sz w:val="20"/>
                                </w:rPr>
                                <w:t>UB8 1UW</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27D554" id="_x0000_t202" coordsize="21600,21600" o:spt="202" path="m,l,21600r21600,l21600,xe">
              <v:stroke joinstyle="miter"/>
              <v:path gradientshapeok="t" o:connecttype="rect"/>
            </v:shapetype>
            <v:shape id="Text Box 5" o:spid="_x0000_s1026" type="#_x0000_t202" style="position:absolute;margin-left:-1pt;margin-top:99.8pt;width:315pt;height:1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" filled="f" stroked="f">
              <v:textbox>
                <w:txbxContent>
                  <w:p w14:paraId="1A2FD4E1" w14:textId="77777777" w:rsidR="00573263" w:rsidRDefault="00573263">
                    <w:pPr>
                      <w:spacing w:line="280" w:lineRule="exact"/>
                      <w:rPr>
                        <w:rFonts w:ascii="Trebuchet MS" w:hAnsi="Trebuchet MS"/>
                        <w:b/>
                        <w:sz w:val="20"/>
                      </w:rPr>
                    </w:pPr>
                    <w:r>
                      <w:rPr>
                        <w:rFonts w:ascii="Trebuchet MS" w:hAnsi="Trebuchet MS"/>
                        <w:b/>
                        <w:sz w:val="20"/>
                      </w:rPr>
                      <w:t>Team</w:t>
                    </w:r>
                    <w:r w:rsidR="00D32117">
                      <w:rPr>
                        <w:rFonts w:ascii="Trebuchet MS" w:hAnsi="Trebuchet MS"/>
                        <w:b/>
                        <w:sz w:val="20"/>
                      </w:rPr>
                      <w:t xml:space="preserve"> name</w:t>
                    </w:r>
                  </w:p>
                  <w:p w14:paraId="38067BA7" w14:textId="77777777" w:rsidR="00573263" w:rsidRDefault="00D32117">
                    <w:pPr>
                      <w:spacing w:line="280" w:lineRule="exact"/>
                      <w:rPr>
                        <w:rFonts w:ascii="Trebuchet MS" w:hAnsi="Trebuchet MS"/>
                        <w:b/>
                        <w:sz w:val="20"/>
                      </w:rPr>
                    </w:pPr>
                    <w:r>
                      <w:rPr>
                        <w:rFonts w:ascii="Trebuchet MS" w:hAnsi="Trebuchet MS"/>
                        <w:b/>
                        <w:sz w:val="20"/>
                      </w:rPr>
                      <w:t xml:space="preserve">Directorate </w:t>
                    </w:r>
                  </w:p>
                  <w:p w14:paraId="6BC28D2F" w14:textId="77777777" w:rsidR="00573263" w:rsidRDefault="00573263">
                    <w:pPr>
                      <w:spacing w:line="280" w:lineRule="exact"/>
                      <w:rPr>
                        <w:rFonts w:ascii="Trebuchet MS" w:hAnsi="Trebuchet MS"/>
                        <w:b/>
                        <w:sz w:val="20"/>
                      </w:rPr>
                    </w:pPr>
                    <w:r>
                      <w:rPr>
                        <w:rFonts w:ascii="Trebuchet MS" w:hAnsi="Trebuchet MS"/>
                        <w:b/>
                        <w:sz w:val="20"/>
                      </w:rPr>
                      <w:t xml:space="preserve">T.01895 </w:t>
                    </w:r>
                    <w:r w:rsidR="00D32117">
                      <w:rPr>
                        <w:rFonts w:ascii="Trebuchet MS" w:hAnsi="Trebuchet MS"/>
                        <w:b/>
                        <w:sz w:val="20"/>
                      </w:rPr>
                      <w:t>XXXXXX</w:t>
                    </w:r>
                    <w:r>
                      <w:rPr>
                        <w:rFonts w:ascii="Trebuchet MS" w:hAnsi="Trebuchet MS"/>
                        <w:b/>
                        <w:sz w:val="20"/>
                      </w:rPr>
                      <w:t xml:space="preserve"> </w:t>
                    </w:r>
                    <w:r>
                      <w:rPr>
                        <w:rFonts w:ascii="Trebuchet MS" w:hAnsi="Trebuchet MS"/>
                        <w:b/>
                        <w:sz w:val="20"/>
                      </w:rPr>
                      <w:tab/>
                      <w:t xml:space="preserve">F.01895 </w:t>
                    </w:r>
                    <w:r w:rsidR="00D32117">
                      <w:rPr>
                        <w:rFonts w:ascii="Trebuchet MS" w:hAnsi="Trebuchet MS"/>
                        <w:b/>
                        <w:sz w:val="20"/>
                      </w:rPr>
                      <w:t>XXXXX</w:t>
                    </w:r>
                    <w:r>
                      <w:rPr>
                        <w:rFonts w:ascii="Trebuchet MS" w:hAnsi="Trebuchet MS"/>
                        <w:b/>
                        <w:sz w:val="20"/>
                      </w:rPr>
                      <w:t xml:space="preserve"> </w:t>
                    </w:r>
                  </w:p>
                  <w:p w14:paraId="21AF23E9" w14:textId="77777777" w:rsidR="00573263" w:rsidRDefault="00D32117">
                    <w:pPr>
                      <w:spacing w:line="280" w:lineRule="exact"/>
                      <w:rPr>
                        <w:rFonts w:ascii="Trebuchet MS" w:hAnsi="Trebuchet MS"/>
                        <w:b/>
                        <w:sz w:val="20"/>
                      </w:rPr>
                    </w:pPr>
                    <w:r>
                      <w:rPr>
                        <w:rFonts w:ascii="Trebuchet MS" w:hAnsi="Trebuchet MS"/>
                        <w:b/>
                        <w:sz w:val="20"/>
                      </w:rPr>
                      <w:t>name</w:t>
                    </w:r>
                    <w:r w:rsidR="00573263">
                      <w:rPr>
                        <w:rFonts w:ascii="Trebuchet MS" w:hAnsi="Trebuchet MS"/>
                        <w:b/>
                        <w:sz w:val="20"/>
                      </w:rPr>
                      <w:t>@hillingdon.gov.uk</w:t>
                    </w:r>
                    <w:r w:rsidR="00573263">
                      <w:rPr>
                        <w:rFonts w:ascii="Trebuchet MS" w:hAnsi="Trebuchet MS"/>
                        <w:b/>
                        <w:color w:val="808080"/>
                        <w:sz w:val="20"/>
                      </w:rPr>
                      <w:t xml:space="preserve"> </w:t>
                    </w:r>
                    <w:r w:rsidR="00573263">
                      <w:rPr>
                        <w:rFonts w:ascii="Trebuchet MS" w:hAnsi="Trebuchet MS"/>
                        <w:b/>
                        <w:color w:val="808080"/>
                        <w:sz w:val="20"/>
                      </w:rPr>
                      <w:tab/>
                    </w:r>
                    <w:r w:rsidR="00573263">
                      <w:rPr>
                        <w:rFonts w:ascii="Trebuchet MS" w:hAnsi="Trebuchet MS"/>
                        <w:b/>
                        <w:color w:val="000000"/>
                        <w:sz w:val="20"/>
                      </w:rPr>
                      <w:t>www.hillingdon.gov.uk</w:t>
                    </w:r>
                  </w:p>
                  <w:p w14:paraId="57016168" w14:textId="77777777" w:rsidR="00573263" w:rsidRDefault="00573263">
                    <w:pPr>
                      <w:spacing w:line="280" w:lineRule="exact"/>
                      <w:rPr>
                        <w:rFonts w:ascii="Trebuchet MS" w:hAnsi="Trebuchet MS"/>
                        <w:sz w:val="20"/>
                      </w:rPr>
                    </w:pPr>
                    <w:smartTag w:uri="urn:schemas-microsoft-com:office:smarttags" w:element="place">
                      <w:smartTag w:uri="urn:schemas-microsoft-com:office:smarttags" w:element="City">
                        <w:r>
                          <w:rPr>
                            <w:rFonts w:ascii="Trebuchet MS" w:hAnsi="Trebuchet MS"/>
                            <w:sz w:val="20"/>
                          </w:rPr>
                          <w:t>London</w:t>
                        </w:r>
                      </w:smartTag>
                    </w:smartTag>
                    <w:r>
                      <w:rPr>
                        <w:rFonts w:ascii="Trebuchet MS" w:hAnsi="Trebuchet MS"/>
                        <w:sz w:val="20"/>
                      </w:rPr>
                      <w:t xml:space="preserve"> Borough of Hillingdon,</w:t>
                    </w:r>
                  </w:p>
                  <w:p w14:paraId="6B02C2B9" w14:textId="77777777" w:rsidR="00573263" w:rsidRPr="00B70B82" w:rsidRDefault="00D32117">
                    <w:pPr>
                      <w:spacing w:line="280" w:lineRule="exact"/>
                      <w:rPr>
                        <w:rFonts w:ascii="Trebuchet MS" w:hAnsi="Trebuchet MS"/>
                        <w:sz w:val="20"/>
                      </w:rPr>
                    </w:pPr>
                    <w:r>
                      <w:rPr>
                        <w:rFonts w:ascii="Trebuchet MS" w:hAnsi="Trebuchet MS"/>
                        <w:sz w:val="20"/>
                      </w:rPr>
                      <w:t>Building Location</w:t>
                    </w:r>
                    <w:r w:rsidR="00573263">
                      <w:rPr>
                        <w:rFonts w:ascii="Trebuchet MS" w:hAnsi="Trebuchet MS"/>
                        <w:sz w:val="20"/>
                      </w:rPr>
                      <w:t xml:space="preserve">, Civic Centre, </w:t>
                    </w:r>
                    <w:smartTag w:uri="urn:schemas-microsoft-com:office:smarttags" w:element="address">
                      <w:smartTag w:uri="urn:schemas-microsoft-com:office:smarttags" w:element="Street">
                        <w:r w:rsidR="00573263">
                          <w:rPr>
                            <w:rFonts w:ascii="Trebuchet MS" w:hAnsi="Trebuchet MS"/>
                            <w:sz w:val="20"/>
                          </w:rPr>
                          <w:t>High Street</w:t>
                        </w:r>
                      </w:smartTag>
                      <w:r w:rsidR="00573263">
                        <w:rPr>
                          <w:rFonts w:ascii="Trebuchet MS" w:hAnsi="Trebuchet MS"/>
                          <w:sz w:val="20"/>
                        </w:rPr>
                        <w:t xml:space="preserve">, </w:t>
                      </w:r>
                      <w:smartTag w:uri="urn:schemas-microsoft-com:office:smarttags" w:element="City">
                        <w:r w:rsidR="00573263">
                          <w:rPr>
                            <w:rFonts w:ascii="Trebuchet MS" w:hAnsi="Trebuchet MS"/>
                            <w:sz w:val="20"/>
                          </w:rPr>
                          <w:t>Uxbridge</w:t>
                        </w:r>
                      </w:smartTag>
                      <w:r w:rsidR="00573263">
                        <w:rPr>
                          <w:rFonts w:ascii="Trebuchet MS" w:hAnsi="Trebuchet MS"/>
                          <w:sz w:val="20"/>
                        </w:rPr>
                        <w:t xml:space="preserve">, </w:t>
                      </w:r>
                      <w:smartTag w:uri="urn:schemas-microsoft-com:office:smarttags" w:element="PostalCode">
                        <w:r w:rsidR="00573263">
                          <w:rPr>
                            <w:rFonts w:ascii="Trebuchet MS" w:hAnsi="Trebuchet MS"/>
                            <w:sz w:val="20"/>
                          </w:rPr>
                          <w:t>UB8 1UW</w:t>
                        </w:r>
                      </w:smartTag>
                    </w:smartTag>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BFAF1" w14:textId="77777777" w:rsidR="003172D1" w:rsidRDefault="003172D1">
      <w:r>
        <w:separator/>
      </w:r>
    </w:p>
  </w:footnote>
  <w:footnote w:type="continuationSeparator" w:id="0">
    <w:p w14:paraId="7803E6A8" w14:textId="77777777" w:rsidR="003172D1" w:rsidRDefault="00317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08298" w14:textId="77777777" w:rsidR="00573263" w:rsidRDefault="00573263">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1A319" w14:textId="1FAC2FDE" w:rsidR="00573263" w:rsidRDefault="00CA4EFC">
    <w:pPr>
      <w:pStyle w:val="Header"/>
      <w:jc w:val="center"/>
    </w:pPr>
    <w:r>
      <w:rPr>
        <w:noProof/>
      </w:rPr>
      <w:drawing>
        <wp:inline distT="0" distB="0" distL="0" distR="0" wp14:anchorId="6B6BA798" wp14:editId="5268F5D8">
          <wp:extent cx="2163445" cy="132651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3445" cy="13265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C4D7E"/>
    <w:multiLevelType w:val="multilevel"/>
    <w:tmpl w:val="5680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9C4C74"/>
    <w:multiLevelType w:val="hybridMultilevel"/>
    <w:tmpl w:val="A1BC3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EE319C"/>
    <w:multiLevelType w:val="hybridMultilevel"/>
    <w:tmpl w:val="DC2AC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515915"/>
    <w:multiLevelType w:val="multilevel"/>
    <w:tmpl w:val="D3C23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C67C7"/>
    <w:multiLevelType w:val="hybridMultilevel"/>
    <w:tmpl w:val="1B3E9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C37921"/>
    <w:multiLevelType w:val="hybridMultilevel"/>
    <w:tmpl w:val="7E761D08"/>
    <w:lvl w:ilvl="0" w:tplc="47A4E54A">
      <w:start w:val="1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C64417"/>
    <w:multiLevelType w:val="hybridMultilevel"/>
    <w:tmpl w:val="DC540AF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15:restartNumberingAfterBreak="0">
    <w:nsid w:val="28AE6499"/>
    <w:multiLevelType w:val="hybridMultilevel"/>
    <w:tmpl w:val="2C4AA0B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AA0EB9"/>
    <w:multiLevelType w:val="hybridMultilevel"/>
    <w:tmpl w:val="210AF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CA4C02"/>
    <w:multiLevelType w:val="hybridMultilevel"/>
    <w:tmpl w:val="3FCCE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0D2143"/>
    <w:multiLevelType w:val="hybridMultilevel"/>
    <w:tmpl w:val="65222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00042B"/>
    <w:multiLevelType w:val="hybridMultilevel"/>
    <w:tmpl w:val="0CF2E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DB61BD"/>
    <w:multiLevelType w:val="hybridMultilevel"/>
    <w:tmpl w:val="BD002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F02E39"/>
    <w:multiLevelType w:val="hybridMultilevel"/>
    <w:tmpl w:val="C024DA3A"/>
    <w:lvl w:ilvl="0" w:tplc="D7F0AAEC">
      <w:start w:val="1"/>
      <w:numFmt w:val="decimal"/>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59129A"/>
    <w:multiLevelType w:val="multilevel"/>
    <w:tmpl w:val="99DE8A52"/>
    <w:lvl w:ilvl="0">
      <w:start w:val="1"/>
      <w:numFmt w:val="decimal"/>
      <w:lvlText w:val="%1"/>
      <w:lvlJc w:val="left"/>
      <w:pPr>
        <w:ind w:left="530" w:hanging="530"/>
      </w:pPr>
      <w:rPr>
        <w:rFonts w:hint="default"/>
      </w:rPr>
    </w:lvl>
    <w:lvl w:ilvl="1">
      <w:start w:val="2"/>
      <w:numFmt w:val="decimal"/>
      <w:lvlText w:val="%1.%2"/>
      <w:lvlJc w:val="left"/>
      <w:pPr>
        <w:ind w:left="710" w:hanging="53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48133A6B"/>
    <w:multiLevelType w:val="multilevel"/>
    <w:tmpl w:val="D3C2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C24BEB"/>
    <w:multiLevelType w:val="hybridMultilevel"/>
    <w:tmpl w:val="2E501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C97010"/>
    <w:multiLevelType w:val="hybridMultilevel"/>
    <w:tmpl w:val="B3264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BF29A0"/>
    <w:multiLevelType w:val="hybridMultilevel"/>
    <w:tmpl w:val="22604564"/>
    <w:lvl w:ilvl="0" w:tplc="DC6EEA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D03012"/>
    <w:multiLevelType w:val="multilevel"/>
    <w:tmpl w:val="A2D2C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565374"/>
    <w:multiLevelType w:val="hybridMultilevel"/>
    <w:tmpl w:val="8996BB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F621661"/>
    <w:multiLevelType w:val="hybridMultilevel"/>
    <w:tmpl w:val="756C4D08"/>
    <w:lvl w:ilvl="0" w:tplc="DC6EEA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7F065F"/>
    <w:multiLevelType w:val="hybridMultilevel"/>
    <w:tmpl w:val="57EEB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085F1F"/>
    <w:multiLevelType w:val="hybridMultilevel"/>
    <w:tmpl w:val="D2DE4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4F7CEE"/>
    <w:multiLevelType w:val="hybridMultilevel"/>
    <w:tmpl w:val="267248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712C36"/>
    <w:multiLevelType w:val="hybridMultilevel"/>
    <w:tmpl w:val="AAB0C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C64FB1"/>
    <w:multiLevelType w:val="hybridMultilevel"/>
    <w:tmpl w:val="C8FC1CDA"/>
    <w:lvl w:ilvl="0" w:tplc="47A4E54A">
      <w:start w:val="1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D7798A"/>
    <w:multiLevelType w:val="hybridMultilevel"/>
    <w:tmpl w:val="640A4890"/>
    <w:lvl w:ilvl="0" w:tplc="DC6EEA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802525"/>
    <w:multiLevelType w:val="multilevel"/>
    <w:tmpl w:val="18A6011A"/>
    <w:lvl w:ilvl="0">
      <w:start w:val="1"/>
      <w:numFmt w:val="decimal"/>
      <w:lvlText w:val="%1."/>
      <w:lvlJc w:val="left"/>
      <w:pPr>
        <w:ind w:left="720" w:hanging="360"/>
      </w:pPr>
      <w:rPr>
        <w:rFonts w:hint="default"/>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4D92753"/>
    <w:multiLevelType w:val="hybridMultilevel"/>
    <w:tmpl w:val="028027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EE3F81"/>
    <w:multiLevelType w:val="hybridMultilevel"/>
    <w:tmpl w:val="E4FAE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546140"/>
    <w:multiLevelType w:val="hybridMultilevel"/>
    <w:tmpl w:val="48009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5E412C"/>
    <w:multiLevelType w:val="hybridMultilevel"/>
    <w:tmpl w:val="E90637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41096A"/>
    <w:multiLevelType w:val="hybridMultilevel"/>
    <w:tmpl w:val="EE2A4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C00DB8"/>
    <w:multiLevelType w:val="hybridMultilevel"/>
    <w:tmpl w:val="05B68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5603295">
    <w:abstractNumId w:val="0"/>
  </w:num>
  <w:num w:numId="2" w16cid:durableId="1618751399">
    <w:abstractNumId w:val="9"/>
  </w:num>
  <w:num w:numId="3" w16cid:durableId="1554150239">
    <w:abstractNumId w:val="32"/>
  </w:num>
  <w:num w:numId="4" w16cid:durableId="1208957949">
    <w:abstractNumId w:val="7"/>
  </w:num>
  <w:num w:numId="5" w16cid:durableId="379595118">
    <w:abstractNumId w:val="22"/>
  </w:num>
  <w:num w:numId="6" w16cid:durableId="418411297">
    <w:abstractNumId w:val="27"/>
  </w:num>
  <w:num w:numId="7" w16cid:durableId="4329098">
    <w:abstractNumId w:val="18"/>
  </w:num>
  <w:num w:numId="8" w16cid:durableId="2094663181">
    <w:abstractNumId w:val="21"/>
  </w:num>
  <w:num w:numId="9" w16cid:durableId="1664822124">
    <w:abstractNumId w:val="10"/>
  </w:num>
  <w:num w:numId="10" w16cid:durableId="16319318">
    <w:abstractNumId w:val="31"/>
  </w:num>
  <w:num w:numId="11" w16cid:durableId="424958249">
    <w:abstractNumId w:val="11"/>
  </w:num>
  <w:num w:numId="12" w16cid:durableId="1392584047">
    <w:abstractNumId w:val="17"/>
  </w:num>
  <w:num w:numId="13" w16cid:durableId="1428771977">
    <w:abstractNumId w:val="30"/>
  </w:num>
  <w:num w:numId="14" w16cid:durableId="1139882271">
    <w:abstractNumId w:val="1"/>
  </w:num>
  <w:num w:numId="15" w16cid:durableId="512306046">
    <w:abstractNumId w:val="16"/>
  </w:num>
  <w:num w:numId="16" w16cid:durableId="1109861629">
    <w:abstractNumId w:val="33"/>
  </w:num>
  <w:num w:numId="17" w16cid:durableId="909576871">
    <w:abstractNumId w:val="4"/>
  </w:num>
  <w:num w:numId="18" w16cid:durableId="1539077952">
    <w:abstractNumId w:val="19"/>
  </w:num>
  <w:num w:numId="19" w16cid:durableId="547497999">
    <w:abstractNumId w:val="2"/>
  </w:num>
  <w:num w:numId="20" w16cid:durableId="127170354">
    <w:abstractNumId w:val="34"/>
  </w:num>
  <w:num w:numId="21" w16cid:durableId="2055426993">
    <w:abstractNumId w:val="26"/>
  </w:num>
  <w:num w:numId="22" w16cid:durableId="1679187797">
    <w:abstractNumId w:val="5"/>
  </w:num>
  <w:num w:numId="23" w16cid:durableId="2113282379">
    <w:abstractNumId w:val="25"/>
  </w:num>
  <w:num w:numId="24" w16cid:durableId="1600260464">
    <w:abstractNumId w:val="13"/>
  </w:num>
  <w:num w:numId="25" w16cid:durableId="942884093">
    <w:abstractNumId w:val="28"/>
  </w:num>
  <w:num w:numId="26" w16cid:durableId="1489975607">
    <w:abstractNumId w:val="29"/>
  </w:num>
  <w:num w:numId="27" w16cid:durableId="614990895">
    <w:abstractNumId w:val="23"/>
  </w:num>
  <w:num w:numId="28" w16cid:durableId="498689831">
    <w:abstractNumId w:val="12"/>
  </w:num>
  <w:num w:numId="29" w16cid:durableId="415248909">
    <w:abstractNumId w:val="14"/>
  </w:num>
  <w:num w:numId="30" w16cid:durableId="1088649306">
    <w:abstractNumId w:val="15"/>
  </w:num>
  <w:num w:numId="31" w16cid:durableId="1594970507">
    <w:abstractNumId w:val="3"/>
  </w:num>
  <w:num w:numId="32" w16cid:durableId="1509438855">
    <w:abstractNumId w:val="20"/>
  </w:num>
  <w:num w:numId="33" w16cid:durableId="1639995646">
    <w:abstractNumId w:val="24"/>
  </w:num>
  <w:num w:numId="34" w16cid:durableId="1639409047">
    <w:abstractNumId w:val="8"/>
  </w:num>
  <w:num w:numId="35" w16cid:durableId="5045175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B82"/>
    <w:rsid w:val="00005289"/>
    <w:rsid w:val="000109BC"/>
    <w:rsid w:val="00011DF2"/>
    <w:rsid w:val="00013CC7"/>
    <w:rsid w:val="00014692"/>
    <w:rsid w:val="00016D92"/>
    <w:rsid w:val="00017EA9"/>
    <w:rsid w:val="00026274"/>
    <w:rsid w:val="0003203B"/>
    <w:rsid w:val="00036DDC"/>
    <w:rsid w:val="000417A3"/>
    <w:rsid w:val="00055016"/>
    <w:rsid w:val="00061012"/>
    <w:rsid w:val="00073F9B"/>
    <w:rsid w:val="0007616F"/>
    <w:rsid w:val="00084468"/>
    <w:rsid w:val="00085AFE"/>
    <w:rsid w:val="00086749"/>
    <w:rsid w:val="000879F1"/>
    <w:rsid w:val="000A2D20"/>
    <w:rsid w:val="000A50CF"/>
    <w:rsid w:val="000B0986"/>
    <w:rsid w:val="000B0E7D"/>
    <w:rsid w:val="000B6304"/>
    <w:rsid w:val="000C13D9"/>
    <w:rsid w:val="000C3AEF"/>
    <w:rsid w:val="000C4E09"/>
    <w:rsid w:val="000E273E"/>
    <w:rsid w:val="000E2F45"/>
    <w:rsid w:val="000E3BFE"/>
    <w:rsid w:val="001023CC"/>
    <w:rsid w:val="00103C7C"/>
    <w:rsid w:val="00116ACF"/>
    <w:rsid w:val="00117E96"/>
    <w:rsid w:val="0012461C"/>
    <w:rsid w:val="00124D98"/>
    <w:rsid w:val="00133EF8"/>
    <w:rsid w:val="0013443C"/>
    <w:rsid w:val="0013794C"/>
    <w:rsid w:val="00141404"/>
    <w:rsid w:val="001425FB"/>
    <w:rsid w:val="001453EE"/>
    <w:rsid w:val="00151B20"/>
    <w:rsid w:val="0015364F"/>
    <w:rsid w:val="00170873"/>
    <w:rsid w:val="00177127"/>
    <w:rsid w:val="001828FC"/>
    <w:rsid w:val="00182B22"/>
    <w:rsid w:val="001966BD"/>
    <w:rsid w:val="001A1264"/>
    <w:rsid w:val="001A2AE1"/>
    <w:rsid w:val="001B6848"/>
    <w:rsid w:val="001B6BE0"/>
    <w:rsid w:val="001B6D27"/>
    <w:rsid w:val="001B7D8B"/>
    <w:rsid w:val="001C310B"/>
    <w:rsid w:val="001C3FA9"/>
    <w:rsid w:val="001C6623"/>
    <w:rsid w:val="001F0FE6"/>
    <w:rsid w:val="001F3EA4"/>
    <w:rsid w:val="001F47CC"/>
    <w:rsid w:val="001F7BD8"/>
    <w:rsid w:val="002011F5"/>
    <w:rsid w:val="00210A59"/>
    <w:rsid w:val="00226EF9"/>
    <w:rsid w:val="002301B0"/>
    <w:rsid w:val="00240EC9"/>
    <w:rsid w:val="002464B9"/>
    <w:rsid w:val="00246B8A"/>
    <w:rsid w:val="00253810"/>
    <w:rsid w:val="002547DC"/>
    <w:rsid w:val="00265D7D"/>
    <w:rsid w:val="00266737"/>
    <w:rsid w:val="002672F9"/>
    <w:rsid w:val="002708F8"/>
    <w:rsid w:val="00283B88"/>
    <w:rsid w:val="0029539D"/>
    <w:rsid w:val="002A3F3C"/>
    <w:rsid w:val="002A526A"/>
    <w:rsid w:val="002B008F"/>
    <w:rsid w:val="002B03CF"/>
    <w:rsid w:val="002D4227"/>
    <w:rsid w:val="002E6207"/>
    <w:rsid w:val="002F0DC9"/>
    <w:rsid w:val="002F3A88"/>
    <w:rsid w:val="0030079D"/>
    <w:rsid w:val="00300EAB"/>
    <w:rsid w:val="00306448"/>
    <w:rsid w:val="003112A8"/>
    <w:rsid w:val="00312183"/>
    <w:rsid w:val="003172D1"/>
    <w:rsid w:val="0032193A"/>
    <w:rsid w:val="003221B1"/>
    <w:rsid w:val="00330054"/>
    <w:rsid w:val="003300B7"/>
    <w:rsid w:val="00343404"/>
    <w:rsid w:val="003448B5"/>
    <w:rsid w:val="0035346E"/>
    <w:rsid w:val="003564DE"/>
    <w:rsid w:val="0036244F"/>
    <w:rsid w:val="00365AEE"/>
    <w:rsid w:val="00370A21"/>
    <w:rsid w:val="00372D61"/>
    <w:rsid w:val="00377896"/>
    <w:rsid w:val="00380805"/>
    <w:rsid w:val="00384043"/>
    <w:rsid w:val="00390794"/>
    <w:rsid w:val="003B4DA8"/>
    <w:rsid w:val="003C07B8"/>
    <w:rsid w:val="003C432C"/>
    <w:rsid w:val="003D5C96"/>
    <w:rsid w:val="003E0CFA"/>
    <w:rsid w:val="003E6444"/>
    <w:rsid w:val="003F34E0"/>
    <w:rsid w:val="003F70F9"/>
    <w:rsid w:val="003F7E4D"/>
    <w:rsid w:val="004047F9"/>
    <w:rsid w:val="004141FB"/>
    <w:rsid w:val="00420475"/>
    <w:rsid w:val="00423BCA"/>
    <w:rsid w:val="00424EA8"/>
    <w:rsid w:val="004254BD"/>
    <w:rsid w:val="004269B5"/>
    <w:rsid w:val="00435238"/>
    <w:rsid w:val="0043783E"/>
    <w:rsid w:val="004437A5"/>
    <w:rsid w:val="00444BC9"/>
    <w:rsid w:val="00444C44"/>
    <w:rsid w:val="0048065F"/>
    <w:rsid w:val="00485F5C"/>
    <w:rsid w:val="004911FC"/>
    <w:rsid w:val="00492741"/>
    <w:rsid w:val="004A3A4F"/>
    <w:rsid w:val="004B0195"/>
    <w:rsid w:val="004D1B89"/>
    <w:rsid w:val="004D1E07"/>
    <w:rsid w:val="004D4F9A"/>
    <w:rsid w:val="004D593D"/>
    <w:rsid w:val="004E199B"/>
    <w:rsid w:val="004E687A"/>
    <w:rsid w:val="004F49F7"/>
    <w:rsid w:val="00504C23"/>
    <w:rsid w:val="00510D7E"/>
    <w:rsid w:val="00516E25"/>
    <w:rsid w:val="00523EA6"/>
    <w:rsid w:val="00524B34"/>
    <w:rsid w:val="00524BA8"/>
    <w:rsid w:val="0052597C"/>
    <w:rsid w:val="005259CC"/>
    <w:rsid w:val="00533DB4"/>
    <w:rsid w:val="005365E0"/>
    <w:rsid w:val="00542FE7"/>
    <w:rsid w:val="00554EF4"/>
    <w:rsid w:val="005665E5"/>
    <w:rsid w:val="00566FDB"/>
    <w:rsid w:val="00571484"/>
    <w:rsid w:val="00573263"/>
    <w:rsid w:val="005742CE"/>
    <w:rsid w:val="00581C9B"/>
    <w:rsid w:val="00583ADE"/>
    <w:rsid w:val="00583B72"/>
    <w:rsid w:val="00584AB0"/>
    <w:rsid w:val="00585E27"/>
    <w:rsid w:val="00587170"/>
    <w:rsid w:val="005A130C"/>
    <w:rsid w:val="005B02DF"/>
    <w:rsid w:val="005B2DF2"/>
    <w:rsid w:val="005B3CE2"/>
    <w:rsid w:val="005B7BCD"/>
    <w:rsid w:val="005C5808"/>
    <w:rsid w:val="005D285C"/>
    <w:rsid w:val="005F5B72"/>
    <w:rsid w:val="00611396"/>
    <w:rsid w:val="006142C8"/>
    <w:rsid w:val="00621668"/>
    <w:rsid w:val="006314D3"/>
    <w:rsid w:val="00634CCF"/>
    <w:rsid w:val="00642B94"/>
    <w:rsid w:val="00642C12"/>
    <w:rsid w:val="0064481A"/>
    <w:rsid w:val="006463F7"/>
    <w:rsid w:val="006464B1"/>
    <w:rsid w:val="0065514F"/>
    <w:rsid w:val="00664245"/>
    <w:rsid w:val="006729A6"/>
    <w:rsid w:val="00691531"/>
    <w:rsid w:val="00694688"/>
    <w:rsid w:val="006A0A81"/>
    <w:rsid w:val="006B0A39"/>
    <w:rsid w:val="006B10C2"/>
    <w:rsid w:val="006B3804"/>
    <w:rsid w:val="006C15D3"/>
    <w:rsid w:val="006C1EB4"/>
    <w:rsid w:val="006C4CF8"/>
    <w:rsid w:val="006C723C"/>
    <w:rsid w:val="006D034C"/>
    <w:rsid w:val="006D48D7"/>
    <w:rsid w:val="006D4BBB"/>
    <w:rsid w:val="006E4125"/>
    <w:rsid w:val="006E55F6"/>
    <w:rsid w:val="006E5715"/>
    <w:rsid w:val="006E649A"/>
    <w:rsid w:val="006F3831"/>
    <w:rsid w:val="00701926"/>
    <w:rsid w:val="0071252B"/>
    <w:rsid w:val="00713383"/>
    <w:rsid w:val="007155DD"/>
    <w:rsid w:val="00716A47"/>
    <w:rsid w:val="007219B3"/>
    <w:rsid w:val="0072429B"/>
    <w:rsid w:val="00724EE0"/>
    <w:rsid w:val="00727F6E"/>
    <w:rsid w:val="0073220A"/>
    <w:rsid w:val="0073305D"/>
    <w:rsid w:val="007367F2"/>
    <w:rsid w:val="00736F4A"/>
    <w:rsid w:val="007373DA"/>
    <w:rsid w:val="00747E0D"/>
    <w:rsid w:val="007562EC"/>
    <w:rsid w:val="00757AE9"/>
    <w:rsid w:val="00773D4B"/>
    <w:rsid w:val="007813B0"/>
    <w:rsid w:val="007903BD"/>
    <w:rsid w:val="00792118"/>
    <w:rsid w:val="007922D0"/>
    <w:rsid w:val="00794234"/>
    <w:rsid w:val="007942C4"/>
    <w:rsid w:val="00795A0C"/>
    <w:rsid w:val="007A0502"/>
    <w:rsid w:val="007B32E7"/>
    <w:rsid w:val="007B3D8E"/>
    <w:rsid w:val="007B4664"/>
    <w:rsid w:val="007B76EB"/>
    <w:rsid w:val="007C0912"/>
    <w:rsid w:val="007C1AF0"/>
    <w:rsid w:val="007D0962"/>
    <w:rsid w:val="007E3C35"/>
    <w:rsid w:val="007E3C5A"/>
    <w:rsid w:val="007F5783"/>
    <w:rsid w:val="00800CDB"/>
    <w:rsid w:val="008154A3"/>
    <w:rsid w:val="00817B86"/>
    <w:rsid w:val="00821417"/>
    <w:rsid w:val="008228B0"/>
    <w:rsid w:val="008229E2"/>
    <w:rsid w:val="008259E9"/>
    <w:rsid w:val="00834053"/>
    <w:rsid w:val="008365EE"/>
    <w:rsid w:val="008368FE"/>
    <w:rsid w:val="008402E4"/>
    <w:rsid w:val="00843117"/>
    <w:rsid w:val="008437AB"/>
    <w:rsid w:val="00845EDB"/>
    <w:rsid w:val="008553AC"/>
    <w:rsid w:val="00861BB4"/>
    <w:rsid w:val="00861DB3"/>
    <w:rsid w:val="00863A6E"/>
    <w:rsid w:val="00865E81"/>
    <w:rsid w:val="008664D4"/>
    <w:rsid w:val="0086684F"/>
    <w:rsid w:val="00872F9E"/>
    <w:rsid w:val="008755D1"/>
    <w:rsid w:val="0088092E"/>
    <w:rsid w:val="008814CF"/>
    <w:rsid w:val="00881E27"/>
    <w:rsid w:val="008863F7"/>
    <w:rsid w:val="00886D89"/>
    <w:rsid w:val="00890679"/>
    <w:rsid w:val="0089335C"/>
    <w:rsid w:val="008935A2"/>
    <w:rsid w:val="00895ACB"/>
    <w:rsid w:val="008A5B6D"/>
    <w:rsid w:val="008B3F20"/>
    <w:rsid w:val="008B6287"/>
    <w:rsid w:val="008C2D5C"/>
    <w:rsid w:val="008C423C"/>
    <w:rsid w:val="008D01B6"/>
    <w:rsid w:val="008D0269"/>
    <w:rsid w:val="008D5AE8"/>
    <w:rsid w:val="008D6C37"/>
    <w:rsid w:val="008E47E3"/>
    <w:rsid w:val="008E4F8C"/>
    <w:rsid w:val="008E7039"/>
    <w:rsid w:val="009026E0"/>
    <w:rsid w:val="009077A3"/>
    <w:rsid w:val="00944519"/>
    <w:rsid w:val="009465DD"/>
    <w:rsid w:val="00954CB6"/>
    <w:rsid w:val="009564B2"/>
    <w:rsid w:val="00965913"/>
    <w:rsid w:val="00975134"/>
    <w:rsid w:val="0099034A"/>
    <w:rsid w:val="009934FF"/>
    <w:rsid w:val="00994B9F"/>
    <w:rsid w:val="009A3C5E"/>
    <w:rsid w:val="009A7DC5"/>
    <w:rsid w:val="009B1146"/>
    <w:rsid w:val="009B40C6"/>
    <w:rsid w:val="009B6F7E"/>
    <w:rsid w:val="009B77B5"/>
    <w:rsid w:val="009D0FC5"/>
    <w:rsid w:val="009E2C57"/>
    <w:rsid w:val="009F57D5"/>
    <w:rsid w:val="009F62C7"/>
    <w:rsid w:val="00A041BE"/>
    <w:rsid w:val="00A04FC0"/>
    <w:rsid w:val="00A10C08"/>
    <w:rsid w:val="00A12FAD"/>
    <w:rsid w:val="00A21112"/>
    <w:rsid w:val="00A258AB"/>
    <w:rsid w:val="00A26EC1"/>
    <w:rsid w:val="00A34439"/>
    <w:rsid w:val="00A405BB"/>
    <w:rsid w:val="00A40D2F"/>
    <w:rsid w:val="00A427E0"/>
    <w:rsid w:val="00A6402D"/>
    <w:rsid w:val="00A701BD"/>
    <w:rsid w:val="00A80A62"/>
    <w:rsid w:val="00A8562C"/>
    <w:rsid w:val="00A8649E"/>
    <w:rsid w:val="00AA3EF8"/>
    <w:rsid w:val="00AB1797"/>
    <w:rsid w:val="00AB2D68"/>
    <w:rsid w:val="00AB6247"/>
    <w:rsid w:val="00AD0C04"/>
    <w:rsid w:val="00AD2847"/>
    <w:rsid w:val="00AD341D"/>
    <w:rsid w:val="00AD5497"/>
    <w:rsid w:val="00AE6004"/>
    <w:rsid w:val="00AF0B28"/>
    <w:rsid w:val="00AF323E"/>
    <w:rsid w:val="00AF3BDB"/>
    <w:rsid w:val="00AF4ACE"/>
    <w:rsid w:val="00B12A54"/>
    <w:rsid w:val="00B2682A"/>
    <w:rsid w:val="00B276A3"/>
    <w:rsid w:val="00B517C4"/>
    <w:rsid w:val="00B57E46"/>
    <w:rsid w:val="00B60AD6"/>
    <w:rsid w:val="00B610B9"/>
    <w:rsid w:val="00B64CE5"/>
    <w:rsid w:val="00B70B82"/>
    <w:rsid w:val="00B731F3"/>
    <w:rsid w:val="00B74C61"/>
    <w:rsid w:val="00B97C02"/>
    <w:rsid w:val="00BA0A17"/>
    <w:rsid w:val="00BC6FFC"/>
    <w:rsid w:val="00BC7147"/>
    <w:rsid w:val="00BC769E"/>
    <w:rsid w:val="00BD344C"/>
    <w:rsid w:val="00BE0B0F"/>
    <w:rsid w:val="00BE2E75"/>
    <w:rsid w:val="00BE3801"/>
    <w:rsid w:val="00BF67A7"/>
    <w:rsid w:val="00C01D84"/>
    <w:rsid w:val="00C01E78"/>
    <w:rsid w:val="00C31FBF"/>
    <w:rsid w:val="00C35A5D"/>
    <w:rsid w:val="00C440D7"/>
    <w:rsid w:val="00C52072"/>
    <w:rsid w:val="00C52204"/>
    <w:rsid w:val="00C62FB3"/>
    <w:rsid w:val="00C719C4"/>
    <w:rsid w:val="00C727DA"/>
    <w:rsid w:val="00C76C55"/>
    <w:rsid w:val="00C77359"/>
    <w:rsid w:val="00C867B1"/>
    <w:rsid w:val="00C9662C"/>
    <w:rsid w:val="00CA020C"/>
    <w:rsid w:val="00CA4EFC"/>
    <w:rsid w:val="00CA5A9E"/>
    <w:rsid w:val="00CA6030"/>
    <w:rsid w:val="00CA714E"/>
    <w:rsid w:val="00CB1841"/>
    <w:rsid w:val="00CB1E34"/>
    <w:rsid w:val="00CB21BA"/>
    <w:rsid w:val="00CC0367"/>
    <w:rsid w:val="00CC7446"/>
    <w:rsid w:val="00CD12DC"/>
    <w:rsid w:val="00CD21DD"/>
    <w:rsid w:val="00CD27B3"/>
    <w:rsid w:val="00CD5B80"/>
    <w:rsid w:val="00CE4F43"/>
    <w:rsid w:val="00CE5309"/>
    <w:rsid w:val="00CE61A4"/>
    <w:rsid w:val="00CE78CA"/>
    <w:rsid w:val="00CF24D5"/>
    <w:rsid w:val="00D004C2"/>
    <w:rsid w:val="00D0145B"/>
    <w:rsid w:val="00D13A2B"/>
    <w:rsid w:val="00D17239"/>
    <w:rsid w:val="00D201F5"/>
    <w:rsid w:val="00D22D58"/>
    <w:rsid w:val="00D2448D"/>
    <w:rsid w:val="00D32117"/>
    <w:rsid w:val="00D33ABD"/>
    <w:rsid w:val="00D350DA"/>
    <w:rsid w:val="00D36C4E"/>
    <w:rsid w:val="00D40B91"/>
    <w:rsid w:val="00D51DFF"/>
    <w:rsid w:val="00D5572E"/>
    <w:rsid w:val="00D60025"/>
    <w:rsid w:val="00D75436"/>
    <w:rsid w:val="00D81A7D"/>
    <w:rsid w:val="00D920E6"/>
    <w:rsid w:val="00D9624C"/>
    <w:rsid w:val="00DA4096"/>
    <w:rsid w:val="00DB5E95"/>
    <w:rsid w:val="00DC530C"/>
    <w:rsid w:val="00DD0E62"/>
    <w:rsid w:val="00DE24CE"/>
    <w:rsid w:val="00DE5600"/>
    <w:rsid w:val="00DF154E"/>
    <w:rsid w:val="00DF3384"/>
    <w:rsid w:val="00E05CDF"/>
    <w:rsid w:val="00E132C4"/>
    <w:rsid w:val="00E212E4"/>
    <w:rsid w:val="00E36030"/>
    <w:rsid w:val="00E51CBB"/>
    <w:rsid w:val="00E5508C"/>
    <w:rsid w:val="00E56973"/>
    <w:rsid w:val="00E57D0D"/>
    <w:rsid w:val="00E60CAE"/>
    <w:rsid w:val="00E729A6"/>
    <w:rsid w:val="00E816A2"/>
    <w:rsid w:val="00E826AC"/>
    <w:rsid w:val="00E8293A"/>
    <w:rsid w:val="00E868D8"/>
    <w:rsid w:val="00E94268"/>
    <w:rsid w:val="00EB187B"/>
    <w:rsid w:val="00EC0D16"/>
    <w:rsid w:val="00ED2630"/>
    <w:rsid w:val="00EE58DD"/>
    <w:rsid w:val="00EF25DE"/>
    <w:rsid w:val="00EF480F"/>
    <w:rsid w:val="00EF5672"/>
    <w:rsid w:val="00EF61FB"/>
    <w:rsid w:val="00F03EE8"/>
    <w:rsid w:val="00F10F9F"/>
    <w:rsid w:val="00F116A3"/>
    <w:rsid w:val="00F11F38"/>
    <w:rsid w:val="00F145EE"/>
    <w:rsid w:val="00F17F81"/>
    <w:rsid w:val="00F27E68"/>
    <w:rsid w:val="00F37454"/>
    <w:rsid w:val="00F46B01"/>
    <w:rsid w:val="00F47C84"/>
    <w:rsid w:val="00F47D44"/>
    <w:rsid w:val="00F5289F"/>
    <w:rsid w:val="00F5338F"/>
    <w:rsid w:val="00F55109"/>
    <w:rsid w:val="00F9437B"/>
    <w:rsid w:val="00F943F7"/>
    <w:rsid w:val="00FA71B9"/>
    <w:rsid w:val="00FA749B"/>
    <w:rsid w:val="00FB1CD0"/>
    <w:rsid w:val="00FB5C23"/>
    <w:rsid w:val="00FC45B2"/>
    <w:rsid w:val="00FD26A3"/>
    <w:rsid w:val="00FD30E7"/>
    <w:rsid w:val="00FE54D3"/>
    <w:rsid w:val="00FE6514"/>
    <w:rsid w:val="00FE731F"/>
    <w:rsid w:val="00FF01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Street"/>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6DF5CD40"/>
  <w15:chartTrackingRefBased/>
  <w15:docId w15:val="{F3083B2F-34EA-4B42-BEC6-9D47C4EF2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qFormat/>
    <w:rsid w:val="003564DE"/>
    <w:pPr>
      <w:keepNext/>
      <w:spacing w:before="240" w:after="60"/>
      <w:outlineLvl w:val="0"/>
    </w:pPr>
    <w:rPr>
      <w:rFonts w:ascii="Calibri Light" w:hAnsi="Calibri Light"/>
      <w:b/>
      <w:bCs/>
      <w:kern w:val="32"/>
      <w:sz w:val="32"/>
      <w:szCs w:val="32"/>
    </w:rPr>
  </w:style>
  <w:style w:type="paragraph" w:styleId="Heading3">
    <w:name w:val="heading 3"/>
    <w:basedOn w:val="Normal"/>
    <w:link w:val="Heading3Char"/>
    <w:uiPriority w:val="9"/>
    <w:qFormat/>
    <w:rsid w:val="005742CE"/>
    <w:pPr>
      <w:spacing w:before="100" w:beforeAutospacing="1" w:after="100" w:afterAutospacing="1"/>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table" w:styleId="TableGrid">
    <w:name w:val="Table Grid"/>
    <w:basedOn w:val="TableNormal"/>
    <w:rsid w:val="00017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B517C4"/>
    <w:rPr>
      <w:color w:val="605E5C"/>
      <w:shd w:val="clear" w:color="auto" w:fill="E1DFDD"/>
    </w:rPr>
  </w:style>
  <w:style w:type="paragraph" w:styleId="ListParagraph">
    <w:name w:val="List Paragraph"/>
    <w:basedOn w:val="Normal"/>
    <w:uiPriority w:val="34"/>
    <w:qFormat/>
    <w:rsid w:val="00AD5497"/>
    <w:pPr>
      <w:ind w:left="720"/>
    </w:pPr>
  </w:style>
  <w:style w:type="character" w:customStyle="1" w:styleId="FooterChar">
    <w:name w:val="Footer Char"/>
    <w:link w:val="Footer"/>
    <w:uiPriority w:val="99"/>
    <w:rsid w:val="00CA5A9E"/>
    <w:rPr>
      <w:rFonts w:ascii="Arial" w:hAnsi="Arial"/>
      <w:sz w:val="24"/>
      <w:szCs w:val="24"/>
      <w:lang w:eastAsia="en-US"/>
    </w:rPr>
  </w:style>
  <w:style w:type="character" w:customStyle="1" w:styleId="Heading3Char">
    <w:name w:val="Heading 3 Char"/>
    <w:link w:val="Heading3"/>
    <w:uiPriority w:val="9"/>
    <w:rsid w:val="005742CE"/>
    <w:rPr>
      <w:b/>
      <w:bCs/>
      <w:sz w:val="27"/>
      <w:szCs w:val="27"/>
    </w:rPr>
  </w:style>
  <w:style w:type="paragraph" w:styleId="NormalWeb">
    <w:name w:val="Normal (Web)"/>
    <w:basedOn w:val="Normal"/>
    <w:uiPriority w:val="99"/>
    <w:unhideWhenUsed/>
    <w:rsid w:val="005742CE"/>
    <w:pPr>
      <w:spacing w:before="100" w:beforeAutospacing="1" w:after="100" w:afterAutospacing="1"/>
    </w:pPr>
    <w:rPr>
      <w:rFonts w:ascii="Times New Roman" w:hAnsi="Times New Roman"/>
      <w:lang w:eastAsia="en-GB"/>
    </w:rPr>
  </w:style>
  <w:style w:type="character" w:customStyle="1" w:styleId="Heading1Char">
    <w:name w:val="Heading 1 Char"/>
    <w:link w:val="Heading1"/>
    <w:rsid w:val="003564DE"/>
    <w:rPr>
      <w:rFonts w:ascii="Calibri Light" w:eastAsia="Times New Roman" w:hAnsi="Calibri Light" w:cs="Times New Roman"/>
      <w:b/>
      <w:bCs/>
      <w:kern w:val="32"/>
      <w:sz w:val="32"/>
      <w:szCs w:val="32"/>
      <w:lang w:eastAsia="en-US"/>
    </w:rPr>
  </w:style>
  <w:style w:type="paragraph" w:customStyle="1" w:styleId="Normal1">
    <w:name w:val="Normal1"/>
    <w:rsid w:val="003564DE"/>
    <w:rPr>
      <w:sz w:val="24"/>
      <w:szCs w:val="24"/>
    </w:rPr>
  </w:style>
  <w:style w:type="paragraph" w:customStyle="1" w:styleId="Default">
    <w:name w:val="Default"/>
    <w:rsid w:val="00A12FAD"/>
    <w:pPr>
      <w:autoSpaceDE w:val="0"/>
      <w:autoSpaceDN w:val="0"/>
      <w:adjustRightInd w:val="0"/>
    </w:pPr>
    <w:rPr>
      <w:rFonts w:ascii="Arial" w:hAnsi="Arial" w:cs="Arial"/>
      <w:color w:val="000000"/>
      <w:sz w:val="24"/>
      <w:szCs w:val="24"/>
    </w:rPr>
  </w:style>
  <w:style w:type="character" w:styleId="CommentReference">
    <w:name w:val="annotation reference"/>
    <w:rsid w:val="00246B8A"/>
    <w:rPr>
      <w:sz w:val="16"/>
      <w:szCs w:val="16"/>
    </w:rPr>
  </w:style>
  <w:style w:type="paragraph" w:styleId="CommentText">
    <w:name w:val="annotation text"/>
    <w:basedOn w:val="Normal"/>
    <w:link w:val="CommentTextChar"/>
    <w:rsid w:val="00246B8A"/>
    <w:rPr>
      <w:sz w:val="20"/>
      <w:szCs w:val="20"/>
    </w:rPr>
  </w:style>
  <w:style w:type="character" w:customStyle="1" w:styleId="CommentTextChar">
    <w:name w:val="Comment Text Char"/>
    <w:link w:val="CommentText"/>
    <w:rsid w:val="00246B8A"/>
    <w:rPr>
      <w:rFonts w:ascii="Arial" w:hAnsi="Arial"/>
      <w:lang w:eastAsia="en-US"/>
    </w:rPr>
  </w:style>
  <w:style w:type="paragraph" w:styleId="CommentSubject">
    <w:name w:val="annotation subject"/>
    <w:basedOn w:val="CommentText"/>
    <w:next w:val="CommentText"/>
    <w:link w:val="CommentSubjectChar"/>
    <w:rsid w:val="00246B8A"/>
    <w:rPr>
      <w:b/>
      <w:bCs/>
    </w:rPr>
  </w:style>
  <w:style w:type="character" w:customStyle="1" w:styleId="CommentSubjectChar">
    <w:name w:val="Comment Subject Char"/>
    <w:link w:val="CommentSubject"/>
    <w:rsid w:val="00246B8A"/>
    <w:rPr>
      <w:rFonts w:ascii="Arial" w:hAnsi="Arial"/>
      <w:b/>
      <w:bCs/>
      <w:lang w:eastAsia="en-US"/>
    </w:rPr>
  </w:style>
  <w:style w:type="paragraph" w:styleId="Revision">
    <w:name w:val="Revision"/>
    <w:hidden/>
    <w:uiPriority w:val="99"/>
    <w:semiHidden/>
    <w:rsid w:val="00B12A54"/>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9626">
      <w:bodyDiv w:val="1"/>
      <w:marLeft w:val="0"/>
      <w:marRight w:val="0"/>
      <w:marTop w:val="0"/>
      <w:marBottom w:val="0"/>
      <w:divBdr>
        <w:top w:val="none" w:sz="0" w:space="0" w:color="auto"/>
        <w:left w:val="none" w:sz="0" w:space="0" w:color="auto"/>
        <w:bottom w:val="none" w:sz="0" w:space="0" w:color="auto"/>
        <w:right w:val="none" w:sz="0" w:space="0" w:color="auto"/>
      </w:divBdr>
    </w:div>
    <w:div w:id="16272099">
      <w:bodyDiv w:val="1"/>
      <w:marLeft w:val="0"/>
      <w:marRight w:val="0"/>
      <w:marTop w:val="0"/>
      <w:marBottom w:val="0"/>
      <w:divBdr>
        <w:top w:val="none" w:sz="0" w:space="0" w:color="auto"/>
        <w:left w:val="none" w:sz="0" w:space="0" w:color="auto"/>
        <w:bottom w:val="none" w:sz="0" w:space="0" w:color="auto"/>
        <w:right w:val="none" w:sz="0" w:space="0" w:color="auto"/>
      </w:divBdr>
    </w:div>
    <w:div w:id="26221755">
      <w:bodyDiv w:val="1"/>
      <w:marLeft w:val="0"/>
      <w:marRight w:val="0"/>
      <w:marTop w:val="0"/>
      <w:marBottom w:val="0"/>
      <w:divBdr>
        <w:top w:val="none" w:sz="0" w:space="0" w:color="auto"/>
        <w:left w:val="none" w:sz="0" w:space="0" w:color="auto"/>
        <w:bottom w:val="none" w:sz="0" w:space="0" w:color="auto"/>
        <w:right w:val="none" w:sz="0" w:space="0" w:color="auto"/>
      </w:divBdr>
    </w:div>
    <w:div w:id="50081037">
      <w:bodyDiv w:val="1"/>
      <w:marLeft w:val="0"/>
      <w:marRight w:val="0"/>
      <w:marTop w:val="0"/>
      <w:marBottom w:val="0"/>
      <w:divBdr>
        <w:top w:val="none" w:sz="0" w:space="0" w:color="auto"/>
        <w:left w:val="none" w:sz="0" w:space="0" w:color="auto"/>
        <w:bottom w:val="none" w:sz="0" w:space="0" w:color="auto"/>
        <w:right w:val="none" w:sz="0" w:space="0" w:color="auto"/>
      </w:divBdr>
    </w:div>
    <w:div w:id="155465443">
      <w:bodyDiv w:val="1"/>
      <w:marLeft w:val="0"/>
      <w:marRight w:val="0"/>
      <w:marTop w:val="0"/>
      <w:marBottom w:val="0"/>
      <w:divBdr>
        <w:top w:val="none" w:sz="0" w:space="0" w:color="auto"/>
        <w:left w:val="none" w:sz="0" w:space="0" w:color="auto"/>
        <w:bottom w:val="none" w:sz="0" w:space="0" w:color="auto"/>
        <w:right w:val="none" w:sz="0" w:space="0" w:color="auto"/>
      </w:divBdr>
    </w:div>
    <w:div w:id="175192160">
      <w:bodyDiv w:val="1"/>
      <w:marLeft w:val="0"/>
      <w:marRight w:val="0"/>
      <w:marTop w:val="0"/>
      <w:marBottom w:val="0"/>
      <w:divBdr>
        <w:top w:val="none" w:sz="0" w:space="0" w:color="auto"/>
        <w:left w:val="none" w:sz="0" w:space="0" w:color="auto"/>
        <w:bottom w:val="none" w:sz="0" w:space="0" w:color="auto"/>
        <w:right w:val="none" w:sz="0" w:space="0" w:color="auto"/>
      </w:divBdr>
    </w:div>
    <w:div w:id="183979559">
      <w:bodyDiv w:val="1"/>
      <w:marLeft w:val="0"/>
      <w:marRight w:val="0"/>
      <w:marTop w:val="0"/>
      <w:marBottom w:val="0"/>
      <w:divBdr>
        <w:top w:val="none" w:sz="0" w:space="0" w:color="auto"/>
        <w:left w:val="none" w:sz="0" w:space="0" w:color="auto"/>
        <w:bottom w:val="none" w:sz="0" w:space="0" w:color="auto"/>
        <w:right w:val="none" w:sz="0" w:space="0" w:color="auto"/>
      </w:divBdr>
      <w:divsChild>
        <w:div w:id="240675427">
          <w:marLeft w:val="0"/>
          <w:marRight w:val="0"/>
          <w:marTop w:val="0"/>
          <w:marBottom w:val="0"/>
          <w:divBdr>
            <w:top w:val="none" w:sz="0" w:space="0" w:color="auto"/>
            <w:left w:val="none" w:sz="0" w:space="0" w:color="auto"/>
            <w:bottom w:val="none" w:sz="0" w:space="0" w:color="auto"/>
            <w:right w:val="none" w:sz="0" w:space="0" w:color="auto"/>
          </w:divBdr>
          <w:divsChild>
            <w:div w:id="132842863">
              <w:marLeft w:val="0"/>
              <w:marRight w:val="0"/>
              <w:marTop w:val="0"/>
              <w:marBottom w:val="0"/>
              <w:divBdr>
                <w:top w:val="none" w:sz="0" w:space="0" w:color="auto"/>
                <w:left w:val="none" w:sz="0" w:space="0" w:color="auto"/>
                <w:bottom w:val="none" w:sz="0" w:space="0" w:color="auto"/>
                <w:right w:val="none" w:sz="0" w:space="0" w:color="auto"/>
              </w:divBdr>
              <w:divsChild>
                <w:div w:id="1394427168">
                  <w:marLeft w:val="0"/>
                  <w:marRight w:val="0"/>
                  <w:marTop w:val="0"/>
                  <w:marBottom w:val="0"/>
                  <w:divBdr>
                    <w:top w:val="none" w:sz="0" w:space="0" w:color="auto"/>
                    <w:left w:val="none" w:sz="0" w:space="0" w:color="auto"/>
                    <w:bottom w:val="none" w:sz="0" w:space="0" w:color="auto"/>
                    <w:right w:val="none" w:sz="0" w:space="0" w:color="auto"/>
                  </w:divBdr>
                  <w:divsChild>
                    <w:div w:id="644547600">
                      <w:marLeft w:val="0"/>
                      <w:marRight w:val="0"/>
                      <w:marTop w:val="0"/>
                      <w:marBottom w:val="0"/>
                      <w:divBdr>
                        <w:top w:val="none" w:sz="0" w:space="0" w:color="auto"/>
                        <w:left w:val="none" w:sz="0" w:space="0" w:color="auto"/>
                        <w:bottom w:val="none" w:sz="0" w:space="0" w:color="auto"/>
                        <w:right w:val="none" w:sz="0" w:space="0" w:color="auto"/>
                      </w:divBdr>
                      <w:divsChild>
                        <w:div w:id="1876918095">
                          <w:marLeft w:val="0"/>
                          <w:marRight w:val="0"/>
                          <w:marTop w:val="0"/>
                          <w:marBottom w:val="0"/>
                          <w:divBdr>
                            <w:top w:val="none" w:sz="0" w:space="0" w:color="auto"/>
                            <w:left w:val="none" w:sz="0" w:space="0" w:color="auto"/>
                            <w:bottom w:val="none" w:sz="0" w:space="0" w:color="auto"/>
                            <w:right w:val="none" w:sz="0" w:space="0" w:color="auto"/>
                          </w:divBdr>
                          <w:divsChild>
                            <w:div w:id="4313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2088126">
      <w:bodyDiv w:val="1"/>
      <w:marLeft w:val="0"/>
      <w:marRight w:val="0"/>
      <w:marTop w:val="0"/>
      <w:marBottom w:val="0"/>
      <w:divBdr>
        <w:top w:val="none" w:sz="0" w:space="0" w:color="auto"/>
        <w:left w:val="none" w:sz="0" w:space="0" w:color="auto"/>
        <w:bottom w:val="none" w:sz="0" w:space="0" w:color="auto"/>
        <w:right w:val="none" w:sz="0" w:space="0" w:color="auto"/>
      </w:divBdr>
      <w:divsChild>
        <w:div w:id="412168739">
          <w:marLeft w:val="0"/>
          <w:marRight w:val="0"/>
          <w:marTop w:val="0"/>
          <w:marBottom w:val="0"/>
          <w:divBdr>
            <w:top w:val="none" w:sz="0" w:space="0" w:color="auto"/>
            <w:left w:val="none" w:sz="0" w:space="0" w:color="auto"/>
            <w:bottom w:val="none" w:sz="0" w:space="0" w:color="auto"/>
            <w:right w:val="none" w:sz="0" w:space="0" w:color="auto"/>
          </w:divBdr>
          <w:divsChild>
            <w:div w:id="1115715126">
              <w:marLeft w:val="0"/>
              <w:marRight w:val="0"/>
              <w:marTop w:val="0"/>
              <w:marBottom w:val="0"/>
              <w:divBdr>
                <w:top w:val="none" w:sz="0" w:space="0" w:color="auto"/>
                <w:left w:val="none" w:sz="0" w:space="0" w:color="auto"/>
                <w:bottom w:val="none" w:sz="0" w:space="0" w:color="auto"/>
                <w:right w:val="none" w:sz="0" w:space="0" w:color="auto"/>
              </w:divBdr>
              <w:divsChild>
                <w:div w:id="103966569">
                  <w:marLeft w:val="0"/>
                  <w:marRight w:val="0"/>
                  <w:marTop w:val="0"/>
                  <w:marBottom w:val="0"/>
                  <w:divBdr>
                    <w:top w:val="none" w:sz="0" w:space="0" w:color="auto"/>
                    <w:left w:val="none" w:sz="0" w:space="0" w:color="auto"/>
                    <w:bottom w:val="none" w:sz="0" w:space="0" w:color="auto"/>
                    <w:right w:val="none" w:sz="0" w:space="0" w:color="auto"/>
                  </w:divBdr>
                  <w:divsChild>
                    <w:div w:id="1296372027">
                      <w:marLeft w:val="0"/>
                      <w:marRight w:val="0"/>
                      <w:marTop w:val="0"/>
                      <w:marBottom w:val="0"/>
                      <w:divBdr>
                        <w:top w:val="none" w:sz="0" w:space="0" w:color="auto"/>
                        <w:left w:val="none" w:sz="0" w:space="0" w:color="auto"/>
                        <w:bottom w:val="none" w:sz="0" w:space="0" w:color="auto"/>
                        <w:right w:val="none" w:sz="0" w:space="0" w:color="auto"/>
                      </w:divBdr>
                      <w:divsChild>
                        <w:div w:id="1990010881">
                          <w:marLeft w:val="0"/>
                          <w:marRight w:val="0"/>
                          <w:marTop w:val="0"/>
                          <w:marBottom w:val="0"/>
                          <w:divBdr>
                            <w:top w:val="none" w:sz="0" w:space="0" w:color="auto"/>
                            <w:left w:val="none" w:sz="0" w:space="0" w:color="auto"/>
                            <w:bottom w:val="none" w:sz="0" w:space="0" w:color="auto"/>
                            <w:right w:val="none" w:sz="0" w:space="0" w:color="auto"/>
                          </w:divBdr>
                          <w:divsChild>
                            <w:div w:id="60171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213317">
      <w:bodyDiv w:val="1"/>
      <w:marLeft w:val="0"/>
      <w:marRight w:val="0"/>
      <w:marTop w:val="0"/>
      <w:marBottom w:val="0"/>
      <w:divBdr>
        <w:top w:val="none" w:sz="0" w:space="0" w:color="auto"/>
        <w:left w:val="none" w:sz="0" w:space="0" w:color="auto"/>
        <w:bottom w:val="none" w:sz="0" w:space="0" w:color="auto"/>
        <w:right w:val="none" w:sz="0" w:space="0" w:color="auto"/>
      </w:divBdr>
    </w:div>
    <w:div w:id="360519378">
      <w:bodyDiv w:val="1"/>
      <w:marLeft w:val="0"/>
      <w:marRight w:val="0"/>
      <w:marTop w:val="0"/>
      <w:marBottom w:val="0"/>
      <w:divBdr>
        <w:top w:val="none" w:sz="0" w:space="0" w:color="auto"/>
        <w:left w:val="none" w:sz="0" w:space="0" w:color="auto"/>
        <w:bottom w:val="none" w:sz="0" w:space="0" w:color="auto"/>
        <w:right w:val="none" w:sz="0" w:space="0" w:color="auto"/>
      </w:divBdr>
    </w:div>
    <w:div w:id="415126741">
      <w:bodyDiv w:val="1"/>
      <w:marLeft w:val="0"/>
      <w:marRight w:val="0"/>
      <w:marTop w:val="0"/>
      <w:marBottom w:val="0"/>
      <w:divBdr>
        <w:top w:val="none" w:sz="0" w:space="0" w:color="auto"/>
        <w:left w:val="none" w:sz="0" w:space="0" w:color="auto"/>
        <w:bottom w:val="none" w:sz="0" w:space="0" w:color="auto"/>
        <w:right w:val="none" w:sz="0" w:space="0" w:color="auto"/>
      </w:divBdr>
    </w:div>
    <w:div w:id="459349676">
      <w:bodyDiv w:val="1"/>
      <w:marLeft w:val="0"/>
      <w:marRight w:val="0"/>
      <w:marTop w:val="0"/>
      <w:marBottom w:val="0"/>
      <w:divBdr>
        <w:top w:val="none" w:sz="0" w:space="0" w:color="auto"/>
        <w:left w:val="none" w:sz="0" w:space="0" w:color="auto"/>
        <w:bottom w:val="none" w:sz="0" w:space="0" w:color="auto"/>
        <w:right w:val="none" w:sz="0" w:space="0" w:color="auto"/>
      </w:divBdr>
    </w:div>
    <w:div w:id="558827870">
      <w:bodyDiv w:val="1"/>
      <w:marLeft w:val="0"/>
      <w:marRight w:val="0"/>
      <w:marTop w:val="0"/>
      <w:marBottom w:val="0"/>
      <w:divBdr>
        <w:top w:val="none" w:sz="0" w:space="0" w:color="auto"/>
        <w:left w:val="none" w:sz="0" w:space="0" w:color="auto"/>
        <w:bottom w:val="none" w:sz="0" w:space="0" w:color="auto"/>
        <w:right w:val="none" w:sz="0" w:space="0" w:color="auto"/>
      </w:divBdr>
    </w:div>
    <w:div w:id="691616120">
      <w:bodyDiv w:val="1"/>
      <w:marLeft w:val="0"/>
      <w:marRight w:val="0"/>
      <w:marTop w:val="0"/>
      <w:marBottom w:val="0"/>
      <w:divBdr>
        <w:top w:val="none" w:sz="0" w:space="0" w:color="auto"/>
        <w:left w:val="none" w:sz="0" w:space="0" w:color="auto"/>
        <w:bottom w:val="none" w:sz="0" w:space="0" w:color="auto"/>
        <w:right w:val="none" w:sz="0" w:space="0" w:color="auto"/>
      </w:divBdr>
    </w:div>
    <w:div w:id="698702405">
      <w:bodyDiv w:val="1"/>
      <w:marLeft w:val="0"/>
      <w:marRight w:val="0"/>
      <w:marTop w:val="0"/>
      <w:marBottom w:val="0"/>
      <w:divBdr>
        <w:top w:val="none" w:sz="0" w:space="0" w:color="auto"/>
        <w:left w:val="none" w:sz="0" w:space="0" w:color="auto"/>
        <w:bottom w:val="none" w:sz="0" w:space="0" w:color="auto"/>
        <w:right w:val="none" w:sz="0" w:space="0" w:color="auto"/>
      </w:divBdr>
    </w:div>
    <w:div w:id="708602658">
      <w:bodyDiv w:val="1"/>
      <w:marLeft w:val="0"/>
      <w:marRight w:val="0"/>
      <w:marTop w:val="0"/>
      <w:marBottom w:val="0"/>
      <w:divBdr>
        <w:top w:val="none" w:sz="0" w:space="0" w:color="auto"/>
        <w:left w:val="none" w:sz="0" w:space="0" w:color="auto"/>
        <w:bottom w:val="none" w:sz="0" w:space="0" w:color="auto"/>
        <w:right w:val="none" w:sz="0" w:space="0" w:color="auto"/>
      </w:divBdr>
    </w:div>
    <w:div w:id="744490821">
      <w:bodyDiv w:val="1"/>
      <w:marLeft w:val="0"/>
      <w:marRight w:val="0"/>
      <w:marTop w:val="0"/>
      <w:marBottom w:val="0"/>
      <w:divBdr>
        <w:top w:val="none" w:sz="0" w:space="0" w:color="auto"/>
        <w:left w:val="none" w:sz="0" w:space="0" w:color="auto"/>
        <w:bottom w:val="none" w:sz="0" w:space="0" w:color="auto"/>
        <w:right w:val="none" w:sz="0" w:space="0" w:color="auto"/>
      </w:divBdr>
    </w:div>
    <w:div w:id="769937162">
      <w:bodyDiv w:val="1"/>
      <w:marLeft w:val="0"/>
      <w:marRight w:val="0"/>
      <w:marTop w:val="0"/>
      <w:marBottom w:val="0"/>
      <w:divBdr>
        <w:top w:val="none" w:sz="0" w:space="0" w:color="auto"/>
        <w:left w:val="none" w:sz="0" w:space="0" w:color="auto"/>
        <w:bottom w:val="none" w:sz="0" w:space="0" w:color="auto"/>
        <w:right w:val="none" w:sz="0" w:space="0" w:color="auto"/>
      </w:divBdr>
    </w:div>
    <w:div w:id="771514410">
      <w:bodyDiv w:val="1"/>
      <w:marLeft w:val="0"/>
      <w:marRight w:val="0"/>
      <w:marTop w:val="0"/>
      <w:marBottom w:val="0"/>
      <w:divBdr>
        <w:top w:val="none" w:sz="0" w:space="0" w:color="auto"/>
        <w:left w:val="none" w:sz="0" w:space="0" w:color="auto"/>
        <w:bottom w:val="none" w:sz="0" w:space="0" w:color="auto"/>
        <w:right w:val="none" w:sz="0" w:space="0" w:color="auto"/>
      </w:divBdr>
    </w:div>
    <w:div w:id="814494972">
      <w:bodyDiv w:val="1"/>
      <w:marLeft w:val="0"/>
      <w:marRight w:val="0"/>
      <w:marTop w:val="0"/>
      <w:marBottom w:val="0"/>
      <w:divBdr>
        <w:top w:val="none" w:sz="0" w:space="0" w:color="auto"/>
        <w:left w:val="none" w:sz="0" w:space="0" w:color="auto"/>
        <w:bottom w:val="none" w:sz="0" w:space="0" w:color="auto"/>
        <w:right w:val="none" w:sz="0" w:space="0" w:color="auto"/>
      </w:divBdr>
    </w:div>
    <w:div w:id="894311627">
      <w:bodyDiv w:val="1"/>
      <w:marLeft w:val="0"/>
      <w:marRight w:val="0"/>
      <w:marTop w:val="0"/>
      <w:marBottom w:val="0"/>
      <w:divBdr>
        <w:top w:val="none" w:sz="0" w:space="0" w:color="auto"/>
        <w:left w:val="none" w:sz="0" w:space="0" w:color="auto"/>
        <w:bottom w:val="none" w:sz="0" w:space="0" w:color="auto"/>
        <w:right w:val="none" w:sz="0" w:space="0" w:color="auto"/>
      </w:divBdr>
    </w:div>
    <w:div w:id="908001966">
      <w:bodyDiv w:val="1"/>
      <w:marLeft w:val="0"/>
      <w:marRight w:val="0"/>
      <w:marTop w:val="0"/>
      <w:marBottom w:val="0"/>
      <w:divBdr>
        <w:top w:val="none" w:sz="0" w:space="0" w:color="auto"/>
        <w:left w:val="none" w:sz="0" w:space="0" w:color="auto"/>
        <w:bottom w:val="none" w:sz="0" w:space="0" w:color="auto"/>
        <w:right w:val="none" w:sz="0" w:space="0" w:color="auto"/>
      </w:divBdr>
    </w:div>
    <w:div w:id="969557332">
      <w:bodyDiv w:val="1"/>
      <w:marLeft w:val="0"/>
      <w:marRight w:val="0"/>
      <w:marTop w:val="0"/>
      <w:marBottom w:val="0"/>
      <w:divBdr>
        <w:top w:val="none" w:sz="0" w:space="0" w:color="auto"/>
        <w:left w:val="none" w:sz="0" w:space="0" w:color="auto"/>
        <w:bottom w:val="none" w:sz="0" w:space="0" w:color="auto"/>
        <w:right w:val="none" w:sz="0" w:space="0" w:color="auto"/>
      </w:divBdr>
    </w:div>
    <w:div w:id="969943451">
      <w:bodyDiv w:val="1"/>
      <w:marLeft w:val="0"/>
      <w:marRight w:val="0"/>
      <w:marTop w:val="0"/>
      <w:marBottom w:val="0"/>
      <w:divBdr>
        <w:top w:val="none" w:sz="0" w:space="0" w:color="auto"/>
        <w:left w:val="none" w:sz="0" w:space="0" w:color="auto"/>
        <w:bottom w:val="none" w:sz="0" w:space="0" w:color="auto"/>
        <w:right w:val="none" w:sz="0" w:space="0" w:color="auto"/>
      </w:divBdr>
    </w:div>
    <w:div w:id="981226951">
      <w:bodyDiv w:val="1"/>
      <w:marLeft w:val="0"/>
      <w:marRight w:val="0"/>
      <w:marTop w:val="0"/>
      <w:marBottom w:val="0"/>
      <w:divBdr>
        <w:top w:val="none" w:sz="0" w:space="0" w:color="auto"/>
        <w:left w:val="none" w:sz="0" w:space="0" w:color="auto"/>
        <w:bottom w:val="none" w:sz="0" w:space="0" w:color="auto"/>
        <w:right w:val="none" w:sz="0" w:space="0" w:color="auto"/>
      </w:divBdr>
    </w:div>
    <w:div w:id="988241480">
      <w:bodyDiv w:val="1"/>
      <w:marLeft w:val="0"/>
      <w:marRight w:val="0"/>
      <w:marTop w:val="0"/>
      <w:marBottom w:val="0"/>
      <w:divBdr>
        <w:top w:val="none" w:sz="0" w:space="0" w:color="auto"/>
        <w:left w:val="none" w:sz="0" w:space="0" w:color="auto"/>
        <w:bottom w:val="none" w:sz="0" w:space="0" w:color="auto"/>
        <w:right w:val="none" w:sz="0" w:space="0" w:color="auto"/>
      </w:divBdr>
    </w:div>
    <w:div w:id="1033849814">
      <w:bodyDiv w:val="1"/>
      <w:marLeft w:val="0"/>
      <w:marRight w:val="0"/>
      <w:marTop w:val="0"/>
      <w:marBottom w:val="0"/>
      <w:divBdr>
        <w:top w:val="none" w:sz="0" w:space="0" w:color="auto"/>
        <w:left w:val="none" w:sz="0" w:space="0" w:color="auto"/>
        <w:bottom w:val="none" w:sz="0" w:space="0" w:color="auto"/>
        <w:right w:val="none" w:sz="0" w:space="0" w:color="auto"/>
      </w:divBdr>
    </w:div>
    <w:div w:id="1098870340">
      <w:bodyDiv w:val="1"/>
      <w:marLeft w:val="0"/>
      <w:marRight w:val="0"/>
      <w:marTop w:val="0"/>
      <w:marBottom w:val="0"/>
      <w:divBdr>
        <w:top w:val="none" w:sz="0" w:space="0" w:color="auto"/>
        <w:left w:val="none" w:sz="0" w:space="0" w:color="auto"/>
        <w:bottom w:val="none" w:sz="0" w:space="0" w:color="auto"/>
        <w:right w:val="none" w:sz="0" w:space="0" w:color="auto"/>
      </w:divBdr>
    </w:div>
    <w:div w:id="1113210186">
      <w:bodyDiv w:val="1"/>
      <w:marLeft w:val="0"/>
      <w:marRight w:val="0"/>
      <w:marTop w:val="0"/>
      <w:marBottom w:val="0"/>
      <w:divBdr>
        <w:top w:val="none" w:sz="0" w:space="0" w:color="auto"/>
        <w:left w:val="none" w:sz="0" w:space="0" w:color="auto"/>
        <w:bottom w:val="none" w:sz="0" w:space="0" w:color="auto"/>
        <w:right w:val="none" w:sz="0" w:space="0" w:color="auto"/>
      </w:divBdr>
    </w:div>
    <w:div w:id="1135677763">
      <w:bodyDiv w:val="1"/>
      <w:marLeft w:val="0"/>
      <w:marRight w:val="0"/>
      <w:marTop w:val="0"/>
      <w:marBottom w:val="0"/>
      <w:divBdr>
        <w:top w:val="none" w:sz="0" w:space="0" w:color="auto"/>
        <w:left w:val="none" w:sz="0" w:space="0" w:color="auto"/>
        <w:bottom w:val="none" w:sz="0" w:space="0" w:color="auto"/>
        <w:right w:val="none" w:sz="0" w:space="0" w:color="auto"/>
      </w:divBdr>
    </w:div>
    <w:div w:id="1139960131">
      <w:bodyDiv w:val="1"/>
      <w:marLeft w:val="0"/>
      <w:marRight w:val="0"/>
      <w:marTop w:val="0"/>
      <w:marBottom w:val="0"/>
      <w:divBdr>
        <w:top w:val="none" w:sz="0" w:space="0" w:color="auto"/>
        <w:left w:val="none" w:sz="0" w:space="0" w:color="auto"/>
        <w:bottom w:val="none" w:sz="0" w:space="0" w:color="auto"/>
        <w:right w:val="none" w:sz="0" w:space="0" w:color="auto"/>
      </w:divBdr>
    </w:div>
    <w:div w:id="1308049204">
      <w:bodyDiv w:val="1"/>
      <w:marLeft w:val="0"/>
      <w:marRight w:val="0"/>
      <w:marTop w:val="0"/>
      <w:marBottom w:val="0"/>
      <w:divBdr>
        <w:top w:val="none" w:sz="0" w:space="0" w:color="auto"/>
        <w:left w:val="none" w:sz="0" w:space="0" w:color="auto"/>
        <w:bottom w:val="none" w:sz="0" w:space="0" w:color="auto"/>
        <w:right w:val="none" w:sz="0" w:space="0" w:color="auto"/>
      </w:divBdr>
    </w:div>
    <w:div w:id="1316760841">
      <w:bodyDiv w:val="1"/>
      <w:marLeft w:val="0"/>
      <w:marRight w:val="0"/>
      <w:marTop w:val="0"/>
      <w:marBottom w:val="0"/>
      <w:divBdr>
        <w:top w:val="none" w:sz="0" w:space="0" w:color="auto"/>
        <w:left w:val="none" w:sz="0" w:space="0" w:color="auto"/>
        <w:bottom w:val="none" w:sz="0" w:space="0" w:color="auto"/>
        <w:right w:val="none" w:sz="0" w:space="0" w:color="auto"/>
      </w:divBdr>
    </w:div>
    <w:div w:id="1391609205">
      <w:bodyDiv w:val="1"/>
      <w:marLeft w:val="0"/>
      <w:marRight w:val="0"/>
      <w:marTop w:val="0"/>
      <w:marBottom w:val="0"/>
      <w:divBdr>
        <w:top w:val="none" w:sz="0" w:space="0" w:color="auto"/>
        <w:left w:val="none" w:sz="0" w:space="0" w:color="auto"/>
        <w:bottom w:val="none" w:sz="0" w:space="0" w:color="auto"/>
        <w:right w:val="none" w:sz="0" w:space="0" w:color="auto"/>
      </w:divBdr>
    </w:div>
    <w:div w:id="1399282081">
      <w:bodyDiv w:val="1"/>
      <w:marLeft w:val="0"/>
      <w:marRight w:val="0"/>
      <w:marTop w:val="0"/>
      <w:marBottom w:val="0"/>
      <w:divBdr>
        <w:top w:val="none" w:sz="0" w:space="0" w:color="auto"/>
        <w:left w:val="none" w:sz="0" w:space="0" w:color="auto"/>
        <w:bottom w:val="none" w:sz="0" w:space="0" w:color="auto"/>
        <w:right w:val="none" w:sz="0" w:space="0" w:color="auto"/>
      </w:divBdr>
    </w:div>
    <w:div w:id="1400595445">
      <w:bodyDiv w:val="1"/>
      <w:marLeft w:val="0"/>
      <w:marRight w:val="0"/>
      <w:marTop w:val="0"/>
      <w:marBottom w:val="0"/>
      <w:divBdr>
        <w:top w:val="none" w:sz="0" w:space="0" w:color="auto"/>
        <w:left w:val="none" w:sz="0" w:space="0" w:color="auto"/>
        <w:bottom w:val="none" w:sz="0" w:space="0" w:color="auto"/>
        <w:right w:val="none" w:sz="0" w:space="0" w:color="auto"/>
      </w:divBdr>
    </w:div>
    <w:div w:id="1420175912">
      <w:bodyDiv w:val="1"/>
      <w:marLeft w:val="0"/>
      <w:marRight w:val="0"/>
      <w:marTop w:val="0"/>
      <w:marBottom w:val="0"/>
      <w:divBdr>
        <w:top w:val="none" w:sz="0" w:space="0" w:color="auto"/>
        <w:left w:val="none" w:sz="0" w:space="0" w:color="auto"/>
        <w:bottom w:val="none" w:sz="0" w:space="0" w:color="auto"/>
        <w:right w:val="none" w:sz="0" w:space="0" w:color="auto"/>
      </w:divBdr>
    </w:div>
    <w:div w:id="1428504839">
      <w:bodyDiv w:val="1"/>
      <w:marLeft w:val="0"/>
      <w:marRight w:val="0"/>
      <w:marTop w:val="0"/>
      <w:marBottom w:val="0"/>
      <w:divBdr>
        <w:top w:val="none" w:sz="0" w:space="0" w:color="auto"/>
        <w:left w:val="none" w:sz="0" w:space="0" w:color="auto"/>
        <w:bottom w:val="none" w:sz="0" w:space="0" w:color="auto"/>
        <w:right w:val="none" w:sz="0" w:space="0" w:color="auto"/>
      </w:divBdr>
    </w:div>
    <w:div w:id="1454132278">
      <w:bodyDiv w:val="1"/>
      <w:marLeft w:val="0"/>
      <w:marRight w:val="0"/>
      <w:marTop w:val="0"/>
      <w:marBottom w:val="0"/>
      <w:divBdr>
        <w:top w:val="none" w:sz="0" w:space="0" w:color="auto"/>
        <w:left w:val="none" w:sz="0" w:space="0" w:color="auto"/>
        <w:bottom w:val="none" w:sz="0" w:space="0" w:color="auto"/>
        <w:right w:val="none" w:sz="0" w:space="0" w:color="auto"/>
      </w:divBdr>
    </w:div>
    <w:div w:id="1479420234">
      <w:bodyDiv w:val="1"/>
      <w:marLeft w:val="0"/>
      <w:marRight w:val="0"/>
      <w:marTop w:val="0"/>
      <w:marBottom w:val="0"/>
      <w:divBdr>
        <w:top w:val="none" w:sz="0" w:space="0" w:color="auto"/>
        <w:left w:val="none" w:sz="0" w:space="0" w:color="auto"/>
        <w:bottom w:val="none" w:sz="0" w:space="0" w:color="auto"/>
        <w:right w:val="none" w:sz="0" w:space="0" w:color="auto"/>
      </w:divBdr>
    </w:div>
    <w:div w:id="1575355193">
      <w:bodyDiv w:val="1"/>
      <w:marLeft w:val="0"/>
      <w:marRight w:val="0"/>
      <w:marTop w:val="0"/>
      <w:marBottom w:val="0"/>
      <w:divBdr>
        <w:top w:val="none" w:sz="0" w:space="0" w:color="auto"/>
        <w:left w:val="none" w:sz="0" w:space="0" w:color="auto"/>
        <w:bottom w:val="none" w:sz="0" w:space="0" w:color="auto"/>
        <w:right w:val="none" w:sz="0" w:space="0" w:color="auto"/>
      </w:divBdr>
    </w:div>
    <w:div w:id="1581787550">
      <w:bodyDiv w:val="1"/>
      <w:marLeft w:val="0"/>
      <w:marRight w:val="0"/>
      <w:marTop w:val="0"/>
      <w:marBottom w:val="0"/>
      <w:divBdr>
        <w:top w:val="none" w:sz="0" w:space="0" w:color="auto"/>
        <w:left w:val="none" w:sz="0" w:space="0" w:color="auto"/>
        <w:bottom w:val="none" w:sz="0" w:space="0" w:color="auto"/>
        <w:right w:val="none" w:sz="0" w:space="0" w:color="auto"/>
      </w:divBdr>
    </w:div>
    <w:div w:id="1600336918">
      <w:bodyDiv w:val="1"/>
      <w:marLeft w:val="0"/>
      <w:marRight w:val="0"/>
      <w:marTop w:val="0"/>
      <w:marBottom w:val="0"/>
      <w:divBdr>
        <w:top w:val="none" w:sz="0" w:space="0" w:color="auto"/>
        <w:left w:val="none" w:sz="0" w:space="0" w:color="auto"/>
        <w:bottom w:val="none" w:sz="0" w:space="0" w:color="auto"/>
        <w:right w:val="none" w:sz="0" w:space="0" w:color="auto"/>
      </w:divBdr>
    </w:div>
    <w:div w:id="1623262730">
      <w:bodyDiv w:val="1"/>
      <w:marLeft w:val="0"/>
      <w:marRight w:val="0"/>
      <w:marTop w:val="0"/>
      <w:marBottom w:val="0"/>
      <w:divBdr>
        <w:top w:val="none" w:sz="0" w:space="0" w:color="auto"/>
        <w:left w:val="none" w:sz="0" w:space="0" w:color="auto"/>
        <w:bottom w:val="none" w:sz="0" w:space="0" w:color="auto"/>
        <w:right w:val="none" w:sz="0" w:space="0" w:color="auto"/>
      </w:divBdr>
    </w:div>
    <w:div w:id="1686594675">
      <w:bodyDiv w:val="1"/>
      <w:marLeft w:val="0"/>
      <w:marRight w:val="0"/>
      <w:marTop w:val="0"/>
      <w:marBottom w:val="0"/>
      <w:divBdr>
        <w:top w:val="none" w:sz="0" w:space="0" w:color="auto"/>
        <w:left w:val="none" w:sz="0" w:space="0" w:color="auto"/>
        <w:bottom w:val="none" w:sz="0" w:space="0" w:color="auto"/>
        <w:right w:val="none" w:sz="0" w:space="0" w:color="auto"/>
      </w:divBdr>
    </w:div>
    <w:div w:id="1803112069">
      <w:bodyDiv w:val="1"/>
      <w:marLeft w:val="0"/>
      <w:marRight w:val="0"/>
      <w:marTop w:val="0"/>
      <w:marBottom w:val="0"/>
      <w:divBdr>
        <w:top w:val="none" w:sz="0" w:space="0" w:color="auto"/>
        <w:left w:val="none" w:sz="0" w:space="0" w:color="auto"/>
        <w:bottom w:val="none" w:sz="0" w:space="0" w:color="auto"/>
        <w:right w:val="none" w:sz="0" w:space="0" w:color="auto"/>
      </w:divBdr>
    </w:div>
    <w:div w:id="1832792967">
      <w:bodyDiv w:val="1"/>
      <w:marLeft w:val="0"/>
      <w:marRight w:val="0"/>
      <w:marTop w:val="0"/>
      <w:marBottom w:val="0"/>
      <w:divBdr>
        <w:top w:val="none" w:sz="0" w:space="0" w:color="auto"/>
        <w:left w:val="none" w:sz="0" w:space="0" w:color="auto"/>
        <w:bottom w:val="none" w:sz="0" w:space="0" w:color="auto"/>
        <w:right w:val="none" w:sz="0" w:space="0" w:color="auto"/>
      </w:divBdr>
    </w:div>
    <w:div w:id="1886209299">
      <w:bodyDiv w:val="1"/>
      <w:marLeft w:val="0"/>
      <w:marRight w:val="0"/>
      <w:marTop w:val="0"/>
      <w:marBottom w:val="0"/>
      <w:divBdr>
        <w:top w:val="none" w:sz="0" w:space="0" w:color="auto"/>
        <w:left w:val="none" w:sz="0" w:space="0" w:color="auto"/>
        <w:bottom w:val="none" w:sz="0" w:space="0" w:color="auto"/>
        <w:right w:val="none" w:sz="0" w:space="0" w:color="auto"/>
      </w:divBdr>
    </w:div>
    <w:div w:id="1920403433">
      <w:bodyDiv w:val="1"/>
      <w:marLeft w:val="0"/>
      <w:marRight w:val="0"/>
      <w:marTop w:val="0"/>
      <w:marBottom w:val="0"/>
      <w:divBdr>
        <w:top w:val="none" w:sz="0" w:space="0" w:color="auto"/>
        <w:left w:val="none" w:sz="0" w:space="0" w:color="auto"/>
        <w:bottom w:val="none" w:sz="0" w:space="0" w:color="auto"/>
        <w:right w:val="none" w:sz="0" w:space="0" w:color="auto"/>
      </w:divBdr>
    </w:div>
    <w:div w:id="1939173799">
      <w:bodyDiv w:val="1"/>
      <w:marLeft w:val="0"/>
      <w:marRight w:val="0"/>
      <w:marTop w:val="0"/>
      <w:marBottom w:val="0"/>
      <w:divBdr>
        <w:top w:val="none" w:sz="0" w:space="0" w:color="auto"/>
        <w:left w:val="none" w:sz="0" w:space="0" w:color="auto"/>
        <w:bottom w:val="none" w:sz="0" w:space="0" w:color="auto"/>
        <w:right w:val="none" w:sz="0" w:space="0" w:color="auto"/>
      </w:divBdr>
    </w:div>
    <w:div w:id="1958871765">
      <w:bodyDiv w:val="1"/>
      <w:marLeft w:val="0"/>
      <w:marRight w:val="0"/>
      <w:marTop w:val="0"/>
      <w:marBottom w:val="0"/>
      <w:divBdr>
        <w:top w:val="none" w:sz="0" w:space="0" w:color="auto"/>
        <w:left w:val="none" w:sz="0" w:space="0" w:color="auto"/>
        <w:bottom w:val="none" w:sz="0" w:space="0" w:color="auto"/>
        <w:right w:val="none" w:sz="0" w:space="0" w:color="auto"/>
      </w:divBdr>
    </w:div>
    <w:div w:id="2030989149">
      <w:bodyDiv w:val="1"/>
      <w:marLeft w:val="0"/>
      <w:marRight w:val="0"/>
      <w:marTop w:val="0"/>
      <w:marBottom w:val="0"/>
      <w:divBdr>
        <w:top w:val="none" w:sz="0" w:space="0" w:color="auto"/>
        <w:left w:val="none" w:sz="0" w:space="0" w:color="auto"/>
        <w:bottom w:val="none" w:sz="0" w:space="0" w:color="auto"/>
        <w:right w:val="none" w:sz="0" w:space="0" w:color="auto"/>
      </w:divBdr>
    </w:div>
    <w:div w:id="2075397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Davis\Application%20Data\Microsoft\Templates\JD%20LBH%20A4%20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0864DA8EBB7B7640BB9C6DEE472B4418" ma:contentTypeVersion="10" ma:contentTypeDescription="Create a new document." ma:contentTypeScope="" ma:versionID="6c4937f76c0520c4d9eac424df63950e">
  <xsd:schema xmlns:xsd="http://www.w3.org/2001/XMLSchema" xmlns:xs="http://www.w3.org/2001/XMLSchema" xmlns:p="http://schemas.microsoft.com/office/2006/metadata/properties" xmlns:ns3="e3a966b9-8ac4-44af-91d9-1a37cc49fba2" xmlns:ns4="96f74624-60fe-422c-8485-bcefc9ce3837" targetNamespace="http://schemas.microsoft.com/office/2006/metadata/properties" ma:root="true" ma:fieldsID="94467e04752577a74c8e86f269c58164" ns3:_="" ns4:_="">
    <xsd:import namespace="e3a966b9-8ac4-44af-91d9-1a37cc49fba2"/>
    <xsd:import namespace="96f74624-60fe-422c-8485-bcefc9ce383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a966b9-8ac4-44af-91d9-1a37cc49f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f74624-60fe-422c-8485-bcefc9ce383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C17068-8649-46B3-AE82-078FB3CA5F6C}">
  <ds:schemaRefs>
    <ds:schemaRef ds:uri="http://schemas.microsoft.com/sharepoint/v3/contenttype/forms"/>
  </ds:schemaRefs>
</ds:datastoreItem>
</file>

<file path=customXml/itemProps2.xml><?xml version="1.0" encoding="utf-8"?>
<ds:datastoreItem xmlns:ds="http://schemas.openxmlformats.org/officeDocument/2006/customXml" ds:itemID="{508E98F3-74BF-4669-8799-CB716CDF93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555DBE5-6242-48B3-9D37-BE2842C7FEC2}">
  <ds:schemaRefs>
    <ds:schemaRef ds:uri="http://schemas.openxmlformats.org/officeDocument/2006/bibliography"/>
  </ds:schemaRefs>
</ds:datastoreItem>
</file>

<file path=customXml/itemProps4.xml><?xml version="1.0" encoding="utf-8"?>
<ds:datastoreItem xmlns:ds="http://schemas.openxmlformats.org/officeDocument/2006/customXml" ds:itemID="{304079DD-BCA8-4385-A02C-33B14745A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a966b9-8ac4-44af-91d9-1a37cc49fba2"/>
    <ds:schemaRef ds:uri="96f74624-60fe-422c-8485-bcefc9ce38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JD LBH A4 letter.dot</Template>
  <TotalTime>0</TotalTime>
  <Pages>5</Pages>
  <Words>1572</Words>
  <Characters>8964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Person’s Name</vt:lpstr>
    </vt:vector>
  </TitlesOfParts>
  <Company>London Borough of Hillingdon</Company>
  <LinksUpToDate>false</LinksUpToDate>
  <CharactersWithSpaces>10515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Person’s Name</dc:title>
  <dc:subject/>
  <dc:creator>Corporate ICT</dc:creator>
  <cp:keywords/>
  <cp:lastModifiedBy>John Allum</cp:lastModifiedBy>
  <cp:revision>2</cp:revision>
  <cp:lastPrinted>2010-11-29T11:31:00Z</cp:lastPrinted>
  <dcterms:created xsi:type="dcterms:W3CDTF">2026-07-14T17:26:00Z</dcterms:created>
  <dcterms:modified xsi:type="dcterms:W3CDTF">2026-07-14T17:26:00Z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0x0101000864DA8EBB7B7640BB9C6DEE472B4418</vt:lpwstr>
  </property>
  <property fmtid="{D5CDD505-2E9C-101B-9397-08002B2CF9AE}" pid="3" name="MSIP_Label_7a8edf35-91ea-44e1-afab-38c462b39a0c_Enabled">
    <vt:lpwstr>true</vt:lpwstr>
  </property>
  <property fmtid="{D5CDD505-2E9C-101B-9397-08002B2CF9AE}" pid="4" name="MSIP_Label_7a8edf35-91ea-44e1-afab-38c462b39a0c_SetDate">
    <vt:lpwstr>2022-02-28T15:05:41Z</vt:lpwstr>
  </property>
  <property fmtid="{D5CDD505-2E9C-101B-9397-08002B2CF9AE}" pid="5" name="MSIP_Label_7a8edf35-91ea-44e1-afab-38c462b39a0c_Method">
    <vt:lpwstr>Standard</vt:lpwstr>
  </property>
  <property fmtid="{D5CDD505-2E9C-101B-9397-08002B2CF9AE}" pid="6" name="MSIP_Label_7a8edf35-91ea-44e1-afab-38c462b39a0c_Name">
    <vt:lpwstr>Official</vt:lpwstr>
  </property>
  <property fmtid="{D5CDD505-2E9C-101B-9397-08002B2CF9AE}" pid="7" name="MSIP_Label_7a8edf35-91ea-44e1-afab-38c462b39a0c_SiteId">
    <vt:lpwstr>aaacb679-c381-48fb-b320-f9d581ee948f</vt:lpwstr>
  </property>
  <property fmtid="{D5CDD505-2E9C-101B-9397-08002B2CF9AE}" pid="8" name="MSIP_Label_7a8edf35-91ea-44e1-afab-38c462b39a0c_ActionId">
    <vt:lpwstr>646512db-fb27-4557-9891-802aa752279b</vt:lpwstr>
  </property>
  <property fmtid="{D5CDD505-2E9C-101B-9397-08002B2CF9AE}" pid="9" name="MSIP_Label_7a8edf35-91ea-44e1-afab-38c462b39a0c_ContentBits">
    <vt:lpwstr>0</vt:lpwstr>
  </property>
</Properties>
</file>