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91B3" w14:textId="77777777" w:rsidR="0073305D" w:rsidRPr="004E687A" w:rsidRDefault="0073305D">
      <w:pPr>
        <w:pStyle w:val="Header"/>
        <w:tabs>
          <w:tab w:val="clear" w:pos="4153"/>
          <w:tab w:val="clear" w:pos="8306"/>
        </w:tabs>
      </w:pPr>
    </w:p>
    <w:p w14:paraId="4E785DE9" w14:textId="77777777" w:rsidR="0073305D" w:rsidRPr="004E687A" w:rsidRDefault="0073305D">
      <w:pPr>
        <w:pStyle w:val="Header"/>
        <w:tabs>
          <w:tab w:val="clear" w:pos="4153"/>
          <w:tab w:val="clear" w:pos="8306"/>
        </w:tabs>
      </w:pPr>
    </w:p>
    <w:p w14:paraId="7AB7A455" w14:textId="77777777" w:rsidR="0073305D" w:rsidRDefault="0073305D">
      <w:pPr>
        <w:pStyle w:val="Header"/>
        <w:tabs>
          <w:tab w:val="clear" w:pos="4153"/>
          <w:tab w:val="clear" w:pos="8306"/>
        </w:tabs>
      </w:pPr>
    </w:p>
    <w:p w14:paraId="72285846" w14:textId="77777777" w:rsidR="003564DE" w:rsidRPr="004E687A" w:rsidRDefault="003564DE">
      <w:pPr>
        <w:pStyle w:val="Header"/>
        <w:tabs>
          <w:tab w:val="clear" w:pos="4153"/>
          <w:tab w:val="clear" w:pos="8306"/>
        </w:tabs>
      </w:pPr>
    </w:p>
    <w:p w14:paraId="10CF57F7" w14:textId="77777777" w:rsidR="004E687A" w:rsidRDefault="004E687A">
      <w:pPr>
        <w:pStyle w:val="Header"/>
        <w:tabs>
          <w:tab w:val="clear" w:pos="4153"/>
          <w:tab w:val="clear" w:pos="8306"/>
        </w:tabs>
      </w:pPr>
    </w:p>
    <w:p w14:paraId="7D6E4CCF" w14:textId="77777777" w:rsidR="008368FE" w:rsidRPr="003564DE" w:rsidRDefault="003564DE" w:rsidP="003564DE">
      <w:pPr>
        <w:pStyle w:val="Header"/>
        <w:tabs>
          <w:tab w:val="clear" w:pos="4153"/>
          <w:tab w:val="clear" w:pos="8306"/>
        </w:tabs>
        <w:jc w:val="center"/>
        <w:rPr>
          <w:sz w:val="44"/>
          <w:szCs w:val="44"/>
        </w:rPr>
      </w:pPr>
      <w:r w:rsidRPr="003564DE">
        <w:rPr>
          <w:sz w:val="44"/>
          <w:szCs w:val="44"/>
        </w:rPr>
        <w:t>Town and Country Planning Act 1990</w:t>
      </w:r>
    </w:p>
    <w:p w14:paraId="0B85963E" w14:textId="77777777" w:rsidR="003564DE" w:rsidRPr="003564DE" w:rsidRDefault="003564DE" w:rsidP="003564DE">
      <w:pPr>
        <w:pStyle w:val="Header"/>
        <w:tabs>
          <w:tab w:val="clear" w:pos="4153"/>
          <w:tab w:val="clear" w:pos="8306"/>
        </w:tabs>
        <w:jc w:val="center"/>
        <w:rPr>
          <w:sz w:val="44"/>
          <w:szCs w:val="44"/>
        </w:rPr>
      </w:pPr>
      <w:r w:rsidRPr="003564DE">
        <w:rPr>
          <w:sz w:val="44"/>
          <w:szCs w:val="44"/>
        </w:rPr>
        <w:t>Section 78 Planning Appeal</w:t>
      </w:r>
    </w:p>
    <w:p w14:paraId="1EE17183" w14:textId="77777777" w:rsidR="003564DE" w:rsidRDefault="003564DE">
      <w:pPr>
        <w:pStyle w:val="Header"/>
        <w:tabs>
          <w:tab w:val="clear" w:pos="4153"/>
          <w:tab w:val="clear" w:pos="8306"/>
        </w:tabs>
      </w:pPr>
    </w:p>
    <w:p w14:paraId="49CC6FC7" w14:textId="77777777" w:rsidR="003564DE" w:rsidRDefault="003564DE">
      <w:pPr>
        <w:pStyle w:val="Header"/>
        <w:tabs>
          <w:tab w:val="clear" w:pos="4153"/>
          <w:tab w:val="clear" w:pos="8306"/>
        </w:tabs>
      </w:pPr>
    </w:p>
    <w:p w14:paraId="42E9002E" w14:textId="77777777" w:rsidR="003564DE" w:rsidRDefault="003564DE">
      <w:pPr>
        <w:pStyle w:val="Header"/>
        <w:tabs>
          <w:tab w:val="clear" w:pos="4153"/>
          <w:tab w:val="clear" w:pos="8306"/>
        </w:tabs>
      </w:pPr>
    </w:p>
    <w:p w14:paraId="7FB8CB36" w14:textId="77777777" w:rsidR="003564DE" w:rsidRDefault="003564DE">
      <w:pPr>
        <w:pStyle w:val="Header"/>
        <w:tabs>
          <w:tab w:val="clear" w:pos="4153"/>
          <w:tab w:val="clear" w:pos="8306"/>
        </w:tabs>
      </w:pPr>
    </w:p>
    <w:p w14:paraId="6F58C309" w14:textId="77777777" w:rsidR="003564DE" w:rsidRDefault="003564DE">
      <w:pPr>
        <w:pStyle w:val="Header"/>
        <w:tabs>
          <w:tab w:val="clear" w:pos="4153"/>
          <w:tab w:val="clear" w:pos="8306"/>
        </w:tabs>
      </w:pPr>
    </w:p>
    <w:p w14:paraId="3B3F2A2E" w14:textId="77777777" w:rsidR="003564DE" w:rsidRPr="003564DE" w:rsidRDefault="003564DE" w:rsidP="003564DE">
      <w:pPr>
        <w:pStyle w:val="Header"/>
        <w:tabs>
          <w:tab w:val="clear" w:pos="4153"/>
          <w:tab w:val="clear" w:pos="8306"/>
        </w:tabs>
        <w:jc w:val="center"/>
        <w:rPr>
          <w:sz w:val="72"/>
          <w:szCs w:val="72"/>
        </w:rPr>
      </w:pPr>
      <w:r>
        <w:rPr>
          <w:sz w:val="72"/>
          <w:szCs w:val="72"/>
        </w:rPr>
        <w:t xml:space="preserve">London Borough of Hillingdon </w:t>
      </w:r>
      <w:r w:rsidRPr="003564DE">
        <w:rPr>
          <w:sz w:val="72"/>
          <w:szCs w:val="72"/>
        </w:rPr>
        <w:t>Appeal Statement</w:t>
      </w:r>
    </w:p>
    <w:p w14:paraId="0141EE92" w14:textId="77777777" w:rsidR="008368FE" w:rsidRDefault="008368FE">
      <w:pPr>
        <w:pStyle w:val="Header"/>
        <w:tabs>
          <w:tab w:val="clear" w:pos="4153"/>
          <w:tab w:val="clear" w:pos="8306"/>
        </w:tabs>
      </w:pPr>
    </w:p>
    <w:p w14:paraId="596A11EE" w14:textId="77777777" w:rsidR="00017EA9" w:rsidRPr="00017EA9" w:rsidRDefault="00017EA9" w:rsidP="00017EA9"/>
    <w:p w14:paraId="553ECED2" w14:textId="77777777" w:rsidR="00017EA9" w:rsidRPr="00017EA9" w:rsidRDefault="00017EA9" w:rsidP="00017EA9"/>
    <w:p w14:paraId="65914127" w14:textId="77777777" w:rsidR="00017EA9" w:rsidRPr="00017EA9" w:rsidRDefault="00017EA9" w:rsidP="00017EA9"/>
    <w:p w14:paraId="107D6078" w14:textId="77777777" w:rsidR="00017EA9" w:rsidRDefault="00017EA9" w:rsidP="00017EA9"/>
    <w:p w14:paraId="34EA9344" w14:textId="77777777" w:rsidR="00017EA9" w:rsidRDefault="00017EA9" w:rsidP="00533DB4">
      <w:pPr>
        <w:tabs>
          <w:tab w:val="left" w:pos="3765"/>
        </w:tabs>
      </w:pPr>
    </w:p>
    <w:p w14:paraId="26206FF8" w14:textId="77777777" w:rsidR="003564DE" w:rsidRDefault="003564DE" w:rsidP="00533DB4">
      <w:pPr>
        <w:pStyle w:val="Normal1"/>
        <w:widowControl w:val="0"/>
        <w:jc w:val="center"/>
        <w:rPr>
          <w:rFonts w:ascii="Arial" w:eastAsia="Arial" w:hAnsi="Arial" w:cs="Arial"/>
        </w:rPr>
      </w:pPr>
      <w:r>
        <w:rPr>
          <w:rFonts w:ascii="Arial" w:eastAsia="Arial" w:hAnsi="Arial" w:cs="Arial"/>
          <w:b/>
        </w:rPr>
        <w:t>Appeal By:</w:t>
      </w:r>
    </w:p>
    <w:p w14:paraId="457455E2" w14:textId="4606C5F8" w:rsidR="003564DE" w:rsidRDefault="00FB1A51" w:rsidP="00533DB4">
      <w:pPr>
        <w:pStyle w:val="Normal1"/>
        <w:jc w:val="center"/>
        <w:rPr>
          <w:rFonts w:ascii="Arial" w:eastAsia="Arial" w:hAnsi="Arial" w:cs="Arial"/>
        </w:rPr>
      </w:pPr>
      <w:r w:rsidRPr="00FB1A51">
        <w:rPr>
          <w:rFonts w:ascii="Arial" w:eastAsia="Arial" w:hAnsi="Arial" w:cs="Arial"/>
        </w:rPr>
        <w:t>Mr James Tupman</w:t>
      </w:r>
    </w:p>
    <w:p w14:paraId="1B0FA24F" w14:textId="77777777" w:rsidR="003564DE" w:rsidRDefault="003564DE" w:rsidP="00533DB4">
      <w:pPr>
        <w:pStyle w:val="Normal1"/>
        <w:pBdr>
          <w:top w:val="nil"/>
          <w:left w:val="nil"/>
          <w:bottom w:val="nil"/>
          <w:right w:val="nil"/>
          <w:between w:val="nil"/>
        </w:pBdr>
        <w:tabs>
          <w:tab w:val="left" w:pos="540"/>
        </w:tabs>
        <w:jc w:val="center"/>
        <w:rPr>
          <w:rFonts w:ascii="Arial" w:eastAsia="Arial" w:hAnsi="Arial" w:cs="Arial"/>
          <w:color w:val="000000"/>
        </w:rPr>
      </w:pPr>
    </w:p>
    <w:p w14:paraId="41D2770F" w14:textId="77777777" w:rsidR="003564DE" w:rsidRDefault="003564DE" w:rsidP="00533DB4">
      <w:pPr>
        <w:pStyle w:val="Normal1"/>
        <w:pBdr>
          <w:top w:val="nil"/>
          <w:left w:val="nil"/>
          <w:bottom w:val="nil"/>
          <w:right w:val="nil"/>
          <w:between w:val="nil"/>
        </w:pBdr>
        <w:jc w:val="center"/>
        <w:rPr>
          <w:rFonts w:ascii="Arial" w:eastAsia="Arial" w:hAnsi="Arial" w:cs="Arial"/>
          <w:color w:val="000000"/>
        </w:rPr>
      </w:pPr>
      <w:r>
        <w:rPr>
          <w:rFonts w:ascii="Arial" w:eastAsia="Arial" w:hAnsi="Arial" w:cs="Arial"/>
          <w:b/>
          <w:color w:val="000000"/>
        </w:rPr>
        <w:t>Proposal:</w:t>
      </w:r>
    </w:p>
    <w:p w14:paraId="03DDA9A8" w14:textId="6EE9578F" w:rsidR="003564DE" w:rsidRDefault="00FB1A51" w:rsidP="00533DB4">
      <w:pPr>
        <w:pStyle w:val="Normal1"/>
        <w:widowControl w:val="0"/>
        <w:jc w:val="center"/>
        <w:rPr>
          <w:rFonts w:ascii="Arial" w:eastAsia="Arial" w:hAnsi="Arial" w:cs="Arial"/>
          <w:color w:val="000000"/>
        </w:rPr>
      </w:pPr>
      <w:r w:rsidRPr="00FB1A51">
        <w:rPr>
          <w:rFonts w:ascii="Arial" w:eastAsia="Arial" w:hAnsi="Arial" w:cs="Arial"/>
          <w:color w:val="000000"/>
        </w:rPr>
        <w:t>Erection of part single storey, part two storey front extension, and a front porch, following demolition of existing attached front garage. Conversion of the roof space into habitable use to include a rear dormer, 3 x front facing roof lights and 1 x rear facing roof light, and relocation of vehicular crossover.</w:t>
      </w:r>
    </w:p>
    <w:p w14:paraId="56982C12" w14:textId="77777777" w:rsidR="00FB1A51" w:rsidRDefault="00FB1A51" w:rsidP="00533DB4">
      <w:pPr>
        <w:pStyle w:val="Normal1"/>
        <w:widowControl w:val="0"/>
        <w:jc w:val="center"/>
        <w:rPr>
          <w:rFonts w:ascii="Arial" w:eastAsia="Arial" w:hAnsi="Arial" w:cs="Arial"/>
        </w:rPr>
      </w:pPr>
    </w:p>
    <w:p w14:paraId="69C24B93" w14:textId="77777777" w:rsidR="003564DE" w:rsidRDefault="003564DE" w:rsidP="00533DB4">
      <w:pPr>
        <w:pStyle w:val="Normal1"/>
        <w:widowControl w:val="0"/>
        <w:jc w:val="center"/>
        <w:rPr>
          <w:rFonts w:ascii="Arial" w:eastAsia="Arial" w:hAnsi="Arial" w:cs="Arial"/>
        </w:rPr>
      </w:pPr>
      <w:r>
        <w:rPr>
          <w:rFonts w:ascii="Arial" w:eastAsia="Arial" w:hAnsi="Arial" w:cs="Arial"/>
          <w:b/>
        </w:rPr>
        <w:t>Appeal Site:</w:t>
      </w:r>
    </w:p>
    <w:p w14:paraId="11FF29D4" w14:textId="01C85CD8" w:rsidR="00FB1A51" w:rsidRDefault="00FB1A51" w:rsidP="00533DB4">
      <w:pPr>
        <w:pStyle w:val="Normal1"/>
        <w:widowControl w:val="0"/>
        <w:jc w:val="center"/>
        <w:rPr>
          <w:rFonts w:ascii="Arial" w:eastAsia="Arial" w:hAnsi="Arial" w:cs="Arial"/>
        </w:rPr>
      </w:pPr>
      <w:r w:rsidRPr="00FB1A51">
        <w:rPr>
          <w:rFonts w:ascii="Arial" w:eastAsia="Arial" w:hAnsi="Arial" w:cs="Arial"/>
        </w:rPr>
        <w:t>34 Pepys Close</w:t>
      </w:r>
      <w:r w:rsidRPr="00FB1A51">
        <w:rPr>
          <w:rFonts w:ascii="Arial" w:eastAsia="Arial" w:hAnsi="Arial" w:cs="Arial"/>
        </w:rPr>
        <w:br/>
        <w:t>Ickenha</w:t>
      </w:r>
      <w:r>
        <w:rPr>
          <w:rFonts w:ascii="Arial" w:eastAsia="Arial" w:hAnsi="Arial" w:cs="Arial"/>
        </w:rPr>
        <w:t>m</w:t>
      </w:r>
      <w:r w:rsidRPr="00FB1A51">
        <w:rPr>
          <w:rFonts w:ascii="Arial" w:eastAsia="Arial" w:hAnsi="Arial" w:cs="Arial"/>
        </w:rPr>
        <w:br/>
        <w:t>UB10 8NY</w:t>
      </w:r>
    </w:p>
    <w:p w14:paraId="3184D07A" w14:textId="77777777" w:rsidR="00FB1A51" w:rsidRDefault="00FB1A51" w:rsidP="00533DB4">
      <w:pPr>
        <w:pStyle w:val="Normal1"/>
        <w:widowControl w:val="0"/>
        <w:jc w:val="center"/>
        <w:rPr>
          <w:rFonts w:ascii="Arial" w:eastAsia="Arial" w:hAnsi="Arial" w:cs="Arial"/>
        </w:rPr>
      </w:pPr>
    </w:p>
    <w:p w14:paraId="16F39B17" w14:textId="77777777" w:rsidR="00017EA9" w:rsidRDefault="00017EA9" w:rsidP="00017EA9">
      <w:pPr>
        <w:tabs>
          <w:tab w:val="left" w:pos="3765"/>
        </w:tabs>
      </w:pPr>
    </w:p>
    <w:p w14:paraId="1A918791" w14:textId="77777777" w:rsidR="00017EA9" w:rsidRDefault="00017EA9" w:rsidP="00017EA9">
      <w:pPr>
        <w:tabs>
          <w:tab w:val="left" w:pos="3765"/>
        </w:tabs>
      </w:pPr>
    </w:p>
    <w:p w14:paraId="5C0A80B8" w14:textId="77777777" w:rsidR="00017EA9" w:rsidRDefault="00017EA9" w:rsidP="00017EA9">
      <w:pPr>
        <w:tabs>
          <w:tab w:val="left" w:pos="3765"/>
        </w:tabs>
      </w:pPr>
    </w:p>
    <w:p w14:paraId="19F8F1C8" w14:textId="77777777" w:rsidR="00017EA9" w:rsidRDefault="00017EA9" w:rsidP="00017EA9">
      <w:pPr>
        <w:tabs>
          <w:tab w:val="left" w:pos="3765"/>
        </w:tabs>
      </w:pPr>
    </w:p>
    <w:p w14:paraId="7E603E73" w14:textId="77777777" w:rsidR="00017EA9" w:rsidRDefault="00017EA9" w:rsidP="00017EA9">
      <w:pPr>
        <w:tabs>
          <w:tab w:val="left" w:pos="3765"/>
        </w:tabs>
      </w:pPr>
    </w:p>
    <w:p w14:paraId="4D48B5D7" w14:textId="77777777" w:rsidR="00017EA9" w:rsidRDefault="00017EA9" w:rsidP="00017EA9">
      <w:pPr>
        <w:tabs>
          <w:tab w:val="left" w:pos="3765"/>
        </w:tabs>
      </w:pPr>
    </w:p>
    <w:p w14:paraId="7974E0E1" w14:textId="77777777" w:rsidR="00C31FBF" w:rsidRDefault="00C31FBF" w:rsidP="00017EA9">
      <w:pPr>
        <w:tabs>
          <w:tab w:val="left" w:pos="3765"/>
        </w:tabs>
      </w:pPr>
    </w:p>
    <w:p w14:paraId="21B05EE7" w14:textId="77777777" w:rsidR="00CA5A9E" w:rsidRDefault="00CA5A9E" w:rsidP="00017EA9">
      <w:pPr>
        <w:tabs>
          <w:tab w:val="left" w:pos="3765"/>
        </w:tabs>
      </w:pPr>
    </w:p>
    <w:p w14:paraId="063593A5" w14:textId="77777777" w:rsidR="00017EA9" w:rsidRDefault="00017EA9" w:rsidP="00017EA9">
      <w:pPr>
        <w:tabs>
          <w:tab w:val="left" w:pos="3765"/>
        </w:tabs>
      </w:pPr>
    </w:p>
    <w:p w14:paraId="51546822" w14:textId="77777777" w:rsidR="00FB1A51" w:rsidRPr="00C76C55" w:rsidRDefault="00FB1A51" w:rsidP="00FB1A51">
      <w:pPr>
        <w:tabs>
          <w:tab w:val="left" w:pos="567"/>
        </w:tabs>
        <w:autoSpaceDE w:val="0"/>
        <w:autoSpaceDN w:val="0"/>
        <w:adjustRightInd w:val="0"/>
        <w:rPr>
          <w:rFonts w:cs="Arial"/>
          <w:b/>
          <w:bCs/>
          <w:sz w:val="36"/>
          <w:szCs w:val="36"/>
          <w:lang w:eastAsia="en-GB"/>
        </w:rPr>
      </w:pPr>
      <w:r w:rsidRPr="00C76C55">
        <w:rPr>
          <w:rFonts w:cs="Arial"/>
          <w:b/>
          <w:bCs/>
          <w:sz w:val="36"/>
          <w:szCs w:val="36"/>
          <w:lang w:eastAsia="en-GB"/>
        </w:rPr>
        <w:t xml:space="preserve">1. </w:t>
      </w:r>
      <w:r w:rsidRPr="00C76C55">
        <w:rPr>
          <w:rFonts w:cs="Arial"/>
          <w:b/>
          <w:bCs/>
          <w:sz w:val="36"/>
          <w:szCs w:val="36"/>
          <w:lang w:eastAsia="en-GB"/>
        </w:rPr>
        <w:tab/>
        <w:t>Introduction</w:t>
      </w:r>
    </w:p>
    <w:p w14:paraId="2E2BCA4D" w14:textId="77777777" w:rsidR="00FB1A51" w:rsidRPr="00C76C55" w:rsidRDefault="00FB1A51" w:rsidP="00FB1A51">
      <w:pPr>
        <w:autoSpaceDE w:val="0"/>
        <w:autoSpaceDN w:val="0"/>
        <w:adjustRightInd w:val="0"/>
        <w:rPr>
          <w:rFonts w:cs="Arial"/>
          <w:b/>
          <w:bCs/>
          <w:lang w:eastAsia="en-GB"/>
        </w:rPr>
      </w:pPr>
    </w:p>
    <w:p w14:paraId="60FCBFAA" w14:textId="77777777" w:rsidR="00FB1A51" w:rsidRDefault="00FB1A51" w:rsidP="00FB1A51">
      <w:pPr>
        <w:tabs>
          <w:tab w:val="left" w:pos="567"/>
        </w:tabs>
        <w:autoSpaceDE w:val="0"/>
        <w:autoSpaceDN w:val="0"/>
        <w:adjustRightInd w:val="0"/>
        <w:ind w:left="567" w:hanging="567"/>
        <w:jc w:val="both"/>
        <w:rPr>
          <w:rFonts w:cs="Arial"/>
          <w:lang w:eastAsia="en-GB"/>
        </w:rPr>
      </w:pPr>
      <w:r w:rsidRPr="00D40F98">
        <w:rPr>
          <w:rFonts w:cs="Arial"/>
          <w:lang w:eastAsia="en-GB"/>
        </w:rPr>
        <w:t xml:space="preserve">1.1 </w:t>
      </w:r>
      <w:r w:rsidRPr="00D40F98">
        <w:rPr>
          <w:rFonts w:cs="Arial"/>
          <w:lang w:eastAsia="en-GB"/>
        </w:rPr>
        <w:tab/>
        <w:t xml:space="preserve">This appeal statement is submitted by the London Borough of Hillingdon, as the Local Planning Authority (LPA), in respect of the appeal against its </w:t>
      </w:r>
      <w:r>
        <w:rPr>
          <w:rFonts w:cs="Arial"/>
          <w:lang w:eastAsia="en-GB"/>
        </w:rPr>
        <w:t xml:space="preserve">non-determination for: </w:t>
      </w:r>
      <w:r w:rsidRPr="008371EA">
        <w:rPr>
          <w:rFonts w:cs="Arial"/>
          <w:lang w:eastAsia="en-GB"/>
        </w:rPr>
        <w:t>Erection of part single storey, part two storey front extension, and a front porch, following demolition of existing attached front garage. Conversion of the roof space into habitable use to include a rear dormer, 3 x front facing roof lights and 1 x rear facing roof light, and relocation of vehicular crossover</w:t>
      </w:r>
      <w:r>
        <w:rPr>
          <w:rFonts w:cs="Arial"/>
          <w:lang w:eastAsia="en-GB"/>
        </w:rPr>
        <w:t xml:space="preserve"> (reference: </w:t>
      </w:r>
      <w:r w:rsidRPr="008371EA">
        <w:rPr>
          <w:rFonts w:cs="Arial"/>
          <w:lang w:eastAsia="en-GB"/>
        </w:rPr>
        <w:t>79176/APP/2025/2905</w:t>
      </w:r>
      <w:r>
        <w:rPr>
          <w:rFonts w:cs="Arial"/>
          <w:lang w:eastAsia="en-GB"/>
        </w:rPr>
        <w:t>).</w:t>
      </w:r>
    </w:p>
    <w:p w14:paraId="5B51D8D6" w14:textId="77777777" w:rsidR="00FB1A51" w:rsidRDefault="00FB1A51" w:rsidP="00FB1A51">
      <w:pPr>
        <w:tabs>
          <w:tab w:val="left" w:pos="567"/>
        </w:tabs>
        <w:autoSpaceDE w:val="0"/>
        <w:autoSpaceDN w:val="0"/>
        <w:adjustRightInd w:val="0"/>
        <w:ind w:left="567" w:hanging="567"/>
        <w:jc w:val="both"/>
        <w:rPr>
          <w:rFonts w:cs="Arial"/>
          <w:lang w:eastAsia="en-GB"/>
        </w:rPr>
      </w:pPr>
    </w:p>
    <w:p w14:paraId="6DF88226" w14:textId="77777777" w:rsidR="00FB1A51"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1.2</w:t>
      </w:r>
      <w:r>
        <w:rPr>
          <w:rFonts w:cs="Arial"/>
          <w:lang w:eastAsia="en-GB"/>
        </w:rPr>
        <w:tab/>
        <w:t xml:space="preserve">Had the LPA determined the </w:t>
      </w:r>
      <w:proofErr w:type="gramStart"/>
      <w:r>
        <w:rPr>
          <w:rFonts w:cs="Arial"/>
          <w:lang w:eastAsia="en-GB"/>
        </w:rPr>
        <w:t>application,</w:t>
      </w:r>
      <w:proofErr w:type="gramEnd"/>
      <w:r>
        <w:rPr>
          <w:rFonts w:cs="Arial"/>
          <w:lang w:eastAsia="en-GB"/>
        </w:rPr>
        <w:t xml:space="preserve"> it would have been refused for the following reason:</w:t>
      </w:r>
    </w:p>
    <w:p w14:paraId="71A5E808" w14:textId="77777777" w:rsidR="00FB1A51" w:rsidRDefault="00FB1A51" w:rsidP="00FB1A51">
      <w:pPr>
        <w:tabs>
          <w:tab w:val="left" w:pos="567"/>
        </w:tabs>
        <w:autoSpaceDE w:val="0"/>
        <w:autoSpaceDN w:val="0"/>
        <w:adjustRightInd w:val="0"/>
        <w:ind w:left="567" w:hanging="567"/>
        <w:jc w:val="both"/>
        <w:rPr>
          <w:rFonts w:cs="Arial"/>
          <w:lang w:eastAsia="en-GB"/>
        </w:rPr>
      </w:pPr>
    </w:p>
    <w:p w14:paraId="04C38168" w14:textId="77777777" w:rsidR="00FB1A51" w:rsidRPr="006D3210" w:rsidRDefault="00FB1A51" w:rsidP="00FB1A51">
      <w:pPr>
        <w:tabs>
          <w:tab w:val="left" w:pos="567"/>
        </w:tabs>
        <w:autoSpaceDE w:val="0"/>
        <w:autoSpaceDN w:val="0"/>
        <w:adjustRightInd w:val="0"/>
        <w:ind w:left="567" w:hanging="567"/>
        <w:jc w:val="both"/>
        <w:rPr>
          <w:rFonts w:cs="Arial"/>
          <w:i/>
          <w:iCs/>
          <w:lang w:eastAsia="en-GB"/>
        </w:rPr>
      </w:pPr>
      <w:r w:rsidRPr="006D3210">
        <w:rPr>
          <w:rFonts w:cs="Arial"/>
          <w:i/>
          <w:iCs/>
          <w:lang w:eastAsia="en-GB"/>
        </w:rPr>
        <w:tab/>
        <w:t xml:space="preserve">In the opinion of the Local Planning Authority, the part-single, part-two storey extension of the proposed development, by virtue of its size, scale, siting and design, would result in a visually incongruous and unsympathetic addition to the property which would fail to appropriately integrate with the main dwelling or the nearby built form of the Conservation Area. The proposed extension would conflict with the architectural composition of the original property and character and appearance of the street </w:t>
      </w:r>
      <w:proofErr w:type="gramStart"/>
      <w:r w:rsidRPr="006D3210">
        <w:rPr>
          <w:rFonts w:cs="Arial"/>
          <w:i/>
          <w:iCs/>
          <w:lang w:eastAsia="en-GB"/>
        </w:rPr>
        <w:t>scene, and</w:t>
      </w:r>
      <w:proofErr w:type="gramEnd"/>
      <w:r w:rsidRPr="006D3210">
        <w:rPr>
          <w:rFonts w:cs="Arial"/>
          <w:i/>
          <w:iCs/>
          <w:lang w:eastAsia="en-GB"/>
        </w:rPr>
        <w:t xml:space="preserve"> given its siting would appear as a visually over-prominent and intrusive addition, to the detriment of the visual amenities of the area. The extension would thereby fail to create a positive satisfactory appearance and design which improves and enhances the character and appearance of the street scene and locality.</w:t>
      </w:r>
    </w:p>
    <w:p w14:paraId="5B48280E" w14:textId="77777777" w:rsidR="00FB1A51" w:rsidRPr="006D3210" w:rsidRDefault="00FB1A51" w:rsidP="00FB1A51">
      <w:pPr>
        <w:tabs>
          <w:tab w:val="left" w:pos="567"/>
        </w:tabs>
        <w:autoSpaceDE w:val="0"/>
        <w:autoSpaceDN w:val="0"/>
        <w:adjustRightInd w:val="0"/>
        <w:jc w:val="both"/>
        <w:rPr>
          <w:rFonts w:cs="Arial"/>
          <w:i/>
          <w:iCs/>
          <w:lang w:eastAsia="en-GB"/>
        </w:rPr>
      </w:pPr>
    </w:p>
    <w:p w14:paraId="7A35808B" w14:textId="77777777" w:rsidR="00FB1A51" w:rsidRPr="006D3210" w:rsidRDefault="00FB1A51" w:rsidP="00FB1A51">
      <w:pPr>
        <w:tabs>
          <w:tab w:val="left" w:pos="567"/>
        </w:tabs>
        <w:autoSpaceDE w:val="0"/>
        <w:autoSpaceDN w:val="0"/>
        <w:adjustRightInd w:val="0"/>
        <w:ind w:left="567" w:hanging="567"/>
        <w:jc w:val="both"/>
        <w:rPr>
          <w:rFonts w:cs="Arial"/>
          <w:i/>
          <w:iCs/>
          <w:lang w:eastAsia="en-GB"/>
        </w:rPr>
      </w:pPr>
      <w:r w:rsidRPr="006D3210">
        <w:rPr>
          <w:rFonts w:cs="Arial"/>
          <w:i/>
          <w:iCs/>
          <w:lang w:eastAsia="en-GB"/>
        </w:rPr>
        <w:tab/>
        <w:t>The proposal would result in a less than substantial harm to the character and appearance of the Conservation Area. There is no public benefit from the scheme to outweigh this harm. The proposal therefore fails to respect the local context and overall does not comply with Policies BE1 and HE1 of the Hillingdon Local Plan: Part One - Strategic Policies (2021), Policies DMHB 1, DMHB 4, DMHB 11 and DMHD 1 of the Hillingdon Local Plan: Part Two - Development Management (2020), Policies D3 and HC1 of the London Plan (2021), Section 16 of the NPPF (2024), and Section 72 of the Planning (Listed Buildings and Conservation Areas) Act 1990.</w:t>
      </w:r>
    </w:p>
    <w:p w14:paraId="71913E11" w14:textId="77777777" w:rsidR="00FB1A51" w:rsidRDefault="00FB1A51" w:rsidP="00FB1A51">
      <w:pPr>
        <w:tabs>
          <w:tab w:val="left" w:pos="567"/>
        </w:tabs>
        <w:autoSpaceDE w:val="0"/>
        <w:autoSpaceDN w:val="0"/>
        <w:adjustRightInd w:val="0"/>
        <w:jc w:val="both"/>
        <w:rPr>
          <w:rFonts w:cs="Arial"/>
          <w:lang w:eastAsia="en-GB"/>
        </w:rPr>
      </w:pPr>
    </w:p>
    <w:p w14:paraId="6C070FD4" w14:textId="77777777" w:rsidR="00FB1A51"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1.3</w:t>
      </w:r>
      <w:r>
        <w:rPr>
          <w:rFonts w:cs="Arial"/>
          <w:lang w:eastAsia="en-GB"/>
        </w:rPr>
        <w:tab/>
      </w:r>
      <w:r w:rsidRPr="008371EA">
        <w:rPr>
          <w:rFonts w:cs="Arial"/>
          <w:lang w:eastAsia="en-GB"/>
        </w:rPr>
        <w:t>The LPA’s case is set out</w:t>
      </w:r>
      <w:r>
        <w:rPr>
          <w:rFonts w:cs="Arial"/>
          <w:lang w:eastAsia="en-GB"/>
        </w:rPr>
        <w:t xml:space="preserve"> within the report below</w:t>
      </w:r>
      <w:r w:rsidRPr="008371EA">
        <w:rPr>
          <w:rFonts w:cs="Arial"/>
          <w:lang w:eastAsia="en-GB"/>
        </w:rPr>
        <w:t xml:space="preserve">. A copy of the relevant planning policies </w:t>
      </w:r>
      <w:proofErr w:type="gramStart"/>
      <w:r w:rsidRPr="008371EA">
        <w:rPr>
          <w:rFonts w:cs="Arial"/>
          <w:lang w:eastAsia="en-GB"/>
        </w:rPr>
        <w:t>are</w:t>
      </w:r>
      <w:proofErr w:type="gramEnd"/>
      <w:r w:rsidRPr="008371EA">
        <w:rPr>
          <w:rFonts w:cs="Arial"/>
          <w:lang w:eastAsia="en-GB"/>
        </w:rPr>
        <w:t xml:space="preserve"> included separately.</w:t>
      </w:r>
    </w:p>
    <w:p w14:paraId="65F72961" w14:textId="77777777" w:rsidR="00FB1A51" w:rsidRDefault="00FB1A51" w:rsidP="00FB1A51">
      <w:pPr>
        <w:tabs>
          <w:tab w:val="left" w:pos="567"/>
        </w:tabs>
        <w:autoSpaceDE w:val="0"/>
        <w:autoSpaceDN w:val="0"/>
        <w:adjustRightInd w:val="0"/>
        <w:ind w:left="567" w:hanging="567"/>
        <w:jc w:val="both"/>
        <w:rPr>
          <w:rFonts w:cs="Arial"/>
          <w:lang w:eastAsia="en-GB"/>
        </w:rPr>
      </w:pPr>
    </w:p>
    <w:p w14:paraId="55FB67B2" w14:textId="77777777" w:rsidR="00FB1A51" w:rsidRDefault="00FB1A51" w:rsidP="00FB1A51">
      <w:pPr>
        <w:tabs>
          <w:tab w:val="left" w:pos="567"/>
        </w:tabs>
        <w:autoSpaceDE w:val="0"/>
        <w:autoSpaceDN w:val="0"/>
        <w:adjustRightInd w:val="0"/>
        <w:ind w:left="567" w:hanging="567"/>
        <w:jc w:val="both"/>
        <w:rPr>
          <w:rFonts w:cs="Arial"/>
          <w:lang w:eastAsia="en-GB"/>
        </w:rPr>
      </w:pPr>
    </w:p>
    <w:p w14:paraId="28C6025D" w14:textId="77777777" w:rsidR="00FB1A51" w:rsidRPr="00C76C55" w:rsidRDefault="00FB1A51" w:rsidP="00FB1A51">
      <w:pPr>
        <w:tabs>
          <w:tab w:val="left" w:pos="567"/>
        </w:tabs>
        <w:autoSpaceDE w:val="0"/>
        <w:autoSpaceDN w:val="0"/>
        <w:adjustRightInd w:val="0"/>
        <w:rPr>
          <w:rFonts w:cs="Arial"/>
          <w:b/>
          <w:bCs/>
          <w:sz w:val="36"/>
          <w:szCs w:val="36"/>
          <w:lang w:eastAsia="en-GB"/>
        </w:rPr>
      </w:pPr>
      <w:r>
        <w:rPr>
          <w:rFonts w:cs="Arial"/>
          <w:b/>
          <w:bCs/>
          <w:sz w:val="36"/>
          <w:szCs w:val="36"/>
          <w:lang w:eastAsia="en-GB"/>
        </w:rPr>
        <w:t>2</w:t>
      </w:r>
      <w:r w:rsidRPr="00C76C55">
        <w:rPr>
          <w:rFonts w:cs="Arial"/>
          <w:b/>
          <w:bCs/>
          <w:sz w:val="36"/>
          <w:szCs w:val="36"/>
          <w:lang w:eastAsia="en-GB"/>
        </w:rPr>
        <w:t xml:space="preserve">. </w:t>
      </w:r>
      <w:r w:rsidRPr="00C76C55">
        <w:rPr>
          <w:rFonts w:cs="Arial"/>
          <w:b/>
          <w:bCs/>
          <w:sz w:val="36"/>
          <w:szCs w:val="36"/>
          <w:lang w:eastAsia="en-GB"/>
        </w:rPr>
        <w:tab/>
      </w:r>
      <w:r>
        <w:rPr>
          <w:rFonts w:cs="Arial"/>
          <w:b/>
          <w:bCs/>
          <w:sz w:val="36"/>
          <w:szCs w:val="36"/>
          <w:lang w:eastAsia="en-GB"/>
        </w:rPr>
        <w:t>Site and Locality</w:t>
      </w:r>
    </w:p>
    <w:p w14:paraId="4F557670" w14:textId="77777777" w:rsidR="00FB1A51" w:rsidRPr="00C76C55" w:rsidRDefault="00FB1A51" w:rsidP="00FB1A51">
      <w:pPr>
        <w:autoSpaceDE w:val="0"/>
        <w:autoSpaceDN w:val="0"/>
        <w:adjustRightInd w:val="0"/>
        <w:rPr>
          <w:rFonts w:cs="Arial"/>
          <w:b/>
          <w:bCs/>
          <w:lang w:eastAsia="en-GB"/>
        </w:rPr>
      </w:pPr>
    </w:p>
    <w:p w14:paraId="1CAD7990" w14:textId="77777777" w:rsidR="00FB1A51"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2</w:t>
      </w:r>
      <w:r w:rsidRPr="00D40F98">
        <w:rPr>
          <w:rFonts w:cs="Arial"/>
          <w:lang w:eastAsia="en-GB"/>
        </w:rPr>
        <w:t xml:space="preserve">.1 </w:t>
      </w:r>
      <w:r w:rsidRPr="00D40F98">
        <w:rPr>
          <w:rFonts w:cs="Arial"/>
          <w:lang w:eastAsia="en-GB"/>
        </w:rPr>
        <w:tab/>
      </w:r>
      <w:r w:rsidRPr="008371EA">
        <w:rPr>
          <w:rFonts w:cs="Arial"/>
          <w:lang w:eastAsia="en-GB"/>
        </w:rPr>
        <w:t>The appeal site comprises a detached, two storey dwelling located on a corner plot, on the western side of Pepys Close, Ickenham, at a bend in the road. The dwelling is of buff brick construction with a timber clad bay, under a dual pitched tile roof, with gables to the north and south facing elevations. The dwelling has an attached double garage which projects from the east facing elevation. The roof of the garage is also dual pitched, and its ridge runs into the side of the main house just below the eaves. The property benefits from off street parking to the front, in addition to front and rear gardens.</w:t>
      </w:r>
    </w:p>
    <w:p w14:paraId="461D38BE" w14:textId="77777777" w:rsidR="00FB1A51" w:rsidRDefault="00FB1A51" w:rsidP="00FB1A51">
      <w:pPr>
        <w:tabs>
          <w:tab w:val="left" w:pos="567"/>
        </w:tabs>
        <w:autoSpaceDE w:val="0"/>
        <w:autoSpaceDN w:val="0"/>
        <w:adjustRightInd w:val="0"/>
        <w:ind w:left="567" w:hanging="567"/>
        <w:jc w:val="both"/>
        <w:rPr>
          <w:rFonts w:cs="Arial"/>
          <w:lang w:eastAsia="en-GB"/>
        </w:rPr>
      </w:pPr>
    </w:p>
    <w:p w14:paraId="6A16AA09" w14:textId="77777777" w:rsidR="00FB1A51" w:rsidRPr="008371EA"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2.2</w:t>
      </w:r>
      <w:r>
        <w:rPr>
          <w:rFonts w:cs="Arial"/>
          <w:lang w:eastAsia="en-GB"/>
        </w:rPr>
        <w:tab/>
      </w:r>
      <w:r w:rsidRPr="008371EA">
        <w:rPr>
          <w:rFonts w:cs="Arial"/>
          <w:lang w:eastAsia="en-GB"/>
        </w:rPr>
        <w:t xml:space="preserve">Neighbouring houses present gables to the site, the nearest (no. 32) across a gap of about three metres containing two parallel side accesses separated by a fence. </w:t>
      </w:r>
    </w:p>
    <w:p w14:paraId="02861362" w14:textId="77777777" w:rsidR="00FB1A51" w:rsidRPr="008371EA" w:rsidRDefault="00FB1A51" w:rsidP="00FB1A51">
      <w:pPr>
        <w:tabs>
          <w:tab w:val="left" w:pos="567"/>
        </w:tabs>
        <w:autoSpaceDE w:val="0"/>
        <w:autoSpaceDN w:val="0"/>
        <w:adjustRightInd w:val="0"/>
        <w:ind w:left="567" w:hanging="567"/>
        <w:jc w:val="both"/>
        <w:rPr>
          <w:rFonts w:cs="Arial"/>
          <w:lang w:eastAsia="en-GB"/>
        </w:rPr>
      </w:pPr>
    </w:p>
    <w:p w14:paraId="6CA25098" w14:textId="77777777" w:rsidR="00FB1A51" w:rsidRPr="008371EA"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2.3</w:t>
      </w:r>
      <w:r>
        <w:rPr>
          <w:rFonts w:cs="Arial"/>
          <w:lang w:eastAsia="en-GB"/>
        </w:rPr>
        <w:tab/>
      </w:r>
      <w:r w:rsidRPr="008371EA">
        <w:rPr>
          <w:rFonts w:cs="Arial"/>
          <w:lang w:eastAsia="en-GB"/>
        </w:rPr>
        <w:t xml:space="preserve">The site falls within the Ickenham Village Conservation Area and an area subject to a Tree Preservation Order. Within this locality, the street scene is residential in character, with two storey detached dwellings to the east of the road and larger, two storey apartment blocks to the west. Both the apartment blocks and dwellings were built as part of the same estate, sharing design features. Properties are generally set back from the street within soft landscape, including protected trees. As a cul-de-sac section, together with the lack of through traffic, this creates a quiet, spacious, sylvan feel. </w:t>
      </w:r>
    </w:p>
    <w:p w14:paraId="29FAC7B1" w14:textId="77777777" w:rsidR="00FB1A51" w:rsidRPr="008371EA" w:rsidRDefault="00FB1A51" w:rsidP="00FB1A51">
      <w:pPr>
        <w:tabs>
          <w:tab w:val="left" w:pos="567"/>
        </w:tabs>
        <w:autoSpaceDE w:val="0"/>
        <w:autoSpaceDN w:val="0"/>
        <w:adjustRightInd w:val="0"/>
        <w:ind w:left="567" w:hanging="567"/>
        <w:jc w:val="both"/>
        <w:rPr>
          <w:rFonts w:cs="Arial"/>
          <w:lang w:eastAsia="en-GB"/>
        </w:rPr>
      </w:pPr>
    </w:p>
    <w:p w14:paraId="14CB8E12" w14:textId="77777777" w:rsidR="00FB1A51"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2.4</w:t>
      </w:r>
      <w:r>
        <w:rPr>
          <w:rFonts w:cs="Arial"/>
          <w:lang w:eastAsia="en-GB"/>
        </w:rPr>
        <w:tab/>
      </w:r>
      <w:r w:rsidRPr="008371EA">
        <w:rPr>
          <w:rFonts w:cs="Arial"/>
          <w:lang w:eastAsia="en-GB"/>
        </w:rPr>
        <w:t>The appeal site is not within a Critical Drainage Area or Surface Water Flood Zone.</w:t>
      </w:r>
    </w:p>
    <w:p w14:paraId="601607ED" w14:textId="77777777" w:rsidR="00FB1A51" w:rsidRDefault="00FB1A51" w:rsidP="00FB1A51">
      <w:pPr>
        <w:tabs>
          <w:tab w:val="left" w:pos="567"/>
        </w:tabs>
        <w:autoSpaceDE w:val="0"/>
        <w:autoSpaceDN w:val="0"/>
        <w:adjustRightInd w:val="0"/>
        <w:ind w:left="567" w:hanging="567"/>
        <w:jc w:val="both"/>
        <w:rPr>
          <w:rFonts w:cs="Arial"/>
          <w:lang w:eastAsia="en-GB"/>
        </w:rPr>
      </w:pPr>
    </w:p>
    <w:p w14:paraId="483B0290" w14:textId="77777777" w:rsidR="00FB1A51" w:rsidRDefault="00FB1A51" w:rsidP="00FB1A51">
      <w:pPr>
        <w:tabs>
          <w:tab w:val="left" w:pos="567"/>
        </w:tabs>
        <w:autoSpaceDE w:val="0"/>
        <w:autoSpaceDN w:val="0"/>
        <w:adjustRightInd w:val="0"/>
        <w:ind w:left="567" w:hanging="567"/>
        <w:jc w:val="both"/>
        <w:rPr>
          <w:rFonts w:cs="Arial"/>
          <w:lang w:eastAsia="en-GB"/>
        </w:rPr>
      </w:pPr>
    </w:p>
    <w:p w14:paraId="1ADE24A2" w14:textId="77777777" w:rsidR="00FB1A51" w:rsidRPr="00C76C55" w:rsidRDefault="00FB1A51" w:rsidP="00FB1A51">
      <w:pPr>
        <w:tabs>
          <w:tab w:val="left" w:pos="567"/>
        </w:tabs>
        <w:autoSpaceDE w:val="0"/>
        <w:autoSpaceDN w:val="0"/>
        <w:adjustRightInd w:val="0"/>
        <w:rPr>
          <w:rFonts w:cs="Arial"/>
          <w:b/>
          <w:bCs/>
          <w:sz w:val="36"/>
          <w:szCs w:val="36"/>
          <w:lang w:eastAsia="en-GB"/>
        </w:rPr>
      </w:pPr>
      <w:r>
        <w:rPr>
          <w:rFonts w:cs="Arial"/>
          <w:b/>
          <w:bCs/>
          <w:sz w:val="36"/>
          <w:szCs w:val="36"/>
          <w:lang w:eastAsia="en-GB"/>
        </w:rPr>
        <w:t>3</w:t>
      </w:r>
      <w:r w:rsidRPr="00C76C55">
        <w:rPr>
          <w:rFonts w:cs="Arial"/>
          <w:b/>
          <w:bCs/>
          <w:sz w:val="36"/>
          <w:szCs w:val="36"/>
          <w:lang w:eastAsia="en-GB"/>
        </w:rPr>
        <w:t xml:space="preserve">. </w:t>
      </w:r>
      <w:r w:rsidRPr="00C76C55">
        <w:rPr>
          <w:rFonts w:cs="Arial"/>
          <w:b/>
          <w:bCs/>
          <w:sz w:val="36"/>
          <w:szCs w:val="36"/>
          <w:lang w:eastAsia="en-GB"/>
        </w:rPr>
        <w:tab/>
      </w:r>
      <w:r>
        <w:rPr>
          <w:rFonts w:cs="Arial"/>
          <w:b/>
          <w:bCs/>
          <w:sz w:val="36"/>
          <w:szCs w:val="36"/>
          <w:lang w:eastAsia="en-GB"/>
        </w:rPr>
        <w:t xml:space="preserve">Proposed Scheme </w:t>
      </w:r>
    </w:p>
    <w:p w14:paraId="573017EB" w14:textId="77777777" w:rsidR="00FB1A51" w:rsidRPr="00C76C55" w:rsidRDefault="00FB1A51" w:rsidP="00FB1A51">
      <w:pPr>
        <w:autoSpaceDE w:val="0"/>
        <w:autoSpaceDN w:val="0"/>
        <w:adjustRightInd w:val="0"/>
        <w:rPr>
          <w:rFonts w:cs="Arial"/>
          <w:b/>
          <w:bCs/>
          <w:lang w:eastAsia="en-GB"/>
        </w:rPr>
      </w:pPr>
    </w:p>
    <w:p w14:paraId="6B126DA2" w14:textId="77777777" w:rsidR="00FB1A51"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3</w:t>
      </w:r>
      <w:r w:rsidRPr="00D40F98">
        <w:rPr>
          <w:rFonts w:cs="Arial"/>
          <w:lang w:eastAsia="en-GB"/>
        </w:rPr>
        <w:t xml:space="preserve">.1 </w:t>
      </w:r>
      <w:r w:rsidRPr="00D40F98">
        <w:rPr>
          <w:rFonts w:cs="Arial"/>
          <w:lang w:eastAsia="en-GB"/>
        </w:rPr>
        <w:tab/>
      </w:r>
      <w:r w:rsidRPr="008371EA">
        <w:rPr>
          <w:rFonts w:cs="Arial"/>
          <w:lang w:eastAsia="en-GB"/>
        </w:rPr>
        <w:t>The application site is situated on a corner plot with two elevations that front the main highway, Pepys Close. In this instance, it is considered that whilst both elevations front the highway, the north facing elevation would be considered the principal elevation given the front facing features of the dwelling as well as the building line established by neighbouring properties, despite the main door being on the side elevation.</w:t>
      </w:r>
    </w:p>
    <w:p w14:paraId="3D04C2D5" w14:textId="77777777" w:rsidR="00FB1A51" w:rsidRDefault="00FB1A51" w:rsidP="00FB1A51">
      <w:pPr>
        <w:tabs>
          <w:tab w:val="left" w:pos="567"/>
        </w:tabs>
        <w:autoSpaceDE w:val="0"/>
        <w:autoSpaceDN w:val="0"/>
        <w:adjustRightInd w:val="0"/>
        <w:ind w:left="567" w:hanging="567"/>
        <w:jc w:val="both"/>
        <w:rPr>
          <w:rFonts w:cs="Arial"/>
          <w:lang w:eastAsia="en-GB"/>
        </w:rPr>
      </w:pPr>
    </w:p>
    <w:p w14:paraId="7AB33D44" w14:textId="77777777" w:rsidR="00FB1A51"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3.2</w:t>
      </w:r>
      <w:r>
        <w:rPr>
          <w:rFonts w:cs="Arial"/>
          <w:lang w:eastAsia="en-GB"/>
        </w:rPr>
        <w:tab/>
      </w:r>
      <w:r w:rsidRPr="008371EA">
        <w:rPr>
          <w:rFonts w:cs="Arial"/>
          <w:lang w:eastAsia="en-GB"/>
        </w:rPr>
        <w:t>The application proposes a part-single, part two storey extension to the side of the principal elevation, which would effectively replace the existing single storey double garage. Additionally, a new front porch is also proposed, as well the conversion of the roof space to habitable use including dormer on the west facing roof slope and relocation of the vehicular crossover.</w:t>
      </w:r>
    </w:p>
    <w:p w14:paraId="49425C61" w14:textId="77777777" w:rsidR="00FB1A51" w:rsidRDefault="00FB1A51" w:rsidP="00FB1A51">
      <w:pPr>
        <w:tabs>
          <w:tab w:val="left" w:pos="567"/>
        </w:tabs>
        <w:autoSpaceDE w:val="0"/>
        <w:autoSpaceDN w:val="0"/>
        <w:adjustRightInd w:val="0"/>
        <w:ind w:left="567" w:hanging="567"/>
        <w:jc w:val="both"/>
        <w:rPr>
          <w:rFonts w:cs="Arial"/>
          <w:lang w:eastAsia="en-GB"/>
        </w:rPr>
      </w:pPr>
    </w:p>
    <w:p w14:paraId="11DEC6B0" w14:textId="77777777" w:rsidR="00FB1A51" w:rsidRDefault="00FB1A51" w:rsidP="00FB1A51">
      <w:pPr>
        <w:tabs>
          <w:tab w:val="left" w:pos="567"/>
        </w:tabs>
        <w:autoSpaceDE w:val="0"/>
        <w:autoSpaceDN w:val="0"/>
        <w:adjustRightInd w:val="0"/>
        <w:ind w:left="567" w:hanging="567"/>
        <w:jc w:val="both"/>
        <w:rPr>
          <w:rFonts w:cs="Arial"/>
          <w:lang w:eastAsia="en-GB"/>
        </w:rPr>
      </w:pPr>
    </w:p>
    <w:p w14:paraId="2A79126C" w14:textId="77777777" w:rsidR="00FB1A51" w:rsidRPr="00C76C55" w:rsidRDefault="00FB1A51" w:rsidP="00FB1A51">
      <w:pPr>
        <w:tabs>
          <w:tab w:val="left" w:pos="567"/>
        </w:tabs>
        <w:autoSpaceDE w:val="0"/>
        <w:autoSpaceDN w:val="0"/>
        <w:adjustRightInd w:val="0"/>
        <w:rPr>
          <w:rFonts w:cs="Arial"/>
          <w:b/>
          <w:bCs/>
          <w:sz w:val="36"/>
          <w:szCs w:val="36"/>
          <w:lang w:eastAsia="en-GB"/>
        </w:rPr>
      </w:pPr>
      <w:r>
        <w:rPr>
          <w:rFonts w:cs="Arial"/>
          <w:b/>
          <w:bCs/>
          <w:sz w:val="36"/>
          <w:szCs w:val="36"/>
          <w:lang w:eastAsia="en-GB"/>
        </w:rPr>
        <w:t>4</w:t>
      </w:r>
      <w:r w:rsidRPr="00C76C55">
        <w:rPr>
          <w:rFonts w:cs="Arial"/>
          <w:b/>
          <w:bCs/>
          <w:sz w:val="36"/>
          <w:szCs w:val="36"/>
          <w:lang w:eastAsia="en-GB"/>
        </w:rPr>
        <w:t xml:space="preserve">. </w:t>
      </w:r>
      <w:r w:rsidRPr="00C76C55">
        <w:rPr>
          <w:rFonts w:cs="Arial"/>
          <w:b/>
          <w:bCs/>
          <w:sz w:val="36"/>
          <w:szCs w:val="36"/>
          <w:lang w:eastAsia="en-GB"/>
        </w:rPr>
        <w:tab/>
      </w:r>
      <w:r>
        <w:rPr>
          <w:rFonts w:cs="Arial"/>
          <w:b/>
          <w:bCs/>
          <w:sz w:val="36"/>
          <w:szCs w:val="36"/>
          <w:lang w:eastAsia="en-GB"/>
        </w:rPr>
        <w:t xml:space="preserve">Planning History </w:t>
      </w:r>
    </w:p>
    <w:p w14:paraId="01C493D4" w14:textId="77777777" w:rsidR="00FB1A51" w:rsidRPr="00C76C55" w:rsidRDefault="00FB1A51" w:rsidP="00FB1A51">
      <w:pPr>
        <w:autoSpaceDE w:val="0"/>
        <w:autoSpaceDN w:val="0"/>
        <w:adjustRightInd w:val="0"/>
        <w:rPr>
          <w:rFonts w:cs="Arial"/>
          <w:b/>
          <w:bCs/>
          <w:lang w:eastAsia="en-GB"/>
        </w:rPr>
      </w:pPr>
    </w:p>
    <w:p w14:paraId="6D67D047" w14:textId="77777777" w:rsidR="00FB1A51"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4</w:t>
      </w:r>
      <w:r w:rsidRPr="00D40F98">
        <w:rPr>
          <w:rFonts w:cs="Arial"/>
          <w:lang w:eastAsia="en-GB"/>
        </w:rPr>
        <w:t xml:space="preserve">.1 </w:t>
      </w:r>
      <w:r w:rsidRPr="00D40F98">
        <w:rPr>
          <w:rFonts w:cs="Arial"/>
          <w:lang w:eastAsia="en-GB"/>
        </w:rPr>
        <w:tab/>
      </w:r>
      <w:r w:rsidRPr="00F100A7">
        <w:rPr>
          <w:rFonts w:cs="Arial"/>
          <w:lang w:eastAsia="en-GB"/>
        </w:rPr>
        <w:t>79176/APP/2024/3066</w:t>
      </w:r>
      <w:r>
        <w:rPr>
          <w:rFonts w:cs="Arial"/>
          <w:lang w:eastAsia="en-GB"/>
        </w:rPr>
        <w:t xml:space="preserve"> - </w:t>
      </w:r>
      <w:r w:rsidRPr="00F100A7">
        <w:rPr>
          <w:rFonts w:cs="Arial"/>
          <w:lang w:eastAsia="en-GB"/>
        </w:rPr>
        <w:t>Erection of part single storey, part two storey front extension, and a front porch, following demolition of existing attached garage. Conversion of the roof space into habitable rooms including a rear dormer, 4 x front facing roof lights and 1 x rear facing roof light, and relocation of vehicular crossover</w:t>
      </w:r>
      <w:r>
        <w:rPr>
          <w:rFonts w:cs="Arial"/>
          <w:lang w:eastAsia="en-GB"/>
        </w:rPr>
        <w:t xml:space="preserve">. Refused – Dismissed at Appeal. </w:t>
      </w:r>
    </w:p>
    <w:p w14:paraId="42AE30B3" w14:textId="77777777" w:rsidR="00FB1A51" w:rsidRDefault="00FB1A51" w:rsidP="00FB1A51">
      <w:pPr>
        <w:tabs>
          <w:tab w:val="left" w:pos="567"/>
        </w:tabs>
        <w:autoSpaceDE w:val="0"/>
        <w:autoSpaceDN w:val="0"/>
        <w:adjustRightInd w:val="0"/>
        <w:ind w:left="567" w:hanging="567"/>
        <w:jc w:val="both"/>
        <w:rPr>
          <w:rFonts w:cs="Arial"/>
          <w:lang w:eastAsia="en-GB"/>
        </w:rPr>
      </w:pPr>
    </w:p>
    <w:p w14:paraId="2F8F2C01"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4.2</w:t>
      </w:r>
      <w:r>
        <w:rPr>
          <w:rFonts w:cs="Arial"/>
          <w:lang w:eastAsia="en-GB"/>
        </w:rPr>
        <w:tab/>
      </w:r>
      <w:r w:rsidRPr="00F100A7">
        <w:rPr>
          <w:rFonts w:cs="Arial"/>
          <w:lang w:eastAsia="en-GB"/>
        </w:rPr>
        <w:t>This proposal follows on from an unsuccessful previous application for a similar proposal (ref:</w:t>
      </w:r>
      <w:r>
        <w:rPr>
          <w:rFonts w:cs="Arial"/>
          <w:lang w:eastAsia="en-GB"/>
        </w:rPr>
        <w:t xml:space="preserve"> </w:t>
      </w:r>
      <w:r w:rsidRPr="00F100A7">
        <w:rPr>
          <w:rFonts w:cs="Arial"/>
          <w:lang w:eastAsia="en-GB"/>
        </w:rPr>
        <w:t>79176/APP/2024/3066), which was subsequently dismissed at appeal (appeal ref: APP/R5510/D/25/3364612).</w:t>
      </w:r>
    </w:p>
    <w:p w14:paraId="2297E833"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38B3AB18"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4.3</w:t>
      </w:r>
      <w:r>
        <w:rPr>
          <w:rFonts w:cs="Arial"/>
          <w:lang w:eastAsia="en-GB"/>
        </w:rPr>
        <w:tab/>
      </w:r>
      <w:r w:rsidRPr="00F100A7">
        <w:rPr>
          <w:rFonts w:cs="Arial"/>
          <w:lang w:eastAsia="en-GB"/>
        </w:rPr>
        <w:t>Under that application, permission was refused for the construction of a part-single, part-two storey extension replacing the existing double garage, as well as a front porch, dormer and vehicular crossover. That application was refused for the following reason:</w:t>
      </w:r>
    </w:p>
    <w:p w14:paraId="5FB784E5"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1E72227B"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w:t>
      </w:r>
      <w:r w:rsidRPr="00F100A7">
        <w:rPr>
          <w:rFonts w:cs="Arial"/>
          <w:i/>
          <w:iCs/>
          <w:lang w:eastAsia="en-GB"/>
        </w:rPr>
        <w:t xml:space="preserve">The proposed development, by virtue of its bulk, size, scale and overall massing, would result in alterations to the dwelling that would be visually incongruous, detrimental to the architectural composition of the original property and character and </w:t>
      </w:r>
      <w:r w:rsidRPr="00F100A7">
        <w:rPr>
          <w:rFonts w:cs="Arial"/>
          <w:i/>
          <w:iCs/>
          <w:lang w:eastAsia="en-GB"/>
        </w:rPr>
        <w:lastRenderedPageBreak/>
        <w:t>appearance of the street scene, particularly given its situation on a corner plot. The proposed development would also pose less than substantial harm to the significance of the Ickenham Village Conservation Area without any public benefit to outweigh the harm. The proposal is therefore contrary to Policies BE1 and HE1 of the Hillingdon Local Plan: Part One - Strategic Policies (2021), Policies DMHB 4, DMHB 11, DMHB 12 and DMHD 1 of the Hillingdon Local Plan: Part Two - Development Management (2020), Policies D3 and HC1 of the London Plan (2021) and Chapters 12 and 16 of the National Planning Policy Framework (2024)</w:t>
      </w:r>
      <w:r w:rsidRPr="00F100A7">
        <w:rPr>
          <w:rFonts w:cs="Arial"/>
          <w:lang w:eastAsia="en-GB"/>
        </w:rPr>
        <w:t>".</w:t>
      </w:r>
    </w:p>
    <w:p w14:paraId="1BA181A2"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1DF6D921"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4.4</w:t>
      </w:r>
      <w:r>
        <w:rPr>
          <w:rFonts w:cs="Arial"/>
          <w:lang w:eastAsia="en-GB"/>
        </w:rPr>
        <w:tab/>
      </w:r>
      <w:r w:rsidRPr="00F100A7">
        <w:rPr>
          <w:rFonts w:cs="Arial"/>
          <w:lang w:eastAsia="en-GB"/>
        </w:rPr>
        <w:t xml:space="preserve">Owing to the size and siting of the </w:t>
      </w:r>
      <w:proofErr w:type="gramStart"/>
      <w:r w:rsidRPr="00F100A7">
        <w:rPr>
          <w:rFonts w:cs="Arial"/>
          <w:lang w:eastAsia="en-GB"/>
        </w:rPr>
        <w:t>two storey</w:t>
      </w:r>
      <w:proofErr w:type="gramEnd"/>
      <w:r w:rsidRPr="00F100A7">
        <w:rPr>
          <w:rFonts w:cs="Arial"/>
          <w:lang w:eastAsia="en-GB"/>
        </w:rPr>
        <w:t xml:space="preserve"> extension, this was concurred by the Inspector of the previous appeal who, in dismissing the appeal, stated that "overall, the proposal development would harm the character and appearance of the area and cause less than substantial harm to the Conservation Area".  </w:t>
      </w:r>
    </w:p>
    <w:p w14:paraId="21F48016"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3BE28F34" w14:textId="77777777" w:rsidR="00FB1A51"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4.5</w:t>
      </w:r>
      <w:r>
        <w:rPr>
          <w:rFonts w:cs="Arial"/>
          <w:lang w:eastAsia="en-GB"/>
        </w:rPr>
        <w:tab/>
      </w:r>
      <w:r w:rsidRPr="00F100A7">
        <w:rPr>
          <w:rFonts w:cs="Arial"/>
          <w:lang w:eastAsia="en-GB"/>
        </w:rPr>
        <w:t xml:space="preserve">Whilst similar in nature, following the outcome of the appeal decision, the current proposal has reduced the size of the </w:t>
      </w:r>
      <w:proofErr w:type="gramStart"/>
      <w:r w:rsidRPr="00F100A7">
        <w:rPr>
          <w:rFonts w:cs="Arial"/>
          <w:lang w:eastAsia="en-GB"/>
        </w:rPr>
        <w:t>second floor</w:t>
      </w:r>
      <w:proofErr w:type="gramEnd"/>
      <w:r w:rsidRPr="00F100A7">
        <w:rPr>
          <w:rFonts w:cs="Arial"/>
          <w:lang w:eastAsia="en-GB"/>
        </w:rPr>
        <w:t xml:space="preserve"> element of the extension, setting it further in from the road, and altering its design from a pitched roof to a hipped roof. The porch and loft conversion remain as submitted previously, albeit with slight variations to the fenestration of the dormer and omission of a roof light.</w:t>
      </w:r>
    </w:p>
    <w:p w14:paraId="7D9C951B" w14:textId="77777777" w:rsidR="00FB1A51" w:rsidRDefault="00FB1A51" w:rsidP="00FB1A51">
      <w:pPr>
        <w:tabs>
          <w:tab w:val="left" w:pos="567"/>
        </w:tabs>
        <w:autoSpaceDE w:val="0"/>
        <w:autoSpaceDN w:val="0"/>
        <w:adjustRightInd w:val="0"/>
        <w:ind w:left="567" w:hanging="567"/>
        <w:jc w:val="both"/>
        <w:rPr>
          <w:rFonts w:cs="Arial"/>
          <w:lang w:eastAsia="en-GB"/>
        </w:rPr>
      </w:pPr>
    </w:p>
    <w:p w14:paraId="7B111721" w14:textId="77777777" w:rsidR="00FB1A51" w:rsidRDefault="00FB1A51" w:rsidP="00FB1A51">
      <w:pPr>
        <w:tabs>
          <w:tab w:val="left" w:pos="567"/>
        </w:tabs>
        <w:autoSpaceDE w:val="0"/>
        <w:autoSpaceDN w:val="0"/>
        <w:adjustRightInd w:val="0"/>
        <w:ind w:left="567" w:hanging="567"/>
        <w:jc w:val="both"/>
        <w:rPr>
          <w:rFonts w:cs="Arial"/>
          <w:lang w:eastAsia="en-GB"/>
        </w:rPr>
      </w:pPr>
    </w:p>
    <w:p w14:paraId="59B14399" w14:textId="77777777" w:rsidR="00FB1A51" w:rsidRPr="00C76C55" w:rsidRDefault="00FB1A51" w:rsidP="00FB1A51">
      <w:pPr>
        <w:tabs>
          <w:tab w:val="left" w:pos="567"/>
        </w:tabs>
        <w:autoSpaceDE w:val="0"/>
        <w:autoSpaceDN w:val="0"/>
        <w:adjustRightInd w:val="0"/>
        <w:rPr>
          <w:rFonts w:cs="Arial"/>
          <w:b/>
          <w:bCs/>
          <w:sz w:val="36"/>
          <w:szCs w:val="36"/>
          <w:lang w:eastAsia="en-GB"/>
        </w:rPr>
      </w:pPr>
      <w:r>
        <w:rPr>
          <w:rFonts w:cs="Arial"/>
          <w:b/>
          <w:bCs/>
          <w:sz w:val="36"/>
          <w:szCs w:val="36"/>
          <w:lang w:eastAsia="en-GB"/>
        </w:rPr>
        <w:t>5</w:t>
      </w:r>
      <w:r w:rsidRPr="00C76C55">
        <w:rPr>
          <w:rFonts w:cs="Arial"/>
          <w:b/>
          <w:bCs/>
          <w:sz w:val="36"/>
          <w:szCs w:val="36"/>
          <w:lang w:eastAsia="en-GB"/>
        </w:rPr>
        <w:t xml:space="preserve">. </w:t>
      </w:r>
      <w:r w:rsidRPr="00C76C55">
        <w:rPr>
          <w:rFonts w:cs="Arial"/>
          <w:b/>
          <w:bCs/>
          <w:sz w:val="36"/>
          <w:szCs w:val="36"/>
          <w:lang w:eastAsia="en-GB"/>
        </w:rPr>
        <w:tab/>
      </w:r>
      <w:r w:rsidRPr="00F100A7">
        <w:rPr>
          <w:rFonts w:cs="Arial"/>
          <w:b/>
          <w:bCs/>
          <w:sz w:val="36"/>
          <w:szCs w:val="36"/>
          <w:lang w:eastAsia="en-GB"/>
        </w:rPr>
        <w:t>Comments on Public Consultation</w:t>
      </w:r>
      <w:r>
        <w:rPr>
          <w:rFonts w:cs="Arial"/>
          <w:b/>
          <w:bCs/>
          <w:sz w:val="36"/>
          <w:szCs w:val="36"/>
          <w:lang w:eastAsia="en-GB"/>
        </w:rPr>
        <w:t xml:space="preserve"> </w:t>
      </w:r>
    </w:p>
    <w:p w14:paraId="007B331B" w14:textId="77777777" w:rsidR="00FB1A51" w:rsidRPr="00C76C55" w:rsidRDefault="00FB1A51" w:rsidP="00FB1A51">
      <w:pPr>
        <w:autoSpaceDE w:val="0"/>
        <w:autoSpaceDN w:val="0"/>
        <w:adjustRightInd w:val="0"/>
        <w:rPr>
          <w:rFonts w:cs="Arial"/>
          <w:b/>
          <w:bCs/>
          <w:lang w:eastAsia="en-GB"/>
        </w:rPr>
      </w:pPr>
    </w:p>
    <w:p w14:paraId="11644337"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5</w:t>
      </w:r>
      <w:r w:rsidRPr="00D40F98">
        <w:rPr>
          <w:rFonts w:cs="Arial"/>
          <w:lang w:eastAsia="en-GB"/>
        </w:rPr>
        <w:t xml:space="preserve">.1 </w:t>
      </w:r>
      <w:r w:rsidRPr="00D40F98">
        <w:rPr>
          <w:rFonts w:cs="Arial"/>
          <w:lang w:eastAsia="en-GB"/>
        </w:rPr>
        <w:tab/>
      </w:r>
      <w:r w:rsidRPr="00F100A7">
        <w:rPr>
          <w:rFonts w:cs="Arial"/>
          <w:lang w:eastAsia="en-GB"/>
        </w:rPr>
        <w:t>17 neighbouring properties and the Ickenham Residents Association were consulted on the application. A site notice was also displayed and press advertisement issued. In total, three representations were received, one objecting to the proposal and two in favour.</w:t>
      </w:r>
    </w:p>
    <w:p w14:paraId="4E73557F"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39A3B72D"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Reasons for objection included:</w:t>
      </w:r>
    </w:p>
    <w:p w14:paraId="58B706D3"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 xml:space="preserve">- Impact on neighbour amenity (loss of privacy). </w:t>
      </w:r>
    </w:p>
    <w:p w14:paraId="008D9F74"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542ACD9A"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Reasons for support included:</w:t>
      </w:r>
    </w:p>
    <w:p w14:paraId="091E6A16"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 xml:space="preserve">- In keeping with the character of the area, well designed. </w:t>
      </w:r>
    </w:p>
    <w:p w14:paraId="6ED88476"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035EA519"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60F057DE"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5.2</w:t>
      </w:r>
      <w:r>
        <w:rPr>
          <w:rFonts w:cs="Arial"/>
          <w:lang w:eastAsia="en-GB"/>
        </w:rPr>
        <w:tab/>
      </w:r>
      <w:r w:rsidRPr="00F100A7">
        <w:rPr>
          <w:rFonts w:cs="Arial"/>
          <w:lang w:eastAsia="en-GB"/>
        </w:rPr>
        <w:t>INTERNAL CONSULTEES:</w:t>
      </w:r>
    </w:p>
    <w:p w14:paraId="7F67CACB"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4BDBC435"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Conservation Officer:</w:t>
      </w:r>
    </w:p>
    <w:p w14:paraId="490305D6"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1403C1C1"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 xml:space="preserve">Comment. </w:t>
      </w:r>
    </w:p>
    <w:p w14:paraId="6F2CC8E0"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 xml:space="preserve">"The proposal concerns a prominent corner plot. While I acknowledge the site is located within a less visible cul-de-sac of the Conservation Area, the current proposal creates a cumulative adverse impact on the host building and the street scene. Key Issues: Incongruous Extension: The side extension is poorly integrated and detracts from the original character. The justification for a first-floor gym is weak; this volume would be better placed as a ground-floor rear extension. Future Use Concerns: The isolated nature of the first-floor gym raises concerns regarding potential future use as a separate dwelling/HMO unit, which would be difficult to monitor. Roofscape Harm: The removal of the chimney results in a loss of character. Furthermore, the proposed dormer dimensions appear to contravene Policy A1.20/A1.21 regarding subservience </w:t>
      </w:r>
      <w:r w:rsidRPr="00F100A7">
        <w:rPr>
          <w:rFonts w:cs="Arial"/>
          <w:lang w:eastAsia="en-GB"/>
        </w:rPr>
        <w:lastRenderedPageBreak/>
        <w:t>and scale. Parking Layout: Two spaces on this corner appear cramped and may compromise pedestrian safety via pavement encroachment. Recommendation: While the site's low visibility is a material consideration, the proposal currently represents an unjustified divergence from the established architectural style. I recommend seeking amendments to the roof form and side extension massing before determining the application".</w:t>
      </w:r>
    </w:p>
    <w:p w14:paraId="24232952"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73F4F0A6"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16C1038C"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Highways Authority:</w:t>
      </w:r>
    </w:p>
    <w:p w14:paraId="05B1D36D"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1208AD9B"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 xml:space="preserve">Comment.  </w:t>
      </w:r>
    </w:p>
    <w:p w14:paraId="71F8BED7" w14:textId="77777777" w:rsidR="00FB1A51"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 xml:space="preserve">"There is no issue raised to the proposed extensions, demolition of garage and conversion of roof space to a habitable use. The principle of vehicular crossing relocation is accepted on the premise that the crossing is moved northbound from the existing </w:t>
      </w:r>
      <w:proofErr w:type="gramStart"/>
      <w:r w:rsidRPr="00F100A7">
        <w:rPr>
          <w:rFonts w:cs="Arial"/>
          <w:lang w:eastAsia="en-GB"/>
        </w:rPr>
        <w:t>location</w:t>
      </w:r>
      <w:proofErr w:type="gramEnd"/>
      <w:r w:rsidRPr="00F100A7">
        <w:rPr>
          <w:rFonts w:cs="Arial"/>
          <w:lang w:eastAsia="en-GB"/>
        </w:rPr>
        <w:t xml:space="preserve"> but no precise detail has been shown. Therefore, all finalised detail should be arranged post-permission in conformity with the council's 'Domestic Vehicle Footway Crossover' (DVFC) Policy 2022. It should be noted that the new crossing (including any associated works) would need to be constructed to the appropriate council standard executed under S184 of the Highways Act 1980 (or suitable alternative arrangement) at the applicant's/developer's expense. To ensure conformity to the relevant mutual inter-visibility sight-line requirements, as per DfT (Manual for Streets (</w:t>
      </w:r>
      <w:proofErr w:type="spellStart"/>
      <w:r w:rsidRPr="00F100A7">
        <w:rPr>
          <w:rFonts w:cs="Arial"/>
          <w:lang w:eastAsia="en-GB"/>
        </w:rPr>
        <w:t>MfS</w:t>
      </w:r>
      <w:proofErr w:type="spellEnd"/>
      <w:r w:rsidRPr="00F100A7">
        <w:rPr>
          <w:rFonts w:cs="Arial"/>
          <w:lang w:eastAsia="en-GB"/>
        </w:rPr>
        <w:t>) circa 2007) best practice for new development road and parking layouts guidance, between vehicles leaving the site and extraneous vehicles/pedestrians at the new site aperture, it is recommended that a lower height of frontage boundary treatment is applied throughout or for at least 2 metres on either side of the new crossing. Ideally the height would not exceed 0.6m to achieve the aim of satisfactory visibility".</w:t>
      </w:r>
      <w:r>
        <w:rPr>
          <w:rFonts w:cs="Arial"/>
          <w:lang w:eastAsia="en-GB"/>
        </w:rPr>
        <w:t xml:space="preserve"> </w:t>
      </w:r>
    </w:p>
    <w:p w14:paraId="6EBE2C66" w14:textId="77777777" w:rsidR="00FB1A51" w:rsidRDefault="00FB1A51" w:rsidP="00FB1A51">
      <w:pPr>
        <w:tabs>
          <w:tab w:val="left" w:pos="567"/>
        </w:tabs>
        <w:autoSpaceDE w:val="0"/>
        <w:autoSpaceDN w:val="0"/>
        <w:adjustRightInd w:val="0"/>
        <w:ind w:left="567" w:hanging="567"/>
        <w:jc w:val="both"/>
        <w:rPr>
          <w:rFonts w:cs="Arial"/>
          <w:lang w:eastAsia="en-GB"/>
        </w:rPr>
      </w:pPr>
    </w:p>
    <w:p w14:paraId="10BA2D48" w14:textId="77777777" w:rsidR="00FB1A51" w:rsidRDefault="00FB1A51" w:rsidP="00FB1A51">
      <w:pPr>
        <w:tabs>
          <w:tab w:val="left" w:pos="567"/>
        </w:tabs>
        <w:autoSpaceDE w:val="0"/>
        <w:autoSpaceDN w:val="0"/>
        <w:adjustRightInd w:val="0"/>
        <w:ind w:left="567" w:hanging="567"/>
        <w:jc w:val="both"/>
        <w:rPr>
          <w:rFonts w:cs="Arial"/>
          <w:lang w:eastAsia="en-GB"/>
        </w:rPr>
      </w:pPr>
    </w:p>
    <w:p w14:paraId="5167F01B" w14:textId="77777777" w:rsidR="00FB1A51" w:rsidRPr="00C76C55" w:rsidRDefault="00FB1A51" w:rsidP="00FB1A51">
      <w:pPr>
        <w:tabs>
          <w:tab w:val="left" w:pos="567"/>
        </w:tabs>
        <w:autoSpaceDE w:val="0"/>
        <w:autoSpaceDN w:val="0"/>
        <w:adjustRightInd w:val="0"/>
        <w:rPr>
          <w:rFonts w:cs="Arial"/>
          <w:b/>
          <w:bCs/>
          <w:sz w:val="36"/>
          <w:szCs w:val="36"/>
          <w:lang w:eastAsia="en-GB"/>
        </w:rPr>
      </w:pPr>
      <w:r>
        <w:rPr>
          <w:rFonts w:cs="Arial"/>
          <w:b/>
          <w:bCs/>
          <w:sz w:val="36"/>
          <w:szCs w:val="36"/>
          <w:lang w:eastAsia="en-GB"/>
        </w:rPr>
        <w:t>6</w:t>
      </w:r>
      <w:r w:rsidRPr="00C76C55">
        <w:rPr>
          <w:rFonts w:cs="Arial"/>
          <w:b/>
          <w:bCs/>
          <w:sz w:val="36"/>
          <w:szCs w:val="36"/>
          <w:lang w:eastAsia="en-GB"/>
        </w:rPr>
        <w:t xml:space="preserve">. </w:t>
      </w:r>
      <w:r w:rsidRPr="00C76C55">
        <w:rPr>
          <w:rFonts w:cs="Arial"/>
          <w:b/>
          <w:bCs/>
          <w:sz w:val="36"/>
          <w:szCs w:val="36"/>
          <w:lang w:eastAsia="en-GB"/>
        </w:rPr>
        <w:tab/>
      </w:r>
      <w:r>
        <w:rPr>
          <w:rFonts w:cs="Arial"/>
          <w:b/>
          <w:bCs/>
          <w:sz w:val="36"/>
          <w:szCs w:val="36"/>
          <w:lang w:eastAsia="en-GB"/>
        </w:rPr>
        <w:t xml:space="preserve">Assessment </w:t>
      </w:r>
    </w:p>
    <w:p w14:paraId="1B732A8E" w14:textId="77777777" w:rsidR="00FB1A51" w:rsidRPr="00C76C55" w:rsidRDefault="00FB1A51" w:rsidP="00FB1A51">
      <w:pPr>
        <w:autoSpaceDE w:val="0"/>
        <w:autoSpaceDN w:val="0"/>
        <w:adjustRightInd w:val="0"/>
        <w:rPr>
          <w:rFonts w:cs="Arial"/>
          <w:b/>
          <w:bCs/>
          <w:lang w:eastAsia="en-GB"/>
        </w:rPr>
      </w:pPr>
    </w:p>
    <w:p w14:paraId="2C344EE5" w14:textId="3F6BC8FF"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w:t>
      </w:r>
      <w:r w:rsidRPr="00D40F98">
        <w:rPr>
          <w:rFonts w:cs="Arial"/>
          <w:lang w:eastAsia="en-GB"/>
        </w:rPr>
        <w:t xml:space="preserve">.1 </w:t>
      </w:r>
      <w:r w:rsidRPr="00D40F98">
        <w:rPr>
          <w:rFonts w:cs="Arial"/>
          <w:lang w:eastAsia="en-GB"/>
        </w:rPr>
        <w:tab/>
      </w:r>
      <w:r w:rsidRPr="00F100A7">
        <w:rPr>
          <w:rFonts w:cs="Arial"/>
          <w:lang w:eastAsia="en-GB"/>
        </w:rPr>
        <w:t xml:space="preserve">The main considerations are the design and impact of the development on the character and appearance of the existing dwelling and surrounding Ickenham Village Conservation Area and the impact upon the amenities of adjoining occupiers. Other matters to consider include parking, outdoor amenity space, and biodiversity and ecology. These are discussed in turn below. </w:t>
      </w:r>
    </w:p>
    <w:p w14:paraId="6DC381B4"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0053C06B"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28097D3F"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sidRPr="00F100A7">
        <w:rPr>
          <w:rFonts w:cs="Arial"/>
          <w:lang w:eastAsia="en-GB"/>
        </w:rPr>
        <w:t>HERITAGE, CHARACTER AND APPEARANCE:</w:t>
      </w:r>
    </w:p>
    <w:p w14:paraId="0F16B275"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74C8E8D3" w14:textId="2859863A"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6.2</w:t>
      </w:r>
      <w:r>
        <w:rPr>
          <w:rFonts w:cs="Arial"/>
          <w:lang w:eastAsia="en-GB"/>
        </w:rPr>
        <w:tab/>
      </w:r>
      <w:r w:rsidRPr="00F100A7">
        <w:rPr>
          <w:rFonts w:cs="Arial"/>
          <w:lang w:eastAsia="en-GB"/>
        </w:rPr>
        <w:t xml:space="preserve">The appeal property is an unlisted building situated within the Ickenham Village Conservation Area. </w:t>
      </w:r>
    </w:p>
    <w:p w14:paraId="5A98DAF1"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351425CB" w14:textId="6030A86F"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6.3</w:t>
      </w:r>
      <w:r>
        <w:rPr>
          <w:rFonts w:cs="Arial"/>
          <w:lang w:eastAsia="en-GB"/>
        </w:rPr>
        <w:tab/>
      </w:r>
      <w:r w:rsidRPr="00F100A7">
        <w:rPr>
          <w:rFonts w:cs="Arial"/>
          <w:lang w:eastAsia="en-GB"/>
        </w:rPr>
        <w:t>Section 72 of the Planning (Listed Buildings and Conservation Areas) Act 1990 (as amended) details the obligations of Local Planning Authorities to pay special attention to the desirability of preserving or enhancing the character or appearance of Conservation Areas in exercising planning functions.</w:t>
      </w:r>
    </w:p>
    <w:p w14:paraId="60FAB935"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0DA005A4" w14:textId="21081E70"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6.4</w:t>
      </w:r>
      <w:r>
        <w:rPr>
          <w:rFonts w:cs="Arial"/>
          <w:lang w:eastAsia="en-GB"/>
        </w:rPr>
        <w:tab/>
      </w:r>
      <w:r w:rsidRPr="00F100A7">
        <w:rPr>
          <w:rFonts w:cs="Arial"/>
          <w:lang w:eastAsia="en-GB"/>
        </w:rPr>
        <w:t xml:space="preserve">Policy HC1 of The London Plan (2021) states development proposals affecting heritage assets and their settings should conserve their significance by being </w:t>
      </w:r>
      <w:r w:rsidRPr="00F100A7">
        <w:rPr>
          <w:rFonts w:cs="Arial"/>
          <w:lang w:eastAsia="en-GB"/>
        </w:rPr>
        <w:lastRenderedPageBreak/>
        <w:t>sympathetic to the assets' significance and appreciation within their surroundings. Councils should actively manage the cumulative impacts of incremental change from development on heritage assets and their settings.</w:t>
      </w:r>
    </w:p>
    <w:p w14:paraId="4F0520D2"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12C8F3A1" w14:textId="28516D6B"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6.5</w:t>
      </w:r>
      <w:r>
        <w:rPr>
          <w:rFonts w:cs="Arial"/>
          <w:lang w:eastAsia="en-GB"/>
        </w:rPr>
        <w:tab/>
      </w:r>
      <w:r w:rsidRPr="00F100A7">
        <w:rPr>
          <w:rFonts w:cs="Arial"/>
          <w:lang w:eastAsia="en-GB"/>
        </w:rPr>
        <w:t>Policy DMHB 1 of the Hillingdon Local Plan: Part 2 - Development Management Policies (2020) states that the Council will expect all development proposals to avoid harm to the historic environment.</w:t>
      </w:r>
    </w:p>
    <w:p w14:paraId="42372B13"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597C4B99" w14:textId="53C28782"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6.6</w:t>
      </w:r>
      <w:r>
        <w:rPr>
          <w:rFonts w:cs="Arial"/>
          <w:lang w:eastAsia="en-GB"/>
        </w:rPr>
        <w:tab/>
      </w:r>
      <w:r w:rsidRPr="00F100A7">
        <w:rPr>
          <w:rFonts w:cs="Arial"/>
          <w:lang w:eastAsia="en-GB"/>
        </w:rPr>
        <w:t>Policy DMHB 4 of the Hillingdon Local Plan: Part 2 - Development Management Policies (2020) states that new development within a Conservation Area or on its fringes, will be expected to preserve or enhance the character or appearance of the area. Development should sustain and enhance its significance and make a positive contribution to local character and distinctiveness.</w:t>
      </w:r>
    </w:p>
    <w:p w14:paraId="106D024E"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40FE1605" w14:textId="5DC792DA"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6.7</w:t>
      </w:r>
      <w:r>
        <w:rPr>
          <w:rFonts w:cs="Arial"/>
          <w:lang w:eastAsia="en-GB"/>
        </w:rPr>
        <w:tab/>
      </w:r>
      <w:r w:rsidRPr="00F100A7">
        <w:rPr>
          <w:rFonts w:cs="Arial"/>
          <w:lang w:eastAsia="en-GB"/>
        </w:rPr>
        <w:t>In general design terms:</w:t>
      </w:r>
    </w:p>
    <w:p w14:paraId="6E9F93AF"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7AF1808E"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Policy D3 of The London Plan (2021) states that developments should enhance the local context, be of high quality, and respond to a place's existing character. They should also respect, enhance, and utilise architectural features that contribute to the local character.</w:t>
      </w:r>
    </w:p>
    <w:p w14:paraId="1DDDBBA7"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5E74B714" w14:textId="27BF052B"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6.8</w:t>
      </w:r>
      <w:r>
        <w:rPr>
          <w:rFonts w:cs="Arial"/>
          <w:lang w:eastAsia="en-GB"/>
        </w:rPr>
        <w:tab/>
      </w:r>
      <w:r w:rsidRPr="00F100A7">
        <w:rPr>
          <w:rFonts w:cs="Arial"/>
          <w:lang w:eastAsia="en-GB"/>
        </w:rPr>
        <w:t>Policy BE1 of the Hillingdon Local Plan: Part One - Strategic Policies (2012) seeks a quality of design in all new development that enhances and contributes to the area in terms of form, scale and materials; is appropriate to the identity and context of the townscape; and would improve the quality of the public realm and respect local character.</w:t>
      </w:r>
    </w:p>
    <w:p w14:paraId="3EA06A0F"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2B119B97" w14:textId="43F497CA"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6.9</w:t>
      </w:r>
      <w:r>
        <w:rPr>
          <w:rFonts w:cs="Arial"/>
          <w:lang w:eastAsia="en-GB"/>
        </w:rPr>
        <w:tab/>
      </w:r>
      <w:r w:rsidRPr="00F100A7">
        <w:rPr>
          <w:rFonts w:cs="Arial"/>
          <w:lang w:eastAsia="en-GB"/>
        </w:rPr>
        <w:t xml:space="preserve">Policy DMHB 11 of the Hillingdon Local Plan: Part Two - Development Management Policies (2020) advises that all development will be required to be designed to the highest standards and incorporate principles of good design. It should </w:t>
      </w:r>
      <w:proofErr w:type="gramStart"/>
      <w:r w:rsidRPr="00F100A7">
        <w:rPr>
          <w:rFonts w:cs="Arial"/>
          <w:lang w:eastAsia="en-GB"/>
        </w:rPr>
        <w:t>take into account</w:t>
      </w:r>
      <w:proofErr w:type="gramEnd"/>
      <w:r w:rsidRPr="00F100A7">
        <w:rPr>
          <w:rFonts w:cs="Arial"/>
          <w:lang w:eastAsia="en-GB"/>
        </w:rPr>
        <w:t xml:space="preserve"> aspects including the scale of the development considering the height, mass and bulk of adjacent structures; building plot sizes and established street patterns; building lines and streetscape rhythm and landscaping.</w:t>
      </w:r>
    </w:p>
    <w:p w14:paraId="5D8AB709"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2D9CC38A" w14:textId="79CAB843"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6.10</w:t>
      </w:r>
      <w:r>
        <w:rPr>
          <w:rFonts w:cs="Arial"/>
          <w:lang w:eastAsia="en-GB"/>
        </w:rPr>
        <w:tab/>
      </w:r>
      <w:r w:rsidRPr="00F100A7">
        <w:rPr>
          <w:rFonts w:cs="Arial"/>
          <w:lang w:eastAsia="en-GB"/>
        </w:rPr>
        <w:t xml:space="preserve">Policy DMHD 1 requires that alterations and extension of dwellings would not have an adverse cumulative impact on the character and appearance of the street </w:t>
      </w:r>
      <w:proofErr w:type="gramStart"/>
      <w:r w:rsidRPr="00F100A7">
        <w:rPr>
          <w:rFonts w:cs="Arial"/>
          <w:lang w:eastAsia="en-GB"/>
        </w:rPr>
        <w:t>scene, and</w:t>
      </w:r>
      <w:proofErr w:type="gramEnd"/>
      <w:r w:rsidRPr="00F100A7">
        <w:rPr>
          <w:rFonts w:cs="Arial"/>
          <w:lang w:eastAsia="en-GB"/>
        </w:rPr>
        <w:t xml:space="preserve"> should appear subordinate to the main dwelling.</w:t>
      </w:r>
    </w:p>
    <w:p w14:paraId="720654DB"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77F23996" w14:textId="6DCE3962"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6.11</w:t>
      </w:r>
      <w:r>
        <w:rPr>
          <w:rFonts w:cs="Arial"/>
          <w:lang w:eastAsia="en-GB"/>
        </w:rPr>
        <w:tab/>
      </w:r>
      <w:r w:rsidRPr="00F100A7">
        <w:rPr>
          <w:rFonts w:cs="Arial"/>
          <w:lang w:eastAsia="en-GB"/>
        </w:rPr>
        <w:t xml:space="preserve">Specific to this application, </w:t>
      </w:r>
      <w:proofErr w:type="gramStart"/>
      <w:r w:rsidRPr="00F100A7">
        <w:rPr>
          <w:rFonts w:cs="Arial"/>
          <w:lang w:eastAsia="en-GB"/>
        </w:rPr>
        <w:t>with regard to</w:t>
      </w:r>
      <w:proofErr w:type="gramEnd"/>
      <w:r w:rsidRPr="00F100A7">
        <w:rPr>
          <w:rFonts w:cs="Arial"/>
          <w:lang w:eastAsia="en-GB"/>
        </w:rPr>
        <w:t xml:space="preserve"> side extensions, Policy DMHD1 requires that:</w:t>
      </w:r>
    </w:p>
    <w:p w14:paraId="22981C37"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 Side extensions should not exceed half the width of the original property.</w:t>
      </w:r>
    </w:p>
    <w:p w14:paraId="407F3309"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 Extensions to corner plots should ensure that the openness of the area is maintained and the return building line is not exceeded.</w:t>
      </w:r>
    </w:p>
    <w:p w14:paraId="6AD5BDED"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 Two storey side extensions should be set in a minimum of 1 metre from the side boundary.</w:t>
      </w:r>
    </w:p>
    <w:p w14:paraId="24E42F40"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 Two storey side extensions to detached properties should be set back a minimum of 1 metre behind the main front elevation.</w:t>
      </w:r>
    </w:p>
    <w:p w14:paraId="60F5715B"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ab/>
      </w:r>
      <w:r w:rsidRPr="00F100A7">
        <w:rPr>
          <w:rFonts w:cs="Arial"/>
          <w:lang w:eastAsia="en-GB"/>
        </w:rPr>
        <w:t>- In Conservation Areas, single storey side extensions may be required to be set back.</w:t>
      </w:r>
    </w:p>
    <w:p w14:paraId="430A985C"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0883D545" w14:textId="0DD808B9"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6.12</w:t>
      </w:r>
      <w:r>
        <w:rPr>
          <w:rFonts w:cs="Arial"/>
          <w:lang w:eastAsia="en-GB"/>
        </w:rPr>
        <w:tab/>
      </w:r>
      <w:r w:rsidRPr="00F100A7">
        <w:rPr>
          <w:rFonts w:cs="Arial"/>
          <w:lang w:eastAsia="en-GB"/>
        </w:rPr>
        <w:t xml:space="preserve">The property occupies a prominent and sensitive corner plot on an inside bend of Pepys Close. Properties in this location are generally set back from the road, especially at two storey level, affording a sense of spaciousness. The existing garage is unique </w:t>
      </w:r>
      <w:r w:rsidRPr="00F100A7">
        <w:rPr>
          <w:rFonts w:cs="Arial"/>
          <w:lang w:eastAsia="en-GB"/>
        </w:rPr>
        <w:lastRenderedPageBreak/>
        <w:t xml:space="preserve">in this respect, given that it projects much closer to the road than the build line of other neighbours, though some sense of openness is retained given its single storey nature.  </w:t>
      </w:r>
    </w:p>
    <w:p w14:paraId="4499755C"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4E38143A" w14:textId="50E28706"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6.13</w:t>
      </w:r>
      <w:r>
        <w:rPr>
          <w:rFonts w:cs="Arial"/>
          <w:lang w:eastAsia="en-GB"/>
        </w:rPr>
        <w:tab/>
      </w:r>
      <w:r w:rsidRPr="00F100A7">
        <w:rPr>
          <w:rFonts w:cs="Arial"/>
          <w:lang w:eastAsia="en-GB"/>
        </w:rPr>
        <w:t>As mentioned previously, the application follows on from a previously refused application, dismissed at appeal. Under that application, a part-single, part-two storey extension was proposed, replacing the existing garage. Viewed from the princip</w:t>
      </w:r>
      <w:r>
        <w:rPr>
          <w:rFonts w:cs="Arial"/>
          <w:lang w:eastAsia="en-GB"/>
        </w:rPr>
        <w:t>al</w:t>
      </w:r>
      <w:r w:rsidRPr="00F100A7">
        <w:rPr>
          <w:rFonts w:cs="Arial"/>
          <w:lang w:eastAsia="en-GB"/>
        </w:rPr>
        <w:t xml:space="preserve"> elevation, this previously proposed extension had a width of approximately 5m at both ground and first floor level. Given the siting and two storey nature of the extension, the Inspector wrote that "as there are no two-storey buildings so close to the street nearby, this would both introduce an uncharacteristic feature and erode spaciousness. Nearby attached garages have been converted and extended over, but these are single width and located between houses. Consequently, the additional width seen from the front would also appear excessive, prominent and uncharacteristic". </w:t>
      </w:r>
    </w:p>
    <w:p w14:paraId="586CCBB0"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60CEF7E0" w14:textId="75690A13"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6.14</w:t>
      </w:r>
      <w:r>
        <w:rPr>
          <w:rFonts w:cs="Arial"/>
          <w:lang w:eastAsia="en-GB"/>
        </w:rPr>
        <w:tab/>
      </w:r>
      <w:r w:rsidRPr="00F100A7">
        <w:rPr>
          <w:rFonts w:cs="Arial"/>
          <w:lang w:eastAsia="en-GB"/>
        </w:rPr>
        <w:t xml:space="preserve">As a response, within this application the </w:t>
      </w:r>
      <w:proofErr w:type="gramStart"/>
      <w:r w:rsidRPr="00F100A7">
        <w:rPr>
          <w:rFonts w:cs="Arial"/>
          <w:lang w:eastAsia="en-GB"/>
        </w:rPr>
        <w:t>two storey</w:t>
      </w:r>
      <w:proofErr w:type="gramEnd"/>
      <w:r w:rsidRPr="00F100A7">
        <w:rPr>
          <w:rFonts w:cs="Arial"/>
          <w:lang w:eastAsia="en-GB"/>
        </w:rPr>
        <w:t xml:space="preserve"> element has been reduced in width by 1.25m (to 3.75m), </w:t>
      </w:r>
      <w:proofErr w:type="gramStart"/>
      <w:r w:rsidRPr="00F100A7">
        <w:rPr>
          <w:rFonts w:cs="Arial"/>
          <w:lang w:eastAsia="en-GB"/>
        </w:rPr>
        <w:t>so as to</w:t>
      </w:r>
      <w:proofErr w:type="gramEnd"/>
      <w:r w:rsidRPr="00F100A7">
        <w:rPr>
          <w:rFonts w:cs="Arial"/>
          <w:lang w:eastAsia="en-GB"/>
        </w:rPr>
        <w:t xml:space="preserve"> be set further in from the road. The depth remains as previously proposed, whilst the ground floor element remains unchanged from the previous application. The design of the extension has also been altered, incorporating a hipped roof and hipped elements atop the single storey element. </w:t>
      </w:r>
    </w:p>
    <w:p w14:paraId="7F083D83"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7A2CD56E" w14:textId="7C5F2711"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6.15</w:t>
      </w:r>
      <w:r>
        <w:rPr>
          <w:rFonts w:cs="Arial"/>
          <w:lang w:eastAsia="en-GB"/>
        </w:rPr>
        <w:tab/>
      </w:r>
      <w:r w:rsidRPr="00F100A7">
        <w:rPr>
          <w:rFonts w:cs="Arial"/>
          <w:lang w:eastAsia="en-GB"/>
        </w:rPr>
        <w:t>Whilst it is recognised that the two storey element of the extension has been reduced in width, and would, as per the requirements of Policy DMHD 1, now no longer exceed more than half the width of the main princip</w:t>
      </w:r>
      <w:r>
        <w:rPr>
          <w:rFonts w:cs="Arial"/>
          <w:lang w:eastAsia="en-GB"/>
        </w:rPr>
        <w:t>al</w:t>
      </w:r>
      <w:r w:rsidRPr="00F100A7">
        <w:rPr>
          <w:rFonts w:cs="Arial"/>
          <w:lang w:eastAsia="en-GB"/>
        </w:rPr>
        <w:t xml:space="preserve"> elevation, it would nevertheless continue to introduce additional bulk to the side of the princip</w:t>
      </w:r>
      <w:r>
        <w:rPr>
          <w:rFonts w:cs="Arial"/>
          <w:lang w:eastAsia="en-GB"/>
        </w:rPr>
        <w:t>al</w:t>
      </w:r>
      <w:r w:rsidRPr="00F100A7">
        <w:rPr>
          <w:rFonts w:cs="Arial"/>
          <w:lang w:eastAsia="en-GB"/>
        </w:rPr>
        <w:t xml:space="preserve"> elevation which brings the property much closer to the road at second storey level. </w:t>
      </w:r>
      <w:r>
        <w:rPr>
          <w:rFonts w:cs="Arial"/>
          <w:lang w:eastAsia="en-GB"/>
        </w:rPr>
        <w:t>Given the overall height of the extension</w:t>
      </w:r>
      <w:r w:rsidRPr="00F100A7">
        <w:rPr>
          <w:rFonts w:cs="Arial"/>
          <w:lang w:eastAsia="en-GB"/>
        </w:rPr>
        <w:t>,</w:t>
      </w:r>
      <w:r>
        <w:rPr>
          <w:rFonts w:cs="Arial"/>
          <w:lang w:eastAsia="en-GB"/>
        </w:rPr>
        <w:t xml:space="preserve"> siting and limited separation from the road, </w:t>
      </w:r>
      <w:r w:rsidRPr="00F100A7">
        <w:rPr>
          <w:rFonts w:cs="Arial"/>
          <w:lang w:eastAsia="en-GB"/>
        </w:rPr>
        <w:t xml:space="preserve">the proposed development would </w:t>
      </w:r>
      <w:r>
        <w:rPr>
          <w:rFonts w:cs="Arial"/>
          <w:lang w:eastAsia="en-GB"/>
        </w:rPr>
        <w:t>remain</w:t>
      </w:r>
      <w:r w:rsidRPr="00F100A7">
        <w:rPr>
          <w:rFonts w:cs="Arial"/>
          <w:lang w:eastAsia="en-GB"/>
        </w:rPr>
        <w:t xml:space="preserve"> considered to result in a visually prominent and intrusive addition within the street scene, at odds with the predominantly set-back nature of built form along the road.</w:t>
      </w:r>
      <w:r>
        <w:rPr>
          <w:rFonts w:cs="Arial"/>
          <w:lang w:eastAsia="en-GB"/>
        </w:rPr>
        <w:t xml:space="preserve"> Indeed, the </w:t>
      </w:r>
      <w:proofErr w:type="gramStart"/>
      <w:r>
        <w:rPr>
          <w:rFonts w:cs="Arial"/>
          <w:lang w:eastAsia="en-GB"/>
        </w:rPr>
        <w:t>two storey</w:t>
      </w:r>
      <w:proofErr w:type="gramEnd"/>
      <w:r>
        <w:rPr>
          <w:rFonts w:cs="Arial"/>
          <w:lang w:eastAsia="en-GB"/>
        </w:rPr>
        <w:t xml:space="preserve"> </w:t>
      </w:r>
      <w:r w:rsidRPr="00422AE4">
        <w:rPr>
          <w:rFonts w:cs="Arial"/>
          <w:lang w:eastAsia="en-GB"/>
        </w:rPr>
        <w:t>projection</w:t>
      </w:r>
      <w:r>
        <w:rPr>
          <w:rFonts w:cs="Arial"/>
          <w:lang w:eastAsia="en-GB"/>
        </w:rPr>
        <w:t xml:space="preserve"> would remain considerably</w:t>
      </w:r>
      <w:r w:rsidRPr="00422AE4">
        <w:rPr>
          <w:rFonts w:cs="Arial"/>
          <w:lang w:eastAsia="en-GB"/>
        </w:rPr>
        <w:t xml:space="preserve"> forward of the building line established by Numbers 36, 38, 40 and 42 Pepys Close. </w:t>
      </w:r>
      <w:r>
        <w:rPr>
          <w:rFonts w:cs="Arial"/>
          <w:lang w:eastAsia="en-GB"/>
        </w:rPr>
        <w:t>Visually, t</w:t>
      </w:r>
      <w:r w:rsidRPr="00F100A7">
        <w:rPr>
          <w:rFonts w:cs="Arial"/>
          <w:lang w:eastAsia="en-GB"/>
        </w:rPr>
        <w:t>his</w:t>
      </w:r>
      <w:r>
        <w:rPr>
          <w:rFonts w:cs="Arial"/>
          <w:lang w:eastAsia="en-GB"/>
        </w:rPr>
        <w:t xml:space="preserve"> prominence</w:t>
      </w:r>
      <w:r w:rsidRPr="00F100A7">
        <w:rPr>
          <w:rFonts w:cs="Arial"/>
          <w:lang w:eastAsia="en-GB"/>
        </w:rPr>
        <w:t xml:space="preserve"> would be to a greater extent than the existing garage, given the additional height</w:t>
      </w:r>
      <w:r>
        <w:rPr>
          <w:rFonts w:cs="Arial"/>
          <w:lang w:eastAsia="en-GB"/>
        </w:rPr>
        <w:t xml:space="preserve"> and bulk</w:t>
      </w:r>
      <w:r w:rsidRPr="00F100A7">
        <w:rPr>
          <w:rFonts w:cs="Arial"/>
          <w:lang w:eastAsia="en-GB"/>
        </w:rPr>
        <w:t>, ultimately resulting in a further loss in the openness of the street scene</w:t>
      </w:r>
      <w:r>
        <w:rPr>
          <w:rFonts w:cs="Arial"/>
          <w:lang w:eastAsia="en-GB"/>
        </w:rPr>
        <w:t xml:space="preserve"> –</w:t>
      </w:r>
      <w:r w:rsidRPr="00F100A7">
        <w:rPr>
          <w:rFonts w:cs="Arial"/>
          <w:lang w:eastAsia="en-GB"/>
        </w:rPr>
        <w:t xml:space="preserve"> to the detriment of the existing character and appearance of the area. </w:t>
      </w:r>
    </w:p>
    <w:p w14:paraId="2504CD21"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443E41AE" w14:textId="3C8007C7"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6.16</w:t>
      </w:r>
      <w:r>
        <w:rPr>
          <w:rFonts w:cs="Arial"/>
          <w:lang w:eastAsia="en-GB"/>
        </w:rPr>
        <w:tab/>
      </w:r>
      <w:r w:rsidRPr="00F100A7">
        <w:rPr>
          <w:rFonts w:cs="Arial"/>
          <w:lang w:eastAsia="en-GB"/>
        </w:rPr>
        <w:t>In terms of the design, the extension would feature a hipped roof, with further hipped elements at single storey level. The property itself is characterised by a dual pitched roof, gabled to the north and south elevations. Within this section of Pepys Close, buildings are also overwhelmingly characterised by dual pitched roofs with either front/rear or side gables,</w:t>
      </w:r>
      <w:r>
        <w:rPr>
          <w:rFonts w:cs="Arial"/>
          <w:lang w:eastAsia="en-GB"/>
        </w:rPr>
        <w:t xml:space="preserve"> particularly at two storey level,</w:t>
      </w:r>
      <w:r w:rsidRPr="00F100A7">
        <w:rPr>
          <w:rFonts w:cs="Arial"/>
          <w:lang w:eastAsia="en-GB"/>
        </w:rPr>
        <w:t xml:space="preserve"> providing a strong consistency in appearance. The hipped roof design would undermine this existing design approach, conflicting with the architectural composition of the original property, as well as the character of the surrounding area more generally. Compared to the existing garage - which is well proportioned and complementary in design - the proposed extension given its form and design would appear as visually incongruous, failing to integrate successfully with the main dwelling. This visual harm would then be exacerbated by the prominence of the extension, being highly visible in the street scene</w:t>
      </w:r>
      <w:r>
        <w:rPr>
          <w:rFonts w:cs="Arial"/>
          <w:lang w:eastAsia="en-GB"/>
        </w:rPr>
        <w:t xml:space="preserve">, as above. </w:t>
      </w:r>
      <w:r w:rsidRPr="00F100A7">
        <w:rPr>
          <w:rFonts w:cs="Arial"/>
          <w:lang w:eastAsia="en-GB"/>
        </w:rPr>
        <w:t xml:space="preserve"> </w:t>
      </w:r>
    </w:p>
    <w:p w14:paraId="236A901F"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4A27BBEB" w14:textId="0E2F8080" w:rsidR="00FB1A51"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6.17</w:t>
      </w:r>
      <w:r>
        <w:rPr>
          <w:rFonts w:cs="Arial"/>
          <w:lang w:eastAsia="en-GB"/>
        </w:rPr>
        <w:tab/>
      </w:r>
      <w:r w:rsidRPr="00F100A7">
        <w:rPr>
          <w:rFonts w:cs="Arial"/>
          <w:lang w:eastAsia="en-GB"/>
        </w:rPr>
        <w:t>Higher standards of development are required within Conservation Areas, and it is not considered that the proposed extension is of the architectural or design quality expected to meet such standards.</w:t>
      </w:r>
      <w:r>
        <w:rPr>
          <w:rFonts w:cs="Arial"/>
          <w:lang w:eastAsia="en-GB"/>
        </w:rPr>
        <w:t xml:space="preserve"> </w:t>
      </w:r>
    </w:p>
    <w:p w14:paraId="71610B39" w14:textId="77777777" w:rsidR="00FB1A51" w:rsidRDefault="00FB1A51" w:rsidP="00FB1A51">
      <w:pPr>
        <w:tabs>
          <w:tab w:val="left" w:pos="567"/>
        </w:tabs>
        <w:autoSpaceDE w:val="0"/>
        <w:autoSpaceDN w:val="0"/>
        <w:adjustRightInd w:val="0"/>
        <w:ind w:left="567" w:hanging="567"/>
        <w:jc w:val="both"/>
        <w:rPr>
          <w:rFonts w:cs="Arial"/>
          <w:lang w:eastAsia="en-GB"/>
        </w:rPr>
      </w:pPr>
    </w:p>
    <w:p w14:paraId="32F87647" w14:textId="6748D65C" w:rsidR="00FB1A51" w:rsidRDefault="00FB1A51" w:rsidP="00FB1A51">
      <w:pPr>
        <w:tabs>
          <w:tab w:val="left" w:pos="567"/>
        </w:tabs>
        <w:autoSpaceDE w:val="0"/>
        <w:autoSpaceDN w:val="0"/>
        <w:adjustRightInd w:val="0"/>
        <w:ind w:left="567" w:hanging="567"/>
        <w:jc w:val="both"/>
        <w:rPr>
          <w:rFonts w:cs="Arial"/>
          <w:lang w:eastAsia="en-GB"/>
        </w:rPr>
      </w:pPr>
      <w:r>
        <w:rPr>
          <w:rFonts w:cs="Arial"/>
          <w:lang w:eastAsia="en-GB"/>
        </w:rPr>
        <w:lastRenderedPageBreak/>
        <w:t>6.18</w:t>
      </w:r>
      <w:r>
        <w:rPr>
          <w:rFonts w:cs="Arial"/>
          <w:lang w:eastAsia="en-GB"/>
        </w:rPr>
        <w:tab/>
        <w:t xml:space="preserve">Whilst the appellant has provided three examples of other roof styles and, it is argued, similar developments within the Conservation Area, the examples given are from different roads where the character of the area is markedly different. These examples are not visible </w:t>
      </w:r>
      <w:proofErr w:type="gramStart"/>
      <w:r>
        <w:rPr>
          <w:rFonts w:cs="Arial"/>
          <w:lang w:eastAsia="en-GB"/>
        </w:rPr>
        <w:t>from, or</w:t>
      </w:r>
      <w:proofErr w:type="gramEnd"/>
      <w:r>
        <w:rPr>
          <w:rFonts w:cs="Arial"/>
          <w:lang w:eastAsia="en-GB"/>
        </w:rPr>
        <w:t xml:space="preserve"> read in the context of the proposed development. Within the context of the immediate street scene to which the appeal property forms a part, there is a strong sense of uniformity, with dwellings of the same repeated design iterations, exhibiting the same characteristics. In this instance the design of the extension would conflict with the established design of the immediate area, appearing as out of keeping and undermining the existing uniform appearance. This would therefore harm the appearance of the Conservation Area and the appeal property itself. </w:t>
      </w:r>
    </w:p>
    <w:p w14:paraId="00DE6347" w14:textId="77777777" w:rsidR="00FB1A51" w:rsidRPr="00F100A7" w:rsidRDefault="00FB1A51" w:rsidP="00FB1A51">
      <w:pPr>
        <w:tabs>
          <w:tab w:val="left" w:pos="567"/>
        </w:tabs>
        <w:autoSpaceDE w:val="0"/>
        <w:autoSpaceDN w:val="0"/>
        <w:adjustRightInd w:val="0"/>
        <w:jc w:val="both"/>
        <w:rPr>
          <w:rFonts w:cs="Arial"/>
          <w:lang w:eastAsia="en-GB"/>
        </w:rPr>
      </w:pPr>
    </w:p>
    <w:p w14:paraId="6E935A54" w14:textId="728E1D34"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6.19</w:t>
      </w:r>
      <w:r>
        <w:rPr>
          <w:rFonts w:cs="Arial"/>
          <w:lang w:eastAsia="en-GB"/>
        </w:rPr>
        <w:tab/>
      </w:r>
      <w:r w:rsidRPr="00F100A7">
        <w:rPr>
          <w:rFonts w:cs="Arial"/>
          <w:lang w:eastAsia="en-GB"/>
        </w:rPr>
        <w:t xml:space="preserve">Regarding the other elements, the proposed dormer would add bulk to the side roof slope, </w:t>
      </w:r>
      <w:proofErr w:type="gramStart"/>
      <w:r w:rsidRPr="00F100A7">
        <w:rPr>
          <w:rFonts w:cs="Arial"/>
          <w:lang w:eastAsia="en-GB"/>
        </w:rPr>
        <w:t>however</w:t>
      </w:r>
      <w:proofErr w:type="gramEnd"/>
      <w:r w:rsidRPr="00F100A7">
        <w:rPr>
          <w:rFonts w:cs="Arial"/>
          <w:lang w:eastAsia="en-GB"/>
        </w:rPr>
        <w:t xml:space="preserve"> would be set back somewhat from the principal elevation reducing its prominence. Notably, the dormer remains of the same dimensions as the previously proposed dormer, to which the Inspector wrote "whilst further closing the gap between these two houses, it would not be visible from the outside of the </w:t>
      </w:r>
      <w:proofErr w:type="gramStart"/>
      <w:r w:rsidRPr="00F100A7">
        <w:rPr>
          <w:rFonts w:cs="Arial"/>
          <w:lang w:eastAsia="en-GB"/>
        </w:rPr>
        <w:t>corner</w:t>
      </w:r>
      <w:proofErr w:type="gramEnd"/>
      <w:r w:rsidRPr="00F100A7">
        <w:rPr>
          <w:rFonts w:cs="Arial"/>
          <w:lang w:eastAsia="en-GB"/>
        </w:rPr>
        <w:t xml:space="preserve"> and the neighbouring house would restrict its visibility from the front". Given its lack of prominence, and that no specific concern was raised toward the dormer by the Inspector at the previous appeal, on balance this aspect would now be considered acceptable. In terms of the front porch, though also incorporating a hipped roof, given the limited scale of this aspect </w:t>
      </w:r>
      <w:r>
        <w:rPr>
          <w:rFonts w:cs="Arial"/>
          <w:lang w:eastAsia="en-GB"/>
        </w:rPr>
        <w:t xml:space="preserve">and review of the previous appeal, </w:t>
      </w:r>
      <w:r w:rsidRPr="00F100A7">
        <w:rPr>
          <w:rFonts w:cs="Arial"/>
          <w:lang w:eastAsia="en-GB"/>
        </w:rPr>
        <w:t xml:space="preserve">no concerns are raised.  </w:t>
      </w:r>
    </w:p>
    <w:p w14:paraId="25FD49EB"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01099610" w14:textId="0722B574"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6.20</w:t>
      </w:r>
      <w:r>
        <w:rPr>
          <w:rFonts w:cs="Arial"/>
          <w:lang w:eastAsia="en-GB"/>
        </w:rPr>
        <w:tab/>
      </w:r>
      <w:r w:rsidRPr="00F100A7">
        <w:rPr>
          <w:rFonts w:cs="Arial"/>
          <w:lang w:eastAsia="en-GB"/>
        </w:rPr>
        <w:t xml:space="preserve">Whilst the dormer and porch </w:t>
      </w:r>
      <w:proofErr w:type="gramStart"/>
      <w:r w:rsidRPr="00F100A7">
        <w:rPr>
          <w:rFonts w:cs="Arial"/>
          <w:lang w:eastAsia="en-GB"/>
        </w:rPr>
        <w:t>are considered to be</w:t>
      </w:r>
      <w:proofErr w:type="gramEnd"/>
      <w:r w:rsidRPr="00F100A7">
        <w:rPr>
          <w:rFonts w:cs="Arial"/>
          <w:lang w:eastAsia="en-GB"/>
        </w:rPr>
        <w:t xml:space="preserve"> acceptable, this would not however overcome the harm identified from other aspects of the proposal, as above. Considered altogether, the proposed development would fail to respect the local context and the character and appearance of the surrounding area. The proposed development would neither conserve nor enhance the Conservation </w:t>
      </w:r>
      <w:proofErr w:type="gramStart"/>
      <w:r w:rsidRPr="00F100A7">
        <w:rPr>
          <w:rFonts w:cs="Arial"/>
          <w:lang w:eastAsia="en-GB"/>
        </w:rPr>
        <w:t>Area, but</w:t>
      </w:r>
      <w:proofErr w:type="gramEnd"/>
      <w:r w:rsidRPr="00F100A7">
        <w:rPr>
          <w:rFonts w:cs="Arial"/>
          <w:lang w:eastAsia="en-GB"/>
        </w:rPr>
        <w:t xml:space="preserve"> rather detract from its existing character and appearance.</w:t>
      </w:r>
    </w:p>
    <w:p w14:paraId="67CEA78C"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7DFE877D" w14:textId="30E61F03"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6.21</w:t>
      </w:r>
      <w:r>
        <w:rPr>
          <w:rFonts w:cs="Arial"/>
          <w:lang w:eastAsia="en-GB"/>
        </w:rPr>
        <w:tab/>
      </w:r>
      <w:r w:rsidRPr="00F100A7">
        <w:rPr>
          <w:rFonts w:cs="Arial"/>
          <w:lang w:eastAsia="en-GB"/>
        </w:rPr>
        <w:t>Paras 212 and 213 of the NPPF (2024) state that great weight should be given to the conservation of a designated heritage asset and that any harm to the significance of such an asset (from its alteration</w:t>
      </w:r>
      <w:proofErr w:type="gramStart"/>
      <w:r w:rsidRPr="00F100A7">
        <w:rPr>
          <w:rFonts w:cs="Arial"/>
          <w:lang w:eastAsia="en-GB"/>
        </w:rPr>
        <w:t>....or</w:t>
      </w:r>
      <w:proofErr w:type="gramEnd"/>
      <w:r w:rsidRPr="00F100A7">
        <w:rPr>
          <w:rFonts w:cs="Arial"/>
          <w:lang w:eastAsia="en-GB"/>
        </w:rPr>
        <w:t xml:space="preserve"> from development within its setting) should require clear and convincing justification.  </w:t>
      </w:r>
    </w:p>
    <w:p w14:paraId="28A0C5B7"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3ACDC856" w14:textId="509129A5"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6.22</w:t>
      </w:r>
      <w:r>
        <w:rPr>
          <w:rFonts w:cs="Arial"/>
          <w:lang w:eastAsia="en-GB"/>
        </w:rPr>
        <w:tab/>
      </w:r>
      <w:r w:rsidRPr="00F100A7">
        <w:rPr>
          <w:rFonts w:cs="Arial"/>
          <w:lang w:eastAsia="en-GB"/>
        </w:rPr>
        <w:t xml:space="preserve">The proposal would result in a less than substantial harm to the character and appearance of the Conservation Area. There is no public benefit from the scheme to outweigh this harm. As such, the outlined harm to the Conservation Area it is not sufficiently justified. </w:t>
      </w:r>
    </w:p>
    <w:p w14:paraId="038B5055"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12956C21" w14:textId="0FEFC1AF"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6.23</w:t>
      </w:r>
      <w:r>
        <w:rPr>
          <w:rFonts w:cs="Arial"/>
          <w:lang w:eastAsia="en-GB"/>
        </w:rPr>
        <w:tab/>
      </w:r>
      <w:r w:rsidRPr="00F100A7">
        <w:rPr>
          <w:rFonts w:cs="Arial"/>
          <w:lang w:eastAsia="en-GB"/>
        </w:rPr>
        <w:t xml:space="preserve">The publicly visible alterations would appear as uncharacteristic and incongruous in the street scene, owing to their </w:t>
      </w:r>
      <w:r>
        <w:rPr>
          <w:rFonts w:cs="Arial"/>
          <w:lang w:eastAsia="en-GB"/>
        </w:rPr>
        <w:t xml:space="preserve">siting and </w:t>
      </w:r>
      <w:r w:rsidRPr="00F100A7">
        <w:rPr>
          <w:rFonts w:cs="Arial"/>
          <w:lang w:eastAsia="en-GB"/>
        </w:rPr>
        <w:t>inappropriate</w:t>
      </w:r>
      <w:r>
        <w:rPr>
          <w:rFonts w:cs="Arial"/>
          <w:lang w:eastAsia="en-GB"/>
        </w:rPr>
        <w:t xml:space="preserve">, </w:t>
      </w:r>
      <w:r w:rsidRPr="00F100A7">
        <w:rPr>
          <w:rFonts w:cs="Arial"/>
          <w:lang w:eastAsia="en-GB"/>
        </w:rPr>
        <w:t xml:space="preserve">conflicting design. Given that the proposed first floor </w:t>
      </w:r>
      <w:r>
        <w:rPr>
          <w:rFonts w:cs="Arial"/>
          <w:lang w:eastAsia="en-GB"/>
        </w:rPr>
        <w:t xml:space="preserve">of the extension </w:t>
      </w:r>
      <w:r w:rsidRPr="00F100A7">
        <w:rPr>
          <w:rFonts w:cs="Arial"/>
          <w:lang w:eastAsia="en-GB"/>
        </w:rPr>
        <w:t>is for a gym - which could feasibly be provided in a much less intrusive and visible form (such as a single storey rear extension or modest outbuilding), it is not felt that a balanced judgement in favour of the development can therefore be reached.</w:t>
      </w:r>
    </w:p>
    <w:p w14:paraId="0961D7A7"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099AD4D9" w14:textId="45B74864"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6.24</w:t>
      </w:r>
      <w:r>
        <w:rPr>
          <w:rFonts w:cs="Arial"/>
          <w:lang w:eastAsia="en-GB"/>
        </w:rPr>
        <w:tab/>
        <w:t>T</w:t>
      </w:r>
      <w:r w:rsidRPr="00F100A7">
        <w:rPr>
          <w:rFonts w:cs="Arial"/>
          <w:lang w:eastAsia="en-GB"/>
        </w:rPr>
        <w:t xml:space="preserve">he proposal fails to respect the local context and character and appearance of the Conservation Area, and in light of the assessment above would be in direct conflict </w:t>
      </w:r>
      <w:r>
        <w:rPr>
          <w:rFonts w:cs="Arial"/>
          <w:lang w:eastAsia="en-GB"/>
        </w:rPr>
        <w:t xml:space="preserve">with </w:t>
      </w:r>
      <w:r w:rsidRPr="000B2A54">
        <w:rPr>
          <w:rFonts w:cs="Arial"/>
          <w:lang w:eastAsia="en-GB"/>
        </w:rPr>
        <w:t xml:space="preserve">Policies BE1 and HE1 of the Hillingdon Local Plan: Part One Strategic Policies (2012) and Policies DMHB </w:t>
      </w:r>
      <w:r>
        <w:rPr>
          <w:rFonts w:cs="Arial"/>
          <w:lang w:eastAsia="en-GB"/>
        </w:rPr>
        <w:t xml:space="preserve">1, DMHB 4, </w:t>
      </w:r>
      <w:r w:rsidRPr="000B2A54">
        <w:rPr>
          <w:rFonts w:cs="Arial"/>
          <w:lang w:eastAsia="en-GB"/>
        </w:rPr>
        <w:t>DMHB 11</w:t>
      </w:r>
      <w:r>
        <w:rPr>
          <w:rFonts w:cs="Arial"/>
          <w:lang w:eastAsia="en-GB"/>
        </w:rPr>
        <w:t xml:space="preserve"> </w:t>
      </w:r>
      <w:r w:rsidRPr="000B2A54">
        <w:rPr>
          <w:rFonts w:cs="Arial"/>
          <w:lang w:eastAsia="en-GB"/>
        </w:rPr>
        <w:t xml:space="preserve">and DMHD 1 of the Hillingdon Local </w:t>
      </w:r>
      <w:r w:rsidRPr="000B2A54">
        <w:rPr>
          <w:rFonts w:cs="Arial"/>
          <w:lang w:eastAsia="en-GB"/>
        </w:rPr>
        <w:lastRenderedPageBreak/>
        <w:t>Plan: Part Two - Development Management Policies (2020), Policies D3 and HC1 of the London Plan (2021)</w:t>
      </w:r>
      <w:r w:rsidRPr="00F100A7">
        <w:rPr>
          <w:rFonts w:cs="Arial"/>
          <w:lang w:eastAsia="en-GB"/>
        </w:rPr>
        <w:t xml:space="preserve">, Section 16 of the NPPF (2024), </w:t>
      </w:r>
      <w:r>
        <w:rPr>
          <w:rFonts w:cs="Arial"/>
          <w:lang w:eastAsia="en-GB"/>
        </w:rPr>
        <w:t xml:space="preserve">and </w:t>
      </w:r>
      <w:r w:rsidRPr="00F100A7">
        <w:rPr>
          <w:rFonts w:cs="Arial"/>
          <w:lang w:eastAsia="en-GB"/>
        </w:rPr>
        <w:t>Section</w:t>
      </w:r>
      <w:r>
        <w:rPr>
          <w:rFonts w:cs="Arial"/>
          <w:lang w:eastAsia="en-GB"/>
        </w:rPr>
        <w:t xml:space="preserve"> </w:t>
      </w:r>
      <w:r w:rsidRPr="00F100A7">
        <w:rPr>
          <w:rFonts w:cs="Arial"/>
          <w:lang w:eastAsia="en-GB"/>
        </w:rPr>
        <w:t>72 of The Planning (Listed Building and Conservation Areas) Act 1990</w:t>
      </w:r>
      <w:r>
        <w:rPr>
          <w:rFonts w:cs="Arial"/>
          <w:lang w:eastAsia="en-GB"/>
        </w:rPr>
        <w:t>.</w:t>
      </w:r>
    </w:p>
    <w:p w14:paraId="13E43EA2"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3643905D"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sidRPr="00F100A7">
        <w:rPr>
          <w:rFonts w:cs="Arial"/>
          <w:lang w:eastAsia="en-GB"/>
        </w:rPr>
        <w:t>IMPACT ON NEIGHBOUR AMENITY:</w:t>
      </w:r>
    </w:p>
    <w:p w14:paraId="59060C83"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581AD76D" w14:textId="5B6B04A3"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6.25</w:t>
      </w:r>
      <w:r>
        <w:rPr>
          <w:rFonts w:cs="Arial"/>
          <w:lang w:eastAsia="en-GB"/>
        </w:rPr>
        <w:tab/>
      </w:r>
      <w:r w:rsidRPr="00F100A7">
        <w:rPr>
          <w:rFonts w:cs="Arial"/>
          <w:lang w:eastAsia="en-GB"/>
        </w:rPr>
        <w:t>Policy DMHB 11 of the Hillingdon Local Plan: Part Two - Development Management Policies (2020) seeks to ensure that development proposals do not adversely impact on the amenity, daylight and sunlight of adjacent properties and open space.</w:t>
      </w:r>
    </w:p>
    <w:p w14:paraId="18C768A3"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3505E83E" w14:textId="45D011BD"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6.26</w:t>
      </w:r>
      <w:r>
        <w:rPr>
          <w:rFonts w:cs="Arial"/>
          <w:lang w:eastAsia="en-GB"/>
        </w:rPr>
        <w:tab/>
      </w:r>
      <w:r w:rsidRPr="00F100A7">
        <w:rPr>
          <w:rFonts w:cs="Arial"/>
          <w:lang w:eastAsia="en-GB"/>
        </w:rPr>
        <w:t>Policy DMHD 1 of the Hillingdon Local Plan: Part Two - Development Management Policies (2020) states that planning applications relating to dwelling alterations and extensions will be required to ensure that a satisfactory relationship with adjacent dwellings is achieved and there is no unacceptable loss of outlook to neighbouring occupiers.</w:t>
      </w:r>
    </w:p>
    <w:p w14:paraId="3EAB60C0"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4FAB7180" w14:textId="336A3F72"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6.27</w:t>
      </w:r>
      <w:r>
        <w:rPr>
          <w:rFonts w:cs="Arial"/>
          <w:lang w:eastAsia="en-GB"/>
        </w:rPr>
        <w:tab/>
      </w:r>
      <w:r w:rsidRPr="00F100A7">
        <w:rPr>
          <w:rFonts w:cs="Arial"/>
          <w:lang w:eastAsia="en-GB"/>
        </w:rPr>
        <w:t>The surrounding area is residential in character. The closest neighbours are no. 32 Pepys Close, which lies adjacent to the application property to the west, and no. 36 to the south.</w:t>
      </w:r>
    </w:p>
    <w:p w14:paraId="7F2E2DD6"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29A171FD" w14:textId="36089D2A"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6.28</w:t>
      </w:r>
      <w:r>
        <w:rPr>
          <w:rFonts w:cs="Arial"/>
          <w:lang w:eastAsia="en-GB"/>
        </w:rPr>
        <w:tab/>
      </w:r>
      <w:r w:rsidRPr="00F100A7">
        <w:rPr>
          <w:rFonts w:cs="Arial"/>
          <w:lang w:eastAsia="en-GB"/>
        </w:rPr>
        <w:t xml:space="preserve">In terms of overshadowing and overbearingness, the proposed extension and porch are sited facing onto Pepys </w:t>
      </w:r>
      <w:proofErr w:type="gramStart"/>
      <w:r w:rsidRPr="00F100A7">
        <w:rPr>
          <w:rFonts w:cs="Arial"/>
          <w:lang w:eastAsia="en-GB"/>
        </w:rPr>
        <w:t>Close,</w:t>
      </w:r>
      <w:proofErr w:type="gramEnd"/>
      <w:r w:rsidRPr="00F100A7">
        <w:rPr>
          <w:rFonts w:cs="Arial"/>
          <w:lang w:eastAsia="en-GB"/>
        </w:rPr>
        <w:t xml:space="preserve"> to an extent where no. 32 would not be impacted by these aspects of the proposal in terms of loss of light or overbearingness. The proposed dormer would be contained within the existing roof slope to an extent where it would also have no negative impact on this property. Whilst projecting beyond the front build line of no. 36, given the siting of no. 36 and the separation distances involved, </w:t>
      </w:r>
      <w:proofErr w:type="gramStart"/>
      <w:r w:rsidRPr="00F100A7">
        <w:rPr>
          <w:rFonts w:cs="Arial"/>
          <w:lang w:eastAsia="en-GB"/>
        </w:rPr>
        <w:t>similar to</w:t>
      </w:r>
      <w:proofErr w:type="gramEnd"/>
      <w:r w:rsidRPr="00F100A7">
        <w:rPr>
          <w:rFonts w:cs="Arial"/>
          <w:lang w:eastAsia="en-GB"/>
        </w:rPr>
        <w:t xml:space="preserve"> the conclusions of the previous application, it is also not considered that this neighbour would be unduly impacted by the proposal. No further concerns are raised. </w:t>
      </w:r>
    </w:p>
    <w:p w14:paraId="319ECB81"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33F1F07A" w14:textId="3565B8CA"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6.29</w:t>
      </w:r>
      <w:r>
        <w:rPr>
          <w:rFonts w:cs="Arial"/>
          <w:lang w:eastAsia="en-GB"/>
        </w:rPr>
        <w:tab/>
      </w:r>
      <w:r w:rsidRPr="00F100A7">
        <w:rPr>
          <w:rFonts w:cs="Arial"/>
          <w:lang w:eastAsia="en-GB"/>
        </w:rPr>
        <w:t xml:space="preserve">In terms of privacy, there would be no undue overlooking resulting from any of the proposed ground floor openings, whilst the only first floor opening of the extension would face onto the </w:t>
      </w:r>
      <w:proofErr w:type="gramStart"/>
      <w:r w:rsidRPr="00F100A7">
        <w:rPr>
          <w:rFonts w:cs="Arial"/>
          <w:lang w:eastAsia="en-GB"/>
        </w:rPr>
        <w:t>road, and</w:t>
      </w:r>
      <w:proofErr w:type="gramEnd"/>
      <w:r w:rsidRPr="00F100A7">
        <w:rPr>
          <w:rFonts w:cs="Arial"/>
          <w:lang w:eastAsia="en-GB"/>
        </w:rPr>
        <w:t xml:space="preserve"> would therefore also be acceptable. Concerns were previously raised by the Inspector regarding the openings of the proposed dormer, which would look directly onto the side and garden of no. 32. This aspect has been revised since the last submission, with the proposed bedroom window now relocated to the south-facing elevation, whereby it would look over the applicant's own garden area and afford a similar level of overlooking as the existing first floor windows on this elevation. As such, it is considered that this opening would result in no greater loss of privacy for neighbours than the existing arrangement. Whilst one opening is proposed to remain within the dormer, facing no. 32, this window relates to a non-habitable room and therefore, as an appropriate compromise, had the proposal been acceptable it would have been recommended for this window to be conditioned to be obscurely glazed and non-opening below 1.7m. With no concerns raised </w:t>
      </w:r>
      <w:proofErr w:type="gramStart"/>
      <w:r w:rsidRPr="00F100A7">
        <w:rPr>
          <w:rFonts w:cs="Arial"/>
          <w:lang w:eastAsia="en-GB"/>
        </w:rPr>
        <w:t>with regard to</w:t>
      </w:r>
      <w:proofErr w:type="gramEnd"/>
      <w:r w:rsidRPr="00F100A7">
        <w:rPr>
          <w:rFonts w:cs="Arial"/>
          <w:lang w:eastAsia="en-GB"/>
        </w:rPr>
        <w:t xml:space="preserve"> the roof lights given their angled siting and position, provided such a condition was adhered to, the proposal would be deemed to conform to the requirements of Policy DMHB 11 and DMHD 1 and would have no significant adverse impact on the amenities of adjacent neighbours.</w:t>
      </w:r>
    </w:p>
    <w:p w14:paraId="63A33F47"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08BF6129"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30FF179F"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sidRPr="00F100A7">
        <w:rPr>
          <w:rFonts w:cs="Arial"/>
          <w:lang w:eastAsia="en-GB"/>
        </w:rPr>
        <w:t>PARKING:</w:t>
      </w:r>
    </w:p>
    <w:p w14:paraId="4539EB4E"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5A04E02F" w14:textId="2A887FFD"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6.30</w:t>
      </w:r>
      <w:r>
        <w:rPr>
          <w:rFonts w:cs="Arial"/>
          <w:lang w:eastAsia="en-GB"/>
        </w:rPr>
        <w:tab/>
      </w:r>
      <w:r w:rsidRPr="00F100A7">
        <w:rPr>
          <w:rFonts w:cs="Arial"/>
          <w:lang w:eastAsia="en-GB"/>
        </w:rPr>
        <w:t xml:space="preserve">Policy DMT 6 of the Hillingdon Local Plan: Part Two - Development Management Policies (2020) states that development proposals must comply with the parking standards outlined in Appendix C Table 1 </w:t>
      </w:r>
      <w:proofErr w:type="gramStart"/>
      <w:r w:rsidRPr="00F100A7">
        <w:rPr>
          <w:rFonts w:cs="Arial"/>
          <w:lang w:eastAsia="en-GB"/>
        </w:rPr>
        <w:t>in order to</w:t>
      </w:r>
      <w:proofErr w:type="gramEnd"/>
      <w:r w:rsidRPr="00F100A7">
        <w:rPr>
          <w:rFonts w:cs="Arial"/>
          <w:lang w:eastAsia="en-GB"/>
        </w:rPr>
        <w:t xml:space="preserve"> facilitate sustainable development and address issues relating to congestion and amenity.</w:t>
      </w:r>
    </w:p>
    <w:p w14:paraId="0819448B"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4C673753" w14:textId="6FDD380B"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6.31</w:t>
      </w:r>
      <w:r>
        <w:rPr>
          <w:rFonts w:cs="Arial"/>
          <w:lang w:eastAsia="en-GB"/>
        </w:rPr>
        <w:tab/>
      </w:r>
      <w:r w:rsidRPr="00F100A7">
        <w:rPr>
          <w:rFonts w:cs="Arial"/>
          <w:lang w:eastAsia="en-GB"/>
        </w:rPr>
        <w:t xml:space="preserve">The proposal would result in the loss of the existing double garage. In any case, the site already benefits from front hardstanding with sufficient capacity to accommodate two vehicles. It is therefore considered that the proposal would remain in accordance with Policy DMT 6 of the Hillingdon Local Plan: Part Two - Development Management Policies (2020). No further enlargements of the existing front hardstanding are indicated. </w:t>
      </w:r>
    </w:p>
    <w:p w14:paraId="2EC25926"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70E2D327" w14:textId="07F4A03B"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6.32</w:t>
      </w:r>
      <w:r>
        <w:rPr>
          <w:rFonts w:cs="Arial"/>
          <w:lang w:eastAsia="en-GB"/>
        </w:rPr>
        <w:tab/>
      </w:r>
      <w:r w:rsidRPr="00F100A7">
        <w:rPr>
          <w:rFonts w:cs="Arial"/>
          <w:lang w:eastAsia="en-GB"/>
        </w:rPr>
        <w:t xml:space="preserve">In terms of access, whilst a relocation of the existing vehicular crossover is noted on the accompanying Application Form, no precise details have been provided. Notwithstanding, as per the comments of the Highway Authority, the proposed relocation of the dropped kerb/vehicular crossover would be considered acceptable in principle, on the premise that the crossing is moved northbound from the existing location. To this extent, had the proposal been acceptable it would have been recommended for a condition to be imposed to ensure that precise details of the proposed relocated crossover are submitted prior to its first installation. No further parking or highways concerns are raised. </w:t>
      </w:r>
    </w:p>
    <w:p w14:paraId="48CB82E4"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42694B41"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5C78E211"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sidRPr="00F100A7">
        <w:rPr>
          <w:rFonts w:cs="Arial"/>
          <w:lang w:eastAsia="en-GB"/>
        </w:rPr>
        <w:t>OUTDOOR AMENITY SPACE:</w:t>
      </w:r>
    </w:p>
    <w:p w14:paraId="24857DC5"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3036AF02" w14:textId="5DE15C1E"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6.33</w:t>
      </w:r>
      <w:r>
        <w:rPr>
          <w:rFonts w:cs="Arial"/>
          <w:lang w:eastAsia="en-GB"/>
        </w:rPr>
        <w:tab/>
      </w:r>
      <w:r w:rsidRPr="00F100A7">
        <w:rPr>
          <w:rFonts w:cs="Arial"/>
          <w:lang w:eastAsia="en-GB"/>
        </w:rPr>
        <w:t xml:space="preserve">Policy DMHD 1 of the Hillingdon Local Plan: Part Two - Development Management Policies (2020) states that planning applications relating to alterations and extensions of dwellings will be required to ensure that, inter alia,  adequate garden space is retained, while Policy DMHB 18 states that developers should provide amenity space in accordance with Table 5.3 of the Local Plan. For a five-bedroomed dwelling as proposed, a minimum 100 sqm </w:t>
      </w:r>
      <w:proofErr w:type="gramStart"/>
      <w:r w:rsidRPr="00F100A7">
        <w:rPr>
          <w:rFonts w:cs="Arial"/>
          <w:lang w:eastAsia="en-GB"/>
        </w:rPr>
        <w:t>of  outdoor</w:t>
      </w:r>
      <w:proofErr w:type="gramEnd"/>
      <w:r w:rsidRPr="00F100A7">
        <w:rPr>
          <w:rFonts w:cs="Arial"/>
          <w:lang w:eastAsia="en-GB"/>
        </w:rPr>
        <w:t xml:space="preserve"> amenity space would be required to be retained.</w:t>
      </w:r>
    </w:p>
    <w:p w14:paraId="3CE49B4C"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29267599" w14:textId="3F51ED99"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6.34</w:t>
      </w:r>
      <w:r>
        <w:rPr>
          <w:rFonts w:cs="Arial"/>
          <w:lang w:eastAsia="en-GB"/>
        </w:rPr>
        <w:tab/>
      </w:r>
      <w:r w:rsidRPr="00F100A7">
        <w:rPr>
          <w:rFonts w:cs="Arial"/>
          <w:lang w:eastAsia="en-GB"/>
        </w:rPr>
        <w:t xml:space="preserve">Following the proposed extensions, the property would retain front and rear amenity/garden space </w:t>
      </w:r>
      <w:proofErr w:type="gramStart"/>
      <w:r w:rsidRPr="00F100A7">
        <w:rPr>
          <w:rFonts w:cs="Arial"/>
          <w:lang w:eastAsia="en-GB"/>
        </w:rPr>
        <w:t>in excess of</w:t>
      </w:r>
      <w:proofErr w:type="gramEnd"/>
      <w:r w:rsidRPr="00F100A7">
        <w:rPr>
          <w:rFonts w:cs="Arial"/>
          <w:lang w:eastAsia="en-GB"/>
        </w:rPr>
        <w:t xml:space="preserve"> 100 sqm and as such would comply with Policies DMHB 18 and DMHD 1.</w:t>
      </w:r>
    </w:p>
    <w:p w14:paraId="437A30E5"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41B29184"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7A854400" w14:textId="77777777" w:rsidR="00FB1A51" w:rsidRPr="00F100A7" w:rsidRDefault="00FB1A51" w:rsidP="00FB1A51">
      <w:pPr>
        <w:tabs>
          <w:tab w:val="left" w:pos="567"/>
        </w:tabs>
        <w:autoSpaceDE w:val="0"/>
        <w:autoSpaceDN w:val="0"/>
        <w:adjustRightInd w:val="0"/>
        <w:ind w:left="567" w:hanging="567"/>
        <w:jc w:val="both"/>
        <w:rPr>
          <w:rFonts w:cs="Arial"/>
          <w:lang w:eastAsia="en-GB"/>
        </w:rPr>
      </w:pPr>
      <w:r w:rsidRPr="00F100A7">
        <w:rPr>
          <w:rFonts w:cs="Arial"/>
          <w:lang w:eastAsia="en-GB"/>
        </w:rPr>
        <w:t>BIODIVERSITY AND ECOLOGY:</w:t>
      </w:r>
    </w:p>
    <w:p w14:paraId="658EA60A"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2C84B928" w14:textId="4D5CBC1F" w:rsidR="00FB1A51" w:rsidRPr="00F100A7"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6.35</w:t>
      </w:r>
      <w:r>
        <w:rPr>
          <w:rFonts w:cs="Arial"/>
          <w:lang w:eastAsia="en-GB"/>
        </w:rPr>
        <w:tab/>
      </w:r>
      <w:r w:rsidRPr="00F100A7">
        <w:rPr>
          <w:rFonts w:cs="Arial"/>
          <w:lang w:eastAsia="en-GB"/>
        </w:rPr>
        <w:t>Whilst as a householder application the proposal would be exempt from national biodiversity net gain requirements, this would not override Local Policy requirements with respect to mitigation for any losses of site biodiversity or impact on existing trees. In this instance the extensions would however be concentrated to areas of the site already laid to hardstanding/already developed. As such, the proposal would have no impact on site biodiversity, whilst no trees would be impacted by the proposal. Overall, no significant biodiversity concerns are raised.</w:t>
      </w:r>
    </w:p>
    <w:p w14:paraId="7AC0001B" w14:textId="77777777" w:rsidR="00FB1A51" w:rsidRPr="00F100A7" w:rsidRDefault="00FB1A51" w:rsidP="00FB1A51">
      <w:pPr>
        <w:tabs>
          <w:tab w:val="left" w:pos="567"/>
        </w:tabs>
        <w:autoSpaceDE w:val="0"/>
        <w:autoSpaceDN w:val="0"/>
        <w:adjustRightInd w:val="0"/>
        <w:ind w:left="567" w:hanging="567"/>
        <w:jc w:val="both"/>
        <w:rPr>
          <w:rFonts w:cs="Arial"/>
          <w:lang w:eastAsia="en-GB"/>
        </w:rPr>
      </w:pPr>
    </w:p>
    <w:p w14:paraId="32D0FE13" w14:textId="01F59537" w:rsidR="00FB1A51" w:rsidRDefault="00FB1A51" w:rsidP="00FB1A51">
      <w:pPr>
        <w:tabs>
          <w:tab w:val="left" w:pos="567"/>
        </w:tabs>
        <w:autoSpaceDE w:val="0"/>
        <w:autoSpaceDN w:val="0"/>
        <w:adjustRightInd w:val="0"/>
        <w:ind w:left="567" w:hanging="567"/>
        <w:jc w:val="both"/>
        <w:rPr>
          <w:rFonts w:cs="Arial"/>
          <w:lang w:eastAsia="en-GB"/>
        </w:rPr>
      </w:pPr>
      <w:r>
        <w:rPr>
          <w:rFonts w:cs="Arial"/>
          <w:lang w:eastAsia="en-GB"/>
        </w:rPr>
        <w:t>6.36</w:t>
      </w:r>
      <w:r>
        <w:rPr>
          <w:rFonts w:cs="Arial"/>
          <w:lang w:eastAsia="en-GB"/>
        </w:rPr>
        <w:tab/>
      </w:r>
      <w:r w:rsidRPr="00F100A7">
        <w:rPr>
          <w:rFonts w:cs="Arial"/>
          <w:lang w:eastAsia="en-GB"/>
        </w:rPr>
        <w:t xml:space="preserve">In terms of ecology and protected species, the site lies within an urban </w:t>
      </w:r>
      <w:proofErr w:type="gramStart"/>
      <w:r w:rsidRPr="00F100A7">
        <w:rPr>
          <w:rFonts w:cs="Arial"/>
          <w:lang w:eastAsia="en-GB"/>
        </w:rPr>
        <w:t>location</w:t>
      </w:r>
      <w:proofErr w:type="gramEnd"/>
      <w:r w:rsidRPr="00F100A7">
        <w:rPr>
          <w:rFonts w:cs="Arial"/>
          <w:lang w:eastAsia="en-GB"/>
        </w:rPr>
        <w:t xml:space="preserve"> and the main roof appears to be in reasonable condition. As such, it is unlikely for bats to </w:t>
      </w:r>
      <w:r w:rsidRPr="00F100A7">
        <w:rPr>
          <w:rFonts w:cs="Arial"/>
          <w:lang w:eastAsia="en-GB"/>
        </w:rPr>
        <w:lastRenderedPageBreak/>
        <w:t>be present and it would not appear proportionate to request a Preliminary Roost Assessment, in this instance, given that under the previous application was it also not requested. No further ecology concerns are raised.</w:t>
      </w:r>
    </w:p>
    <w:p w14:paraId="16AFF8E5" w14:textId="77777777" w:rsidR="00FB1A51" w:rsidRDefault="00FB1A51" w:rsidP="00FB1A51">
      <w:pPr>
        <w:tabs>
          <w:tab w:val="left" w:pos="567"/>
        </w:tabs>
        <w:autoSpaceDE w:val="0"/>
        <w:autoSpaceDN w:val="0"/>
        <w:adjustRightInd w:val="0"/>
        <w:ind w:left="567" w:hanging="567"/>
        <w:jc w:val="both"/>
        <w:rPr>
          <w:rFonts w:cs="Arial"/>
          <w:lang w:eastAsia="en-GB"/>
        </w:rPr>
      </w:pPr>
    </w:p>
    <w:p w14:paraId="77EC226F" w14:textId="77777777" w:rsidR="00FB1A51" w:rsidRDefault="00FB1A51" w:rsidP="00FB1A51">
      <w:pPr>
        <w:tabs>
          <w:tab w:val="left" w:pos="567"/>
        </w:tabs>
        <w:autoSpaceDE w:val="0"/>
        <w:autoSpaceDN w:val="0"/>
        <w:adjustRightInd w:val="0"/>
        <w:ind w:left="567" w:hanging="567"/>
        <w:jc w:val="both"/>
        <w:rPr>
          <w:rFonts w:cs="Arial"/>
          <w:lang w:eastAsia="en-GB"/>
        </w:rPr>
      </w:pPr>
    </w:p>
    <w:p w14:paraId="38F1F3D6" w14:textId="77777777" w:rsidR="00FB1A51" w:rsidRPr="00C76C55" w:rsidRDefault="00FB1A51" w:rsidP="00FB1A51">
      <w:pPr>
        <w:tabs>
          <w:tab w:val="left" w:pos="567"/>
        </w:tabs>
        <w:autoSpaceDE w:val="0"/>
        <w:autoSpaceDN w:val="0"/>
        <w:adjustRightInd w:val="0"/>
        <w:rPr>
          <w:rFonts w:cs="Arial"/>
          <w:b/>
          <w:bCs/>
          <w:sz w:val="36"/>
          <w:szCs w:val="36"/>
          <w:lang w:eastAsia="en-GB"/>
        </w:rPr>
      </w:pPr>
      <w:r>
        <w:rPr>
          <w:rFonts w:cs="Arial"/>
          <w:b/>
          <w:bCs/>
          <w:sz w:val="36"/>
          <w:szCs w:val="36"/>
          <w:lang w:eastAsia="en-GB"/>
        </w:rPr>
        <w:t>7</w:t>
      </w:r>
      <w:r w:rsidRPr="00C76C55">
        <w:rPr>
          <w:rFonts w:cs="Arial"/>
          <w:b/>
          <w:bCs/>
          <w:sz w:val="36"/>
          <w:szCs w:val="36"/>
          <w:lang w:eastAsia="en-GB"/>
        </w:rPr>
        <w:t xml:space="preserve">. </w:t>
      </w:r>
      <w:r w:rsidRPr="00C76C55">
        <w:rPr>
          <w:rFonts w:cs="Arial"/>
          <w:b/>
          <w:bCs/>
          <w:sz w:val="36"/>
          <w:szCs w:val="36"/>
          <w:lang w:eastAsia="en-GB"/>
        </w:rPr>
        <w:tab/>
      </w:r>
      <w:r>
        <w:rPr>
          <w:rFonts w:cs="Arial"/>
          <w:b/>
          <w:bCs/>
          <w:sz w:val="36"/>
          <w:szCs w:val="36"/>
          <w:lang w:eastAsia="en-GB"/>
        </w:rPr>
        <w:t>Conclusion</w:t>
      </w:r>
    </w:p>
    <w:p w14:paraId="352427CB" w14:textId="77777777" w:rsidR="00FB1A51" w:rsidRPr="00C76C55" w:rsidRDefault="00FB1A51" w:rsidP="00FB1A51">
      <w:pPr>
        <w:autoSpaceDE w:val="0"/>
        <w:autoSpaceDN w:val="0"/>
        <w:adjustRightInd w:val="0"/>
        <w:rPr>
          <w:rFonts w:cs="Arial"/>
          <w:b/>
          <w:bCs/>
          <w:lang w:eastAsia="en-GB"/>
        </w:rPr>
      </w:pPr>
    </w:p>
    <w:p w14:paraId="4717626C" w14:textId="77777777" w:rsidR="00FB1A51" w:rsidRPr="00513DCD" w:rsidRDefault="00FB1A51" w:rsidP="00FB1A51">
      <w:pPr>
        <w:tabs>
          <w:tab w:val="left" w:pos="567"/>
          <w:tab w:val="left" w:pos="3765"/>
        </w:tabs>
        <w:ind w:left="567" w:hanging="567"/>
        <w:jc w:val="both"/>
        <w:rPr>
          <w:rFonts w:cs="Arial"/>
        </w:rPr>
      </w:pPr>
      <w:r>
        <w:rPr>
          <w:rFonts w:cs="Arial"/>
          <w:lang w:eastAsia="en-GB"/>
        </w:rPr>
        <w:t>7</w:t>
      </w:r>
      <w:r w:rsidRPr="00D40F98">
        <w:rPr>
          <w:rFonts w:cs="Arial"/>
          <w:lang w:eastAsia="en-GB"/>
        </w:rPr>
        <w:t xml:space="preserve">.1 </w:t>
      </w:r>
      <w:r w:rsidRPr="00D40F98">
        <w:rPr>
          <w:rFonts w:cs="Arial"/>
          <w:lang w:eastAsia="en-GB"/>
        </w:rPr>
        <w:tab/>
      </w:r>
      <w:r w:rsidRPr="00513DCD">
        <w:rPr>
          <w:rFonts w:cs="Arial"/>
        </w:rPr>
        <w:t>For the reasons set out in the report</w:t>
      </w:r>
      <w:r>
        <w:rPr>
          <w:rFonts w:cs="Arial"/>
        </w:rPr>
        <w:t xml:space="preserve"> above, it is considered by the LPA that </w:t>
      </w:r>
      <w:r w:rsidRPr="004374A0">
        <w:rPr>
          <w:rFonts w:cs="Arial"/>
        </w:rPr>
        <w:t>the proposed development would</w:t>
      </w:r>
      <w:r>
        <w:rPr>
          <w:rFonts w:cs="Arial"/>
        </w:rPr>
        <w:t xml:space="preserve"> conflict with </w:t>
      </w:r>
      <w:proofErr w:type="gramStart"/>
      <w:r>
        <w:rPr>
          <w:rFonts w:cs="Arial"/>
        </w:rPr>
        <w:t>a number of</w:t>
      </w:r>
      <w:proofErr w:type="gramEnd"/>
      <w:r>
        <w:rPr>
          <w:rFonts w:cs="Arial"/>
        </w:rPr>
        <w:t xml:space="preserve"> Development Plan </w:t>
      </w:r>
      <w:proofErr w:type="gramStart"/>
      <w:r>
        <w:rPr>
          <w:rFonts w:cs="Arial"/>
        </w:rPr>
        <w:t>policies, and</w:t>
      </w:r>
      <w:proofErr w:type="gramEnd"/>
      <w:r>
        <w:rPr>
          <w:rFonts w:cs="Arial"/>
        </w:rPr>
        <w:t xml:space="preserve"> would therefore be unacceptable. </w:t>
      </w:r>
    </w:p>
    <w:p w14:paraId="6727B49B" w14:textId="77777777" w:rsidR="00FB1A51" w:rsidRPr="00513DCD" w:rsidRDefault="00FB1A51" w:rsidP="00FB1A51">
      <w:pPr>
        <w:tabs>
          <w:tab w:val="left" w:pos="567"/>
          <w:tab w:val="left" w:pos="3765"/>
        </w:tabs>
        <w:ind w:left="567" w:hanging="567"/>
        <w:jc w:val="both"/>
        <w:rPr>
          <w:rFonts w:cs="Arial"/>
        </w:rPr>
      </w:pPr>
    </w:p>
    <w:p w14:paraId="7948834F" w14:textId="77777777" w:rsidR="00FB1A51" w:rsidRDefault="00FB1A51" w:rsidP="00FB1A51">
      <w:pPr>
        <w:tabs>
          <w:tab w:val="left" w:pos="567"/>
          <w:tab w:val="left" w:pos="3765"/>
        </w:tabs>
        <w:ind w:left="567" w:hanging="567"/>
        <w:jc w:val="both"/>
        <w:rPr>
          <w:rFonts w:cs="Arial"/>
        </w:rPr>
      </w:pPr>
      <w:r>
        <w:rPr>
          <w:rFonts w:cs="Arial"/>
        </w:rPr>
        <w:t>7</w:t>
      </w:r>
      <w:r w:rsidRPr="00513DCD">
        <w:rPr>
          <w:rFonts w:cs="Arial"/>
        </w:rPr>
        <w:t>.2</w:t>
      </w:r>
      <w:r w:rsidRPr="00513DCD">
        <w:rPr>
          <w:rFonts w:cs="Arial"/>
        </w:rPr>
        <w:tab/>
      </w:r>
      <w:r>
        <w:rPr>
          <w:rFonts w:cs="Arial"/>
        </w:rPr>
        <w:t xml:space="preserve">Notwithstanding this, </w:t>
      </w:r>
      <w:proofErr w:type="gramStart"/>
      <w:r>
        <w:rPr>
          <w:rFonts w:cs="Arial"/>
        </w:rPr>
        <w:t>i</w:t>
      </w:r>
      <w:r w:rsidRPr="00513DCD">
        <w:rPr>
          <w:rFonts w:cs="Arial"/>
        </w:rPr>
        <w:t>n the event that</w:t>
      </w:r>
      <w:proofErr w:type="gramEnd"/>
      <w:r w:rsidRPr="00513DCD">
        <w:rPr>
          <w:rFonts w:cs="Arial"/>
        </w:rPr>
        <w:t xml:space="preserve"> the Inspector considers the appeal should be allowed, and without prejudice to the Council’s case, a list of recommended planning conditions is included at Appendix </w:t>
      </w:r>
      <w:r>
        <w:rPr>
          <w:rFonts w:cs="Arial"/>
        </w:rPr>
        <w:t>1</w:t>
      </w:r>
      <w:r w:rsidRPr="00513DCD">
        <w:rPr>
          <w:rFonts w:cs="Arial"/>
        </w:rPr>
        <w:t>.</w:t>
      </w:r>
    </w:p>
    <w:p w14:paraId="6DE26834" w14:textId="77777777" w:rsidR="00FB1A51" w:rsidRDefault="00FB1A51" w:rsidP="00FB1A51">
      <w:pPr>
        <w:tabs>
          <w:tab w:val="left" w:pos="567"/>
          <w:tab w:val="left" w:pos="3765"/>
        </w:tabs>
        <w:ind w:left="567" w:hanging="567"/>
        <w:jc w:val="both"/>
        <w:rPr>
          <w:rFonts w:cs="Arial"/>
        </w:rPr>
      </w:pPr>
    </w:p>
    <w:p w14:paraId="21C4927F" w14:textId="77777777" w:rsidR="00FB1A51" w:rsidRDefault="00FB1A51" w:rsidP="00FB1A51">
      <w:pPr>
        <w:tabs>
          <w:tab w:val="left" w:pos="567"/>
          <w:tab w:val="left" w:pos="3765"/>
        </w:tabs>
        <w:ind w:left="567" w:hanging="567"/>
        <w:jc w:val="both"/>
        <w:rPr>
          <w:rFonts w:cs="Arial"/>
        </w:rPr>
      </w:pPr>
    </w:p>
    <w:p w14:paraId="0D34D281" w14:textId="77777777" w:rsidR="00FB1A51" w:rsidRDefault="00FB1A51" w:rsidP="00FB1A51">
      <w:pPr>
        <w:tabs>
          <w:tab w:val="left" w:pos="567"/>
          <w:tab w:val="left" w:pos="3765"/>
        </w:tabs>
        <w:ind w:left="567" w:hanging="567"/>
        <w:jc w:val="both"/>
        <w:rPr>
          <w:rFonts w:cs="Arial"/>
        </w:rPr>
      </w:pPr>
    </w:p>
    <w:p w14:paraId="3E7C5377" w14:textId="77777777" w:rsidR="00FB1A51" w:rsidRDefault="00FB1A51" w:rsidP="00FB1A51">
      <w:pPr>
        <w:tabs>
          <w:tab w:val="left" w:pos="567"/>
          <w:tab w:val="left" w:pos="3765"/>
        </w:tabs>
        <w:ind w:left="567" w:hanging="567"/>
        <w:jc w:val="both"/>
        <w:rPr>
          <w:rFonts w:cs="Arial"/>
        </w:rPr>
      </w:pPr>
    </w:p>
    <w:p w14:paraId="429AC356" w14:textId="77777777" w:rsidR="00FB1A51" w:rsidRDefault="00FB1A51" w:rsidP="00FB1A51">
      <w:pPr>
        <w:spacing w:after="160" w:line="278" w:lineRule="auto"/>
        <w:rPr>
          <w:rFonts w:cs="Arial"/>
        </w:rPr>
      </w:pPr>
    </w:p>
    <w:p w14:paraId="12B19467" w14:textId="77777777" w:rsidR="00FB1A51" w:rsidRDefault="00FB1A51" w:rsidP="00FB1A51">
      <w:pPr>
        <w:spacing w:after="160" w:line="278" w:lineRule="auto"/>
        <w:rPr>
          <w:b/>
          <w:bCs/>
          <w:sz w:val="36"/>
          <w:szCs w:val="36"/>
        </w:rPr>
      </w:pPr>
    </w:p>
    <w:p w14:paraId="57EAB0EB" w14:textId="77777777" w:rsidR="00FB1A51" w:rsidRDefault="00FB1A51" w:rsidP="00FB1A51">
      <w:pPr>
        <w:spacing w:after="160" w:line="278" w:lineRule="auto"/>
        <w:rPr>
          <w:b/>
          <w:bCs/>
          <w:sz w:val="36"/>
          <w:szCs w:val="36"/>
        </w:rPr>
      </w:pPr>
    </w:p>
    <w:p w14:paraId="3BE30828" w14:textId="77777777" w:rsidR="00FB1A51" w:rsidRDefault="00FB1A51" w:rsidP="00FB1A51">
      <w:pPr>
        <w:spacing w:after="160" w:line="278" w:lineRule="auto"/>
        <w:rPr>
          <w:b/>
          <w:bCs/>
          <w:sz w:val="36"/>
          <w:szCs w:val="36"/>
        </w:rPr>
      </w:pPr>
    </w:p>
    <w:p w14:paraId="56F070E6" w14:textId="77777777" w:rsidR="00FB1A51" w:rsidRDefault="00FB1A51" w:rsidP="00FB1A51">
      <w:pPr>
        <w:spacing w:after="160" w:line="278" w:lineRule="auto"/>
        <w:rPr>
          <w:b/>
          <w:bCs/>
          <w:sz w:val="36"/>
          <w:szCs w:val="36"/>
        </w:rPr>
      </w:pPr>
    </w:p>
    <w:p w14:paraId="5831A132" w14:textId="77777777" w:rsidR="00FB1A51" w:rsidRDefault="00FB1A51" w:rsidP="00FB1A51">
      <w:pPr>
        <w:spacing w:after="160" w:line="278" w:lineRule="auto"/>
        <w:rPr>
          <w:b/>
          <w:bCs/>
          <w:sz w:val="36"/>
          <w:szCs w:val="36"/>
        </w:rPr>
      </w:pPr>
    </w:p>
    <w:p w14:paraId="7B8E53EA" w14:textId="77777777" w:rsidR="00FB1A51" w:rsidRDefault="00FB1A51" w:rsidP="00FB1A51">
      <w:pPr>
        <w:spacing w:after="160" w:line="278" w:lineRule="auto"/>
        <w:rPr>
          <w:b/>
          <w:bCs/>
          <w:sz w:val="36"/>
          <w:szCs w:val="36"/>
        </w:rPr>
      </w:pPr>
    </w:p>
    <w:p w14:paraId="22002DE5" w14:textId="77777777" w:rsidR="00FB1A51" w:rsidRDefault="00FB1A51" w:rsidP="00FB1A51">
      <w:pPr>
        <w:spacing w:after="160" w:line="278" w:lineRule="auto"/>
        <w:rPr>
          <w:b/>
          <w:bCs/>
          <w:sz w:val="36"/>
          <w:szCs w:val="36"/>
        </w:rPr>
      </w:pPr>
    </w:p>
    <w:p w14:paraId="5D854B67" w14:textId="77777777" w:rsidR="00FB1A51" w:rsidRDefault="00FB1A51" w:rsidP="00FB1A51">
      <w:pPr>
        <w:spacing w:after="160" w:line="278" w:lineRule="auto"/>
        <w:rPr>
          <w:b/>
          <w:bCs/>
          <w:sz w:val="36"/>
          <w:szCs w:val="36"/>
        </w:rPr>
      </w:pPr>
    </w:p>
    <w:p w14:paraId="736ACFF0" w14:textId="77777777" w:rsidR="00FB1A51" w:rsidRDefault="00FB1A51" w:rsidP="00FB1A51">
      <w:pPr>
        <w:spacing w:after="160" w:line="278" w:lineRule="auto"/>
        <w:rPr>
          <w:b/>
          <w:bCs/>
          <w:sz w:val="36"/>
          <w:szCs w:val="36"/>
        </w:rPr>
      </w:pPr>
    </w:p>
    <w:p w14:paraId="781B90BC" w14:textId="77777777" w:rsidR="00FB1A51" w:rsidRDefault="00FB1A51" w:rsidP="00FB1A51">
      <w:pPr>
        <w:spacing w:after="160" w:line="278" w:lineRule="auto"/>
        <w:rPr>
          <w:b/>
          <w:bCs/>
          <w:sz w:val="36"/>
          <w:szCs w:val="36"/>
        </w:rPr>
      </w:pPr>
    </w:p>
    <w:p w14:paraId="2974DB89" w14:textId="77777777" w:rsidR="00FB1A51" w:rsidRDefault="00FB1A51" w:rsidP="00FB1A51">
      <w:pPr>
        <w:spacing w:after="160" w:line="278" w:lineRule="auto"/>
        <w:rPr>
          <w:b/>
          <w:bCs/>
          <w:sz w:val="36"/>
          <w:szCs w:val="36"/>
        </w:rPr>
      </w:pPr>
    </w:p>
    <w:p w14:paraId="20789519" w14:textId="77777777" w:rsidR="00FB1A51" w:rsidRDefault="00FB1A51" w:rsidP="00FB1A51">
      <w:pPr>
        <w:spacing w:after="160" w:line="278" w:lineRule="auto"/>
        <w:rPr>
          <w:b/>
          <w:bCs/>
          <w:sz w:val="36"/>
          <w:szCs w:val="36"/>
        </w:rPr>
      </w:pPr>
    </w:p>
    <w:p w14:paraId="13F47840" w14:textId="77777777" w:rsidR="00FB1A51" w:rsidRDefault="00FB1A51" w:rsidP="00FB1A51">
      <w:pPr>
        <w:spacing w:after="160" w:line="278" w:lineRule="auto"/>
        <w:rPr>
          <w:b/>
          <w:bCs/>
          <w:sz w:val="36"/>
          <w:szCs w:val="36"/>
        </w:rPr>
      </w:pPr>
    </w:p>
    <w:p w14:paraId="4644A28B" w14:textId="4CFCA937" w:rsidR="00FB1A51" w:rsidRPr="00C248D2" w:rsidRDefault="00FB1A51" w:rsidP="00FB1A51">
      <w:pPr>
        <w:spacing w:after="160" w:line="278" w:lineRule="auto"/>
        <w:rPr>
          <w:rFonts w:cs="Arial"/>
        </w:rPr>
      </w:pPr>
      <w:r w:rsidRPr="00CF24D5">
        <w:rPr>
          <w:b/>
          <w:bCs/>
          <w:sz w:val="36"/>
          <w:szCs w:val="36"/>
        </w:rPr>
        <w:lastRenderedPageBreak/>
        <w:t>Appendices</w:t>
      </w:r>
    </w:p>
    <w:p w14:paraId="521C8257" w14:textId="77777777" w:rsidR="00FB1A51" w:rsidRDefault="00FB1A51" w:rsidP="00FB1A51">
      <w:pPr>
        <w:tabs>
          <w:tab w:val="left" w:pos="567"/>
          <w:tab w:val="left" w:pos="3765"/>
        </w:tabs>
      </w:pPr>
    </w:p>
    <w:p w14:paraId="2AC12743" w14:textId="77777777" w:rsidR="00FB1A51" w:rsidRDefault="00FB1A51" w:rsidP="00FB1A51">
      <w:pPr>
        <w:tabs>
          <w:tab w:val="left" w:pos="567"/>
          <w:tab w:val="left" w:pos="3765"/>
        </w:tabs>
        <w:ind w:left="567" w:hanging="567"/>
        <w:rPr>
          <w:sz w:val="28"/>
          <w:szCs w:val="28"/>
        </w:rPr>
      </w:pPr>
      <w:r w:rsidRPr="00CF24D5">
        <w:rPr>
          <w:sz w:val="28"/>
          <w:szCs w:val="28"/>
        </w:rPr>
        <w:t>Appendix 1 –</w:t>
      </w:r>
      <w:r>
        <w:rPr>
          <w:sz w:val="28"/>
          <w:szCs w:val="28"/>
        </w:rPr>
        <w:t xml:space="preserve"> </w:t>
      </w:r>
      <w:r w:rsidRPr="00CF24D5">
        <w:rPr>
          <w:sz w:val="28"/>
          <w:szCs w:val="28"/>
        </w:rPr>
        <w:t>The LPA’s Recommended Conditions</w:t>
      </w:r>
      <w:r>
        <w:rPr>
          <w:sz w:val="28"/>
          <w:szCs w:val="28"/>
        </w:rPr>
        <w:t>:</w:t>
      </w:r>
    </w:p>
    <w:p w14:paraId="4F0BFF25" w14:textId="77777777" w:rsidR="00FB1A51" w:rsidRDefault="00FB1A51" w:rsidP="00FB1A51">
      <w:pPr>
        <w:tabs>
          <w:tab w:val="left" w:pos="567"/>
          <w:tab w:val="left" w:pos="3765"/>
        </w:tabs>
        <w:ind w:left="567" w:hanging="567"/>
        <w:rPr>
          <w:sz w:val="28"/>
          <w:szCs w:val="28"/>
        </w:rPr>
      </w:pPr>
    </w:p>
    <w:p w14:paraId="1A480510" w14:textId="77777777" w:rsidR="00FB1A51" w:rsidRDefault="00FB1A51" w:rsidP="00FB1A51">
      <w:pPr>
        <w:tabs>
          <w:tab w:val="left" w:pos="567"/>
          <w:tab w:val="left" w:pos="3765"/>
        </w:tabs>
        <w:ind w:left="567" w:hanging="567"/>
        <w:rPr>
          <w:sz w:val="28"/>
          <w:szCs w:val="28"/>
        </w:rPr>
      </w:pPr>
    </w:p>
    <w:p w14:paraId="57F6E963" w14:textId="77777777" w:rsidR="00FB1A51" w:rsidRDefault="00FB1A51" w:rsidP="00FB1A51">
      <w:pPr>
        <w:jc w:val="both"/>
      </w:pPr>
      <w:r>
        <w:t>1. Time Limit</w:t>
      </w:r>
    </w:p>
    <w:p w14:paraId="36646C1C" w14:textId="77777777" w:rsidR="00FB1A51" w:rsidRDefault="00FB1A51" w:rsidP="00FB1A51">
      <w:pPr>
        <w:jc w:val="both"/>
      </w:pPr>
    </w:p>
    <w:p w14:paraId="45942C4A" w14:textId="77777777" w:rsidR="00FB1A51" w:rsidRDefault="00FB1A51" w:rsidP="00FB1A51">
      <w:pPr>
        <w:jc w:val="both"/>
      </w:pPr>
      <w:r>
        <w:t>The development hereby permitted shall be begun before the expiration of three years from the date of this permission.</w:t>
      </w:r>
    </w:p>
    <w:p w14:paraId="6073DC9C" w14:textId="77777777" w:rsidR="00FB1A51" w:rsidRDefault="00FB1A51" w:rsidP="00FB1A51">
      <w:pPr>
        <w:jc w:val="both"/>
      </w:pPr>
    </w:p>
    <w:p w14:paraId="57E342AF" w14:textId="77777777" w:rsidR="00FB1A51" w:rsidRDefault="00FB1A51" w:rsidP="00FB1A51">
      <w:pPr>
        <w:jc w:val="both"/>
      </w:pPr>
      <w:r>
        <w:t>REASON</w:t>
      </w:r>
    </w:p>
    <w:p w14:paraId="448210A3" w14:textId="77777777" w:rsidR="00FB1A51" w:rsidRDefault="00FB1A51" w:rsidP="00FB1A51">
      <w:pPr>
        <w:jc w:val="both"/>
      </w:pPr>
      <w:r>
        <w:t>To comply with Section 91 of the Town and Country Planning Act 1990.</w:t>
      </w:r>
    </w:p>
    <w:p w14:paraId="4CC5079E" w14:textId="77777777" w:rsidR="00FB1A51" w:rsidRDefault="00FB1A51" w:rsidP="00FB1A51">
      <w:pPr>
        <w:jc w:val="both"/>
      </w:pPr>
    </w:p>
    <w:p w14:paraId="3DC22066" w14:textId="77777777" w:rsidR="00FB1A51" w:rsidRDefault="00FB1A51" w:rsidP="00FB1A51">
      <w:pPr>
        <w:jc w:val="both"/>
      </w:pPr>
    </w:p>
    <w:p w14:paraId="5B61C763" w14:textId="77777777" w:rsidR="00FB1A51" w:rsidRDefault="00FB1A51" w:rsidP="00FB1A51">
      <w:pPr>
        <w:jc w:val="both"/>
      </w:pPr>
      <w:r>
        <w:t>2. Accordance with Approved Plans</w:t>
      </w:r>
    </w:p>
    <w:p w14:paraId="512B151A" w14:textId="77777777" w:rsidR="00FB1A51" w:rsidRDefault="00FB1A51" w:rsidP="00FB1A51">
      <w:pPr>
        <w:jc w:val="both"/>
      </w:pPr>
    </w:p>
    <w:p w14:paraId="7CD5751C" w14:textId="77777777" w:rsidR="00FB1A51" w:rsidRDefault="00FB1A51" w:rsidP="00FB1A51">
      <w:pPr>
        <w:jc w:val="both"/>
      </w:pPr>
      <w:r>
        <w:t>The development hereby permitted shall not be carried out except in complete accordance with the details shown on the submitted plans, numbers:</w:t>
      </w:r>
    </w:p>
    <w:p w14:paraId="23FABE3E" w14:textId="77777777" w:rsidR="00FB1A51" w:rsidRDefault="00FB1A51" w:rsidP="00FB1A51">
      <w:pPr>
        <w:jc w:val="both"/>
      </w:pPr>
    </w:p>
    <w:p w14:paraId="656108CB" w14:textId="77777777" w:rsidR="00FB1A51" w:rsidRDefault="00FB1A51" w:rsidP="00FB1A51">
      <w:pPr>
        <w:jc w:val="both"/>
      </w:pPr>
      <w:r w:rsidRPr="00860639">
        <w:t>PP-14497689v1</w:t>
      </w:r>
    </w:p>
    <w:p w14:paraId="569B3D65" w14:textId="77777777" w:rsidR="00FB1A51" w:rsidRDefault="00FB1A51" w:rsidP="00FB1A51">
      <w:pPr>
        <w:jc w:val="both"/>
      </w:pPr>
      <w:r w:rsidRPr="00FA24CB">
        <w:t>2438.2 R</w:t>
      </w:r>
      <w:r>
        <w:t>ev</w:t>
      </w:r>
      <w:r w:rsidRPr="00FA24CB">
        <w:t xml:space="preserve"> F</w:t>
      </w:r>
    </w:p>
    <w:p w14:paraId="1C8F29E1" w14:textId="77777777" w:rsidR="00FB1A51" w:rsidRDefault="00FB1A51" w:rsidP="00FB1A51">
      <w:pPr>
        <w:jc w:val="both"/>
      </w:pPr>
      <w:r w:rsidRPr="00064F72">
        <w:t xml:space="preserve">2438.3 </w:t>
      </w:r>
      <w:r>
        <w:t>Rev</w:t>
      </w:r>
      <w:r w:rsidRPr="00064F72">
        <w:t xml:space="preserve"> D</w:t>
      </w:r>
    </w:p>
    <w:p w14:paraId="3B465C94" w14:textId="77777777" w:rsidR="00FB1A51" w:rsidRDefault="00FB1A51" w:rsidP="00FB1A51">
      <w:pPr>
        <w:jc w:val="both"/>
      </w:pPr>
    </w:p>
    <w:p w14:paraId="155A6A51" w14:textId="77777777" w:rsidR="00FB1A51" w:rsidRDefault="00FB1A51" w:rsidP="00FB1A51">
      <w:pPr>
        <w:jc w:val="both"/>
      </w:pPr>
      <w:r>
        <w:t>and shall thereafter be retained/maintained for as long as the development remains in existence, unless otherwise agreed in writing by the Local Planning Authority.</w:t>
      </w:r>
    </w:p>
    <w:p w14:paraId="48AD6304" w14:textId="77777777" w:rsidR="00FB1A51" w:rsidRDefault="00FB1A51" w:rsidP="00FB1A51">
      <w:pPr>
        <w:jc w:val="both"/>
      </w:pPr>
    </w:p>
    <w:p w14:paraId="3EBC7622" w14:textId="77777777" w:rsidR="00FB1A51" w:rsidRDefault="00FB1A51" w:rsidP="00FB1A51">
      <w:pPr>
        <w:jc w:val="both"/>
      </w:pPr>
      <w:r>
        <w:t>REASON</w:t>
      </w:r>
    </w:p>
    <w:p w14:paraId="5F0CBC7C" w14:textId="77777777" w:rsidR="00FB1A51" w:rsidRDefault="00FB1A51" w:rsidP="00FB1A51">
      <w:pPr>
        <w:jc w:val="both"/>
      </w:pPr>
      <w:r>
        <w:t>To ensure the development complies with the provisions The London Plan (2021) and the Hillingdon Local Plan: Part One (2012) and Part Two (2020).</w:t>
      </w:r>
    </w:p>
    <w:p w14:paraId="06A7BB7D" w14:textId="77777777" w:rsidR="00FB1A51" w:rsidRDefault="00FB1A51" w:rsidP="00FB1A51">
      <w:pPr>
        <w:jc w:val="both"/>
      </w:pPr>
    </w:p>
    <w:p w14:paraId="6BD0671A" w14:textId="77777777" w:rsidR="00FB1A51" w:rsidRDefault="00FB1A51" w:rsidP="00FB1A51">
      <w:pPr>
        <w:jc w:val="both"/>
      </w:pPr>
    </w:p>
    <w:p w14:paraId="35102F3B" w14:textId="77777777" w:rsidR="00FB1A51" w:rsidRDefault="00FB1A51" w:rsidP="00FB1A51">
      <w:pPr>
        <w:jc w:val="both"/>
      </w:pPr>
      <w:r>
        <w:t>3. Materials to Match</w:t>
      </w:r>
    </w:p>
    <w:p w14:paraId="48F0BBBB" w14:textId="77777777" w:rsidR="00FB1A51" w:rsidRDefault="00FB1A51" w:rsidP="00FB1A51">
      <w:pPr>
        <w:jc w:val="both"/>
      </w:pPr>
    </w:p>
    <w:p w14:paraId="565ED1D8" w14:textId="77777777" w:rsidR="00FB1A51" w:rsidRDefault="00FB1A51" w:rsidP="00FB1A51">
      <w:pPr>
        <w:jc w:val="both"/>
      </w:pPr>
      <w:r>
        <w:t>The materials to be used for the external surfaces, including walls, roofs, doors and windows shall be of the same colour, type and texture as those used in the existing building, unless the Local Planning Authority otherwise first agrees in writing.</w:t>
      </w:r>
    </w:p>
    <w:p w14:paraId="0EA52E4D" w14:textId="77777777" w:rsidR="00FB1A51" w:rsidRDefault="00FB1A51" w:rsidP="00FB1A51">
      <w:pPr>
        <w:jc w:val="both"/>
      </w:pPr>
    </w:p>
    <w:p w14:paraId="71EE09D9" w14:textId="77777777" w:rsidR="00FB1A51" w:rsidRDefault="00FB1A51" w:rsidP="00FB1A51">
      <w:pPr>
        <w:jc w:val="both"/>
      </w:pPr>
      <w:r>
        <w:t>REASON</w:t>
      </w:r>
    </w:p>
    <w:p w14:paraId="53FCCDC8" w14:textId="77777777" w:rsidR="00FB1A51" w:rsidRDefault="00FB1A51" w:rsidP="00FB1A51">
      <w:pPr>
        <w:jc w:val="both"/>
      </w:pPr>
      <w:r>
        <w:t>To safeguard the visual amenities of the area and to ensure that the proposed development does not have an adverse effect upon the appearance of the existing building in accordance with Policy DMHB 11 of the Hillingdon Local Plan Part 2 (2020).</w:t>
      </w:r>
    </w:p>
    <w:p w14:paraId="246F468D" w14:textId="77777777" w:rsidR="00FB1A51" w:rsidRDefault="00FB1A51" w:rsidP="00FB1A51">
      <w:pPr>
        <w:jc w:val="both"/>
      </w:pPr>
    </w:p>
    <w:p w14:paraId="5BF26158" w14:textId="77777777" w:rsidR="00FB1A51" w:rsidRDefault="00FB1A51" w:rsidP="00FB1A51">
      <w:pPr>
        <w:jc w:val="both"/>
      </w:pPr>
    </w:p>
    <w:p w14:paraId="7C8D49CD" w14:textId="77777777" w:rsidR="00FB1A51" w:rsidRDefault="00FB1A51" w:rsidP="00FB1A51">
      <w:pPr>
        <w:jc w:val="both"/>
      </w:pPr>
      <w:r>
        <w:t>4. Obscure Glazing</w:t>
      </w:r>
    </w:p>
    <w:p w14:paraId="53553FB2" w14:textId="77777777" w:rsidR="00FB1A51" w:rsidRDefault="00FB1A51" w:rsidP="00FB1A51">
      <w:pPr>
        <w:jc w:val="both"/>
      </w:pPr>
    </w:p>
    <w:p w14:paraId="0879842E" w14:textId="77777777" w:rsidR="00FB1A51" w:rsidRDefault="00FB1A51" w:rsidP="00FB1A51">
      <w:pPr>
        <w:jc w:val="both"/>
      </w:pPr>
      <w:r>
        <w:t xml:space="preserve">The second floor window to the dormer extension hereby approved, as shown on drawing nos. </w:t>
      </w:r>
      <w:r w:rsidRPr="00FA24CB">
        <w:t>2438.2 R</w:t>
      </w:r>
      <w:r>
        <w:t>ev</w:t>
      </w:r>
      <w:r w:rsidRPr="00FA24CB">
        <w:t xml:space="preserve"> F</w:t>
      </w:r>
      <w:r>
        <w:t xml:space="preserve"> and </w:t>
      </w:r>
      <w:r w:rsidRPr="00064F72">
        <w:t xml:space="preserve">2438.3 </w:t>
      </w:r>
      <w:r>
        <w:t>Rev</w:t>
      </w:r>
      <w:r w:rsidRPr="00064F72">
        <w:t xml:space="preserve"> D</w:t>
      </w:r>
      <w:r>
        <w:t>, shall be glazed with permanently obscured glass to at least scale 4 on the Pilkington scale and be non-opening below a height of 1.7m taken from internal finished floor level for so long as the development remains in existence.</w:t>
      </w:r>
    </w:p>
    <w:p w14:paraId="38D09D7F" w14:textId="77777777" w:rsidR="00FB1A51" w:rsidRDefault="00FB1A51" w:rsidP="00FB1A51">
      <w:pPr>
        <w:jc w:val="both"/>
      </w:pPr>
    </w:p>
    <w:p w14:paraId="3636E13C" w14:textId="77777777" w:rsidR="00FB1A51" w:rsidRDefault="00FB1A51" w:rsidP="00FB1A51">
      <w:pPr>
        <w:jc w:val="both"/>
      </w:pPr>
      <w:r>
        <w:t>REASON</w:t>
      </w:r>
    </w:p>
    <w:p w14:paraId="726B9B4D" w14:textId="77777777" w:rsidR="00FB1A51" w:rsidRDefault="00FB1A51" w:rsidP="00FB1A51">
      <w:pPr>
        <w:jc w:val="both"/>
      </w:pPr>
      <w:r>
        <w:t>To prevent overlooking to adjoining properties in accordance with policy DMHB 11 of the Hillingdon Local Plan Part 2 (2020).</w:t>
      </w:r>
    </w:p>
    <w:p w14:paraId="2531D761" w14:textId="77777777" w:rsidR="00FB1A51" w:rsidRDefault="00FB1A51" w:rsidP="00FB1A51">
      <w:pPr>
        <w:jc w:val="both"/>
      </w:pPr>
    </w:p>
    <w:p w14:paraId="04206834" w14:textId="77777777" w:rsidR="00FB1A51" w:rsidRDefault="00FB1A51" w:rsidP="00FB1A51">
      <w:pPr>
        <w:jc w:val="both"/>
      </w:pPr>
    </w:p>
    <w:p w14:paraId="6A4A3CB3" w14:textId="77777777" w:rsidR="00FB1A51" w:rsidRDefault="00FB1A51" w:rsidP="00FB1A51">
      <w:pPr>
        <w:jc w:val="both"/>
      </w:pPr>
      <w:r>
        <w:t>5. Crossover Details</w:t>
      </w:r>
    </w:p>
    <w:p w14:paraId="3D078681" w14:textId="77777777" w:rsidR="00FB1A51" w:rsidRDefault="00FB1A51" w:rsidP="00FB1A51">
      <w:pPr>
        <w:jc w:val="both"/>
      </w:pPr>
    </w:p>
    <w:p w14:paraId="64BFD6C8" w14:textId="77777777" w:rsidR="00FB1A51" w:rsidRDefault="00FB1A51" w:rsidP="00FB1A51">
      <w:pPr>
        <w:jc w:val="both"/>
      </w:pPr>
      <w:r>
        <w:t xml:space="preserve">Prior to its first installation, details and scaled plans of the proposed crossover/dropped kerb, including its siting and width, shall be submitted to and approved in writing by the Local Planning Authority. The crossover/dropped kerb shall thereafter be installed in accordance with the approved plans. </w:t>
      </w:r>
    </w:p>
    <w:p w14:paraId="2E9FA148" w14:textId="77777777" w:rsidR="00FB1A51" w:rsidRDefault="00FB1A51" w:rsidP="00FB1A51">
      <w:pPr>
        <w:jc w:val="both"/>
      </w:pPr>
    </w:p>
    <w:p w14:paraId="3CFB0CD7" w14:textId="77777777" w:rsidR="00FB1A51" w:rsidRDefault="00FB1A51" w:rsidP="00FB1A51">
      <w:pPr>
        <w:jc w:val="both"/>
      </w:pPr>
      <w:r>
        <w:t>REASON</w:t>
      </w:r>
    </w:p>
    <w:p w14:paraId="06286B1A" w14:textId="77777777" w:rsidR="00FB1A51" w:rsidRDefault="00FB1A51" w:rsidP="00FB1A51">
      <w:pPr>
        <w:jc w:val="both"/>
      </w:pPr>
      <w:r>
        <w:t>To ensure the provision of a safe and convenient access for vehicular traffic is maintained, in accordance with Policy DMT 2 of the Hillingdon Local Plan Part 2 (2020).</w:t>
      </w:r>
    </w:p>
    <w:p w14:paraId="57A17380" w14:textId="77777777" w:rsidR="00FB1A51" w:rsidRDefault="00FB1A51" w:rsidP="00FB1A51">
      <w:pPr>
        <w:jc w:val="both"/>
      </w:pPr>
    </w:p>
    <w:p w14:paraId="67D8D209" w14:textId="77777777" w:rsidR="00FB1A51" w:rsidRDefault="00FB1A51" w:rsidP="00FB1A51">
      <w:pPr>
        <w:jc w:val="both"/>
      </w:pPr>
    </w:p>
    <w:p w14:paraId="03FE89A0" w14:textId="77777777" w:rsidR="00FB1A51" w:rsidRDefault="00FB1A51" w:rsidP="00FB1A51">
      <w:pPr>
        <w:jc w:val="both"/>
      </w:pPr>
    </w:p>
    <w:p w14:paraId="56F2773F" w14:textId="77777777" w:rsidR="00FB1A51" w:rsidRDefault="00FB1A51" w:rsidP="00FB1A51">
      <w:pPr>
        <w:jc w:val="both"/>
      </w:pPr>
    </w:p>
    <w:p w14:paraId="2ED5879A" w14:textId="77777777" w:rsidR="00FB1A51" w:rsidRDefault="00FB1A51" w:rsidP="00FB1A51">
      <w:pPr>
        <w:jc w:val="both"/>
      </w:pPr>
    </w:p>
    <w:p w14:paraId="50BFDF02" w14:textId="77777777" w:rsidR="00FB1A51" w:rsidRPr="00CF24D5" w:rsidRDefault="00FB1A51" w:rsidP="00FB1A51">
      <w:pPr>
        <w:tabs>
          <w:tab w:val="left" w:pos="567"/>
          <w:tab w:val="left" w:pos="3765"/>
        </w:tabs>
        <w:ind w:left="567" w:hanging="567"/>
        <w:rPr>
          <w:sz w:val="28"/>
          <w:szCs w:val="28"/>
        </w:rPr>
      </w:pPr>
    </w:p>
    <w:p w14:paraId="6BDB352D" w14:textId="77777777" w:rsidR="00FB1A51" w:rsidRPr="00C76C55" w:rsidRDefault="00FB1A51" w:rsidP="00FB1A51">
      <w:pPr>
        <w:tabs>
          <w:tab w:val="left" w:pos="567"/>
          <w:tab w:val="left" w:pos="3765"/>
        </w:tabs>
        <w:ind w:left="567" w:hanging="567"/>
        <w:jc w:val="both"/>
        <w:rPr>
          <w:rFonts w:cs="Arial"/>
        </w:rPr>
      </w:pPr>
    </w:p>
    <w:p w14:paraId="5393FD4D" w14:textId="77777777" w:rsidR="00FB1A51" w:rsidRDefault="00FB1A51" w:rsidP="00FB1A51">
      <w:pPr>
        <w:tabs>
          <w:tab w:val="left" w:pos="567"/>
        </w:tabs>
        <w:autoSpaceDE w:val="0"/>
        <w:autoSpaceDN w:val="0"/>
        <w:adjustRightInd w:val="0"/>
        <w:ind w:left="567" w:hanging="567"/>
        <w:jc w:val="both"/>
        <w:rPr>
          <w:rFonts w:cs="Arial"/>
          <w:lang w:eastAsia="en-GB"/>
        </w:rPr>
      </w:pPr>
    </w:p>
    <w:p w14:paraId="6F6959D9" w14:textId="77777777" w:rsidR="00FB1A51" w:rsidRDefault="00FB1A51" w:rsidP="00FB1A51">
      <w:pPr>
        <w:tabs>
          <w:tab w:val="left" w:pos="567"/>
        </w:tabs>
        <w:autoSpaceDE w:val="0"/>
        <w:autoSpaceDN w:val="0"/>
        <w:adjustRightInd w:val="0"/>
        <w:ind w:left="567" w:hanging="567"/>
        <w:jc w:val="both"/>
        <w:rPr>
          <w:rFonts w:cs="Arial"/>
          <w:lang w:eastAsia="en-GB"/>
        </w:rPr>
      </w:pPr>
    </w:p>
    <w:p w14:paraId="37A8C2BC" w14:textId="77777777" w:rsidR="00FB1A51" w:rsidRDefault="00FB1A51" w:rsidP="00FB1A51">
      <w:pPr>
        <w:tabs>
          <w:tab w:val="left" w:pos="567"/>
        </w:tabs>
        <w:autoSpaceDE w:val="0"/>
        <w:autoSpaceDN w:val="0"/>
        <w:adjustRightInd w:val="0"/>
        <w:ind w:left="567" w:hanging="567"/>
        <w:jc w:val="both"/>
        <w:rPr>
          <w:rFonts w:cs="Arial"/>
          <w:lang w:eastAsia="en-GB"/>
        </w:rPr>
      </w:pPr>
    </w:p>
    <w:p w14:paraId="60436529" w14:textId="77777777" w:rsidR="00FB1A51" w:rsidRDefault="00FB1A51" w:rsidP="00FB1A51">
      <w:pPr>
        <w:tabs>
          <w:tab w:val="left" w:pos="567"/>
        </w:tabs>
        <w:autoSpaceDE w:val="0"/>
        <w:autoSpaceDN w:val="0"/>
        <w:adjustRightInd w:val="0"/>
        <w:ind w:left="567" w:hanging="567"/>
        <w:jc w:val="both"/>
        <w:rPr>
          <w:rFonts w:cs="Arial"/>
          <w:lang w:eastAsia="en-GB"/>
        </w:rPr>
      </w:pPr>
    </w:p>
    <w:p w14:paraId="148CBEF2" w14:textId="77777777" w:rsidR="00FB1A51" w:rsidRDefault="00FB1A51" w:rsidP="00FB1A51">
      <w:pPr>
        <w:tabs>
          <w:tab w:val="left" w:pos="567"/>
        </w:tabs>
        <w:autoSpaceDE w:val="0"/>
        <w:autoSpaceDN w:val="0"/>
        <w:adjustRightInd w:val="0"/>
        <w:rPr>
          <w:rFonts w:cs="Arial"/>
          <w:b/>
          <w:bCs/>
          <w:sz w:val="36"/>
          <w:szCs w:val="36"/>
          <w:lang w:eastAsia="en-GB"/>
        </w:rPr>
      </w:pPr>
    </w:p>
    <w:p w14:paraId="768616B6" w14:textId="77777777" w:rsidR="00FB1A51" w:rsidRPr="00C76C55" w:rsidRDefault="00FB1A51" w:rsidP="00FB1A51">
      <w:pPr>
        <w:tabs>
          <w:tab w:val="left" w:pos="567"/>
        </w:tabs>
        <w:autoSpaceDE w:val="0"/>
        <w:autoSpaceDN w:val="0"/>
        <w:adjustRightInd w:val="0"/>
        <w:rPr>
          <w:rFonts w:cs="Arial"/>
          <w:b/>
          <w:bCs/>
          <w:sz w:val="36"/>
          <w:szCs w:val="36"/>
          <w:lang w:eastAsia="en-GB"/>
        </w:rPr>
      </w:pPr>
    </w:p>
    <w:p w14:paraId="11224B4A" w14:textId="77777777" w:rsidR="00FB1A51" w:rsidRDefault="00FB1A51" w:rsidP="00FB1A51">
      <w:pPr>
        <w:tabs>
          <w:tab w:val="left" w:pos="567"/>
        </w:tabs>
        <w:autoSpaceDE w:val="0"/>
        <w:autoSpaceDN w:val="0"/>
        <w:adjustRightInd w:val="0"/>
        <w:ind w:left="567" w:hanging="567"/>
        <w:jc w:val="both"/>
        <w:rPr>
          <w:rFonts w:cs="Arial"/>
          <w:lang w:eastAsia="en-GB"/>
        </w:rPr>
      </w:pPr>
    </w:p>
    <w:p w14:paraId="6BAF236E" w14:textId="77777777" w:rsidR="00FB1A51" w:rsidRDefault="00FB1A51" w:rsidP="00FB1A51">
      <w:pPr>
        <w:tabs>
          <w:tab w:val="left" w:pos="567"/>
        </w:tabs>
        <w:autoSpaceDE w:val="0"/>
        <w:autoSpaceDN w:val="0"/>
        <w:adjustRightInd w:val="0"/>
        <w:ind w:left="567" w:hanging="567"/>
        <w:jc w:val="both"/>
        <w:rPr>
          <w:rFonts w:cs="Arial"/>
          <w:lang w:eastAsia="en-GB"/>
        </w:rPr>
      </w:pPr>
    </w:p>
    <w:p w14:paraId="38EF3317" w14:textId="77777777" w:rsidR="00FB1A51" w:rsidRDefault="00FB1A51" w:rsidP="00FB1A51">
      <w:pPr>
        <w:tabs>
          <w:tab w:val="left" w:pos="567"/>
        </w:tabs>
        <w:autoSpaceDE w:val="0"/>
        <w:autoSpaceDN w:val="0"/>
        <w:adjustRightInd w:val="0"/>
        <w:ind w:left="567" w:hanging="567"/>
        <w:jc w:val="both"/>
        <w:rPr>
          <w:rFonts w:cs="Arial"/>
          <w:lang w:eastAsia="en-GB"/>
        </w:rPr>
      </w:pPr>
    </w:p>
    <w:p w14:paraId="4B87C435" w14:textId="77777777" w:rsidR="00FB1A51" w:rsidRDefault="00FB1A51" w:rsidP="00FB1A51">
      <w:pPr>
        <w:tabs>
          <w:tab w:val="left" w:pos="567"/>
        </w:tabs>
        <w:autoSpaceDE w:val="0"/>
        <w:autoSpaceDN w:val="0"/>
        <w:adjustRightInd w:val="0"/>
        <w:ind w:left="567" w:hanging="567"/>
        <w:jc w:val="both"/>
        <w:rPr>
          <w:rFonts w:cs="Arial"/>
          <w:lang w:eastAsia="en-GB"/>
        </w:rPr>
      </w:pPr>
    </w:p>
    <w:p w14:paraId="327F10B4" w14:textId="77777777" w:rsidR="00FB1A51" w:rsidRDefault="00FB1A51" w:rsidP="00FB1A51">
      <w:pPr>
        <w:tabs>
          <w:tab w:val="left" w:pos="567"/>
        </w:tabs>
        <w:autoSpaceDE w:val="0"/>
        <w:autoSpaceDN w:val="0"/>
        <w:adjustRightInd w:val="0"/>
        <w:ind w:left="567" w:hanging="567"/>
        <w:jc w:val="both"/>
        <w:rPr>
          <w:rFonts w:cs="Arial"/>
          <w:lang w:eastAsia="en-GB"/>
        </w:rPr>
      </w:pPr>
    </w:p>
    <w:p w14:paraId="4FB08F00" w14:textId="77777777" w:rsidR="00FB1A51" w:rsidRDefault="00FB1A51" w:rsidP="00FB1A51">
      <w:pPr>
        <w:tabs>
          <w:tab w:val="left" w:pos="567"/>
        </w:tabs>
        <w:autoSpaceDE w:val="0"/>
        <w:autoSpaceDN w:val="0"/>
        <w:adjustRightInd w:val="0"/>
        <w:ind w:left="567" w:hanging="567"/>
        <w:jc w:val="both"/>
        <w:rPr>
          <w:rFonts w:cs="Arial"/>
          <w:lang w:eastAsia="en-GB"/>
        </w:rPr>
      </w:pPr>
    </w:p>
    <w:p w14:paraId="436AC306" w14:textId="77777777" w:rsidR="00FB1A51" w:rsidRPr="008371EA" w:rsidRDefault="00FB1A51" w:rsidP="00FB1A51">
      <w:pPr>
        <w:tabs>
          <w:tab w:val="left" w:pos="567"/>
        </w:tabs>
        <w:autoSpaceDE w:val="0"/>
        <w:autoSpaceDN w:val="0"/>
        <w:adjustRightInd w:val="0"/>
        <w:ind w:left="567" w:hanging="567"/>
        <w:jc w:val="both"/>
        <w:rPr>
          <w:rFonts w:cs="Arial"/>
          <w:lang w:eastAsia="en-GB"/>
        </w:rPr>
      </w:pPr>
    </w:p>
    <w:p w14:paraId="71C896B7" w14:textId="77777777" w:rsidR="00FB1A51" w:rsidRPr="00C76C55" w:rsidRDefault="00FB1A51" w:rsidP="00FB1A51">
      <w:pPr>
        <w:tabs>
          <w:tab w:val="left" w:pos="567"/>
        </w:tabs>
        <w:autoSpaceDE w:val="0"/>
        <w:autoSpaceDN w:val="0"/>
        <w:adjustRightInd w:val="0"/>
        <w:rPr>
          <w:rFonts w:cs="Arial"/>
          <w:b/>
          <w:bCs/>
          <w:sz w:val="36"/>
          <w:szCs w:val="36"/>
          <w:lang w:eastAsia="en-GB"/>
        </w:rPr>
      </w:pPr>
    </w:p>
    <w:p w14:paraId="374AED02" w14:textId="77777777" w:rsidR="00FB1A51" w:rsidRDefault="00FB1A51" w:rsidP="00FB1A51">
      <w:pPr>
        <w:tabs>
          <w:tab w:val="left" w:pos="567"/>
        </w:tabs>
        <w:autoSpaceDE w:val="0"/>
        <w:autoSpaceDN w:val="0"/>
        <w:adjustRightInd w:val="0"/>
        <w:ind w:left="567" w:hanging="567"/>
        <w:jc w:val="both"/>
        <w:rPr>
          <w:rFonts w:cs="Arial"/>
          <w:lang w:eastAsia="en-GB"/>
        </w:rPr>
      </w:pPr>
    </w:p>
    <w:p w14:paraId="50732963" w14:textId="77777777" w:rsidR="00FB1A51" w:rsidRDefault="00FB1A51" w:rsidP="00FB1A51">
      <w:pPr>
        <w:tabs>
          <w:tab w:val="left" w:pos="567"/>
        </w:tabs>
        <w:autoSpaceDE w:val="0"/>
        <w:autoSpaceDN w:val="0"/>
        <w:adjustRightInd w:val="0"/>
        <w:ind w:left="567" w:hanging="567"/>
        <w:jc w:val="both"/>
        <w:rPr>
          <w:rFonts w:cs="Arial"/>
          <w:lang w:eastAsia="en-GB"/>
        </w:rPr>
      </w:pPr>
    </w:p>
    <w:p w14:paraId="6D0795A0" w14:textId="77777777" w:rsidR="00FB1A51" w:rsidRDefault="00FB1A51" w:rsidP="00FB1A51">
      <w:pPr>
        <w:tabs>
          <w:tab w:val="left" w:pos="567"/>
        </w:tabs>
        <w:autoSpaceDE w:val="0"/>
        <w:autoSpaceDN w:val="0"/>
        <w:adjustRightInd w:val="0"/>
        <w:jc w:val="both"/>
        <w:rPr>
          <w:rFonts w:cs="Arial"/>
          <w:lang w:eastAsia="en-GB"/>
        </w:rPr>
      </w:pPr>
    </w:p>
    <w:p w14:paraId="57041316" w14:textId="77777777" w:rsidR="00FB1A51" w:rsidRDefault="00FB1A51" w:rsidP="00FB1A51">
      <w:pPr>
        <w:tabs>
          <w:tab w:val="left" w:pos="567"/>
        </w:tabs>
        <w:autoSpaceDE w:val="0"/>
        <w:autoSpaceDN w:val="0"/>
        <w:adjustRightInd w:val="0"/>
        <w:ind w:left="567" w:hanging="567"/>
        <w:jc w:val="both"/>
        <w:rPr>
          <w:rFonts w:cs="Arial"/>
          <w:lang w:eastAsia="en-GB"/>
        </w:rPr>
      </w:pPr>
    </w:p>
    <w:p w14:paraId="525D057D" w14:textId="77777777" w:rsidR="00FB1A51" w:rsidRDefault="00FB1A51" w:rsidP="00FB1A51">
      <w:pPr>
        <w:tabs>
          <w:tab w:val="left" w:pos="567"/>
        </w:tabs>
        <w:autoSpaceDE w:val="0"/>
        <w:autoSpaceDN w:val="0"/>
        <w:adjustRightInd w:val="0"/>
        <w:ind w:left="567" w:hanging="567"/>
        <w:jc w:val="both"/>
        <w:rPr>
          <w:rFonts w:cs="Arial"/>
          <w:lang w:eastAsia="en-GB"/>
        </w:rPr>
      </w:pPr>
    </w:p>
    <w:p w14:paraId="55A865B9" w14:textId="77777777" w:rsidR="00FB1A51" w:rsidRDefault="00FB1A51" w:rsidP="00FB1A51"/>
    <w:p w14:paraId="73E32ADF" w14:textId="77777777" w:rsidR="00AB4FD1" w:rsidRPr="00CF24D5" w:rsidRDefault="00AB4FD1" w:rsidP="00D74B8A">
      <w:pPr>
        <w:tabs>
          <w:tab w:val="left" w:pos="567"/>
          <w:tab w:val="left" w:pos="3765"/>
        </w:tabs>
        <w:ind w:left="567" w:hanging="567"/>
        <w:rPr>
          <w:sz w:val="28"/>
          <w:szCs w:val="28"/>
        </w:rPr>
      </w:pPr>
    </w:p>
    <w:sectPr w:rsidR="00AB4FD1" w:rsidRPr="00CF24D5" w:rsidSect="00C31FBF">
      <w:headerReference w:type="default" r:id="rId11"/>
      <w:footerReference w:type="even" r:id="rId12"/>
      <w:footerReference w:type="default" r:id="rId13"/>
      <w:headerReference w:type="first" r:id="rId14"/>
      <w:footerReference w:type="first" r:id="rId15"/>
      <w:pgSz w:w="11906" w:h="16838" w:code="9"/>
      <w:pgMar w:top="1134" w:right="1134" w:bottom="1560" w:left="1134" w:header="357" w:footer="5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06FE3" w14:textId="77777777" w:rsidR="00765E50" w:rsidRDefault="00765E50">
      <w:r>
        <w:separator/>
      </w:r>
    </w:p>
  </w:endnote>
  <w:endnote w:type="continuationSeparator" w:id="0">
    <w:p w14:paraId="65D3A1D5" w14:textId="77777777" w:rsidR="00765E50" w:rsidRDefault="00765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221990875"/>
  <w:bookmarkEnd w:id="0"/>
  <w:bookmarkStart w:id="1" w:name="_MON_1221990551"/>
  <w:bookmarkEnd w:id="1"/>
  <w:p w14:paraId="0C04613C" w14:textId="77777777" w:rsidR="00573263" w:rsidRDefault="00573263">
    <w:pPr>
      <w:pStyle w:val="Footer"/>
      <w:ind w:left="-1080" w:right="-1134"/>
      <w:jc w:val="center"/>
    </w:pPr>
    <w:r>
      <w:object w:dxaOrig="11805" w:dyaOrig="2160" w14:anchorId="1AEA89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0.25pt;height:108pt">
          <v:imagedata r:id="rId1" o:title=""/>
        </v:shape>
        <o:OLEObject Type="Embed" ProgID="Word.Picture.8" ShapeID="_x0000_i1025" DrawAspect="Content" ObjectID="_1839070334" r:id="rId2"/>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E221" w14:textId="77777777" w:rsidR="00CA5A9E" w:rsidRDefault="00CA5A9E">
    <w:pPr>
      <w:pStyle w:val="Footer"/>
      <w:jc w:val="right"/>
    </w:pPr>
    <w:r>
      <w:fldChar w:fldCharType="begin"/>
    </w:r>
    <w:r>
      <w:instrText xml:space="preserve"> PAGE   \* MERGEFORMAT </w:instrText>
    </w:r>
    <w:r>
      <w:fldChar w:fldCharType="separate"/>
    </w:r>
    <w:r>
      <w:rPr>
        <w:noProof/>
      </w:rPr>
      <w:t>2</w:t>
    </w:r>
    <w:r>
      <w:rPr>
        <w:noProof/>
      </w:rPr>
      <w:fldChar w:fldCharType="end"/>
    </w:r>
  </w:p>
  <w:p w14:paraId="4228D352" w14:textId="77777777" w:rsidR="00CA5A9E" w:rsidRDefault="00CA5A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070A3" w14:textId="64FB9C34" w:rsidR="003564DE" w:rsidRPr="003564DE" w:rsidRDefault="003564DE" w:rsidP="003564DE">
    <w:pPr>
      <w:pStyle w:val="Footer"/>
      <w:tabs>
        <w:tab w:val="left" w:pos="2694"/>
      </w:tabs>
      <w:ind w:left="-1134" w:firstLine="1134"/>
    </w:pPr>
    <w:r w:rsidRPr="003564DE">
      <w:rPr>
        <w:b/>
      </w:rPr>
      <w:t xml:space="preserve">Our Ref:  </w:t>
    </w:r>
    <w:r w:rsidRPr="003564DE">
      <w:rPr>
        <w:b/>
      </w:rPr>
      <w:tab/>
    </w:r>
    <w:r w:rsidR="00FB1A51" w:rsidRPr="00FB1A51">
      <w:rPr>
        <w:b/>
      </w:rPr>
      <w:t>79176/APP/2025/2905</w:t>
    </w:r>
  </w:p>
  <w:p w14:paraId="556DDC61" w14:textId="16A03E51" w:rsidR="003564DE" w:rsidRPr="003564DE" w:rsidRDefault="003564DE" w:rsidP="00C31FBF">
    <w:pPr>
      <w:pStyle w:val="Footer"/>
      <w:tabs>
        <w:tab w:val="clear" w:pos="4153"/>
        <w:tab w:val="clear" w:pos="8306"/>
        <w:tab w:val="left" w:pos="2694"/>
        <w:tab w:val="right" w:pos="5529"/>
      </w:tabs>
    </w:pPr>
    <w:r w:rsidRPr="003564DE">
      <w:rPr>
        <w:b/>
      </w:rPr>
      <w:t xml:space="preserve">Your Ref:  </w:t>
    </w:r>
    <w:r w:rsidRPr="003564DE">
      <w:rPr>
        <w:b/>
      </w:rPr>
      <w:tab/>
    </w:r>
    <w:r w:rsidR="00FB1A51" w:rsidRPr="00FB1A51">
      <w:rPr>
        <w:b/>
      </w:rPr>
      <w:t>6006532</w:t>
    </w:r>
  </w:p>
  <w:p w14:paraId="72AC53CC" w14:textId="02823448" w:rsidR="00573263" w:rsidRDefault="00D17A08" w:rsidP="00747E0D">
    <w:pPr>
      <w:pStyle w:val="Footer"/>
      <w:ind w:left="-1134"/>
    </w:pPr>
    <w:r>
      <w:rPr>
        <w:noProof/>
      </w:rPr>
      <w:drawing>
        <wp:anchor distT="0" distB="0" distL="114300" distR="114300" simplePos="0" relativeHeight="251658240" behindDoc="1" locked="0" layoutInCell="1" allowOverlap="1" wp14:anchorId="6F2D5429" wp14:editId="5CECF794">
          <wp:simplePos x="0" y="0"/>
          <wp:positionH relativeFrom="column">
            <wp:posOffset>-723265</wp:posOffset>
          </wp:positionH>
          <wp:positionV relativeFrom="paragraph">
            <wp:posOffset>-1558290</wp:posOffset>
          </wp:positionV>
          <wp:extent cx="7556500" cy="217170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val="en-US"/>
      </w:rPr>
      <mc:AlternateContent>
        <mc:Choice Requires="wps">
          <w:drawing>
            <wp:anchor distT="0" distB="0" distL="114300" distR="114300" simplePos="0" relativeHeight="251657216" behindDoc="0" locked="0" layoutInCell="1" allowOverlap="1" wp14:anchorId="3902A1D4" wp14:editId="1DBAE355">
              <wp:simplePos x="0" y="0"/>
              <wp:positionH relativeFrom="column">
                <wp:posOffset>-12700</wp:posOffset>
              </wp:positionH>
              <wp:positionV relativeFrom="paragraph">
                <wp:posOffset>1267460</wp:posOffset>
              </wp:positionV>
              <wp:extent cx="4000500" cy="1371600"/>
              <wp:effectExtent l="0" t="635" r="3175" b="0"/>
              <wp:wrapNone/>
              <wp:docPr id="3008629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72273" w14:textId="77777777" w:rsidR="00573263" w:rsidRDefault="00573263">
                          <w:pPr>
                            <w:spacing w:line="280" w:lineRule="exact"/>
                            <w:rPr>
                              <w:rFonts w:ascii="Trebuchet MS" w:hAnsi="Trebuchet MS"/>
                              <w:b/>
                              <w:sz w:val="20"/>
                            </w:rPr>
                          </w:pPr>
                          <w:r>
                            <w:rPr>
                              <w:rFonts w:ascii="Trebuchet MS" w:hAnsi="Trebuchet MS"/>
                              <w:b/>
                              <w:sz w:val="20"/>
                            </w:rPr>
                            <w:t>Team</w:t>
                          </w:r>
                          <w:r w:rsidR="00D32117">
                            <w:rPr>
                              <w:rFonts w:ascii="Trebuchet MS" w:hAnsi="Trebuchet MS"/>
                              <w:b/>
                              <w:sz w:val="20"/>
                            </w:rPr>
                            <w:t xml:space="preserve"> name</w:t>
                          </w:r>
                        </w:p>
                        <w:p w14:paraId="6DC166D9" w14:textId="77777777" w:rsidR="00573263" w:rsidRDefault="00D32117">
                          <w:pPr>
                            <w:spacing w:line="280" w:lineRule="exact"/>
                            <w:rPr>
                              <w:rFonts w:ascii="Trebuchet MS" w:hAnsi="Trebuchet MS"/>
                              <w:b/>
                              <w:sz w:val="20"/>
                            </w:rPr>
                          </w:pPr>
                          <w:r>
                            <w:rPr>
                              <w:rFonts w:ascii="Trebuchet MS" w:hAnsi="Trebuchet MS"/>
                              <w:b/>
                              <w:sz w:val="20"/>
                            </w:rPr>
                            <w:t xml:space="preserve">Directorate </w:t>
                          </w:r>
                        </w:p>
                        <w:p w14:paraId="2F938134" w14:textId="77777777" w:rsidR="00573263" w:rsidRDefault="00573263">
                          <w:pPr>
                            <w:spacing w:line="280" w:lineRule="exact"/>
                            <w:rPr>
                              <w:rFonts w:ascii="Trebuchet MS" w:hAnsi="Trebuchet MS"/>
                              <w:b/>
                              <w:sz w:val="20"/>
                            </w:rPr>
                          </w:pPr>
                          <w:r>
                            <w:rPr>
                              <w:rFonts w:ascii="Trebuchet MS" w:hAnsi="Trebuchet MS"/>
                              <w:b/>
                              <w:sz w:val="20"/>
                            </w:rPr>
                            <w:t xml:space="preserve">T.01895 </w:t>
                          </w:r>
                          <w:r w:rsidR="00D32117">
                            <w:rPr>
                              <w:rFonts w:ascii="Trebuchet MS" w:hAnsi="Trebuchet MS"/>
                              <w:b/>
                              <w:sz w:val="20"/>
                            </w:rPr>
                            <w:t>XXXXXX</w:t>
                          </w:r>
                          <w:r>
                            <w:rPr>
                              <w:rFonts w:ascii="Trebuchet MS" w:hAnsi="Trebuchet MS"/>
                              <w:b/>
                              <w:sz w:val="20"/>
                            </w:rPr>
                            <w:t xml:space="preserve"> </w:t>
                          </w:r>
                          <w:r>
                            <w:rPr>
                              <w:rFonts w:ascii="Trebuchet MS" w:hAnsi="Trebuchet MS"/>
                              <w:b/>
                              <w:sz w:val="20"/>
                            </w:rPr>
                            <w:tab/>
                            <w:t xml:space="preserve">F.01895 </w:t>
                          </w:r>
                          <w:r w:rsidR="00D32117">
                            <w:rPr>
                              <w:rFonts w:ascii="Trebuchet MS" w:hAnsi="Trebuchet MS"/>
                              <w:b/>
                              <w:sz w:val="20"/>
                            </w:rPr>
                            <w:t>XXXXX</w:t>
                          </w:r>
                          <w:r>
                            <w:rPr>
                              <w:rFonts w:ascii="Trebuchet MS" w:hAnsi="Trebuchet MS"/>
                              <w:b/>
                              <w:sz w:val="20"/>
                            </w:rPr>
                            <w:t xml:space="preserve"> </w:t>
                          </w:r>
                        </w:p>
                        <w:p w14:paraId="48D070CC" w14:textId="77777777" w:rsidR="00573263" w:rsidRDefault="00D32117">
                          <w:pPr>
                            <w:spacing w:line="280" w:lineRule="exact"/>
                            <w:rPr>
                              <w:rFonts w:ascii="Trebuchet MS" w:hAnsi="Trebuchet MS"/>
                              <w:b/>
                              <w:sz w:val="20"/>
                            </w:rPr>
                          </w:pPr>
                          <w:r>
                            <w:rPr>
                              <w:rFonts w:ascii="Trebuchet MS" w:hAnsi="Trebuchet MS"/>
                              <w:b/>
                              <w:sz w:val="20"/>
                            </w:rPr>
                            <w:t>name</w:t>
                          </w:r>
                          <w:r w:rsidR="00573263">
                            <w:rPr>
                              <w:rFonts w:ascii="Trebuchet MS" w:hAnsi="Trebuchet MS"/>
                              <w:b/>
                              <w:sz w:val="20"/>
                            </w:rPr>
                            <w:t>@hillingdon.gov.uk</w:t>
                          </w:r>
                          <w:r w:rsidR="00573263">
                            <w:rPr>
                              <w:rFonts w:ascii="Trebuchet MS" w:hAnsi="Trebuchet MS"/>
                              <w:b/>
                              <w:color w:val="808080"/>
                              <w:sz w:val="20"/>
                            </w:rPr>
                            <w:t xml:space="preserve"> </w:t>
                          </w:r>
                          <w:r w:rsidR="00573263">
                            <w:rPr>
                              <w:rFonts w:ascii="Trebuchet MS" w:hAnsi="Trebuchet MS"/>
                              <w:b/>
                              <w:color w:val="808080"/>
                              <w:sz w:val="20"/>
                            </w:rPr>
                            <w:tab/>
                          </w:r>
                          <w:r w:rsidR="00573263">
                            <w:rPr>
                              <w:rFonts w:ascii="Trebuchet MS" w:hAnsi="Trebuchet MS"/>
                              <w:b/>
                              <w:color w:val="000000"/>
                              <w:sz w:val="20"/>
                            </w:rPr>
                            <w:t>www.hillingdon.gov.uk</w:t>
                          </w:r>
                        </w:p>
                        <w:p w14:paraId="7F8411D4" w14:textId="77777777" w:rsidR="00573263" w:rsidRDefault="00573263">
                          <w:pPr>
                            <w:spacing w:line="280" w:lineRule="exact"/>
                            <w:rPr>
                              <w:rFonts w:ascii="Trebuchet MS" w:hAnsi="Trebuchet MS"/>
                              <w:sz w:val="20"/>
                            </w:rPr>
                          </w:pPr>
                          <w:smartTag w:uri="urn:schemas-microsoft-com:office:smarttags" w:element="City">
                            <w:smartTag w:uri="urn:schemas-microsoft-com:office:smarttags" w:element="place">
                              <w:r>
                                <w:rPr>
                                  <w:rFonts w:ascii="Trebuchet MS" w:hAnsi="Trebuchet MS"/>
                                  <w:sz w:val="20"/>
                                </w:rPr>
                                <w:t>London</w:t>
                              </w:r>
                            </w:smartTag>
                          </w:smartTag>
                          <w:r>
                            <w:rPr>
                              <w:rFonts w:ascii="Trebuchet MS" w:hAnsi="Trebuchet MS"/>
                              <w:sz w:val="20"/>
                            </w:rPr>
                            <w:t xml:space="preserve"> Borough of Hillingdon,</w:t>
                          </w:r>
                        </w:p>
                        <w:p w14:paraId="08ACFC69" w14:textId="77777777" w:rsidR="00573263" w:rsidRPr="00B70B82" w:rsidRDefault="00D32117">
                          <w:pPr>
                            <w:spacing w:line="280" w:lineRule="exact"/>
                            <w:rPr>
                              <w:rFonts w:ascii="Trebuchet MS" w:hAnsi="Trebuchet MS"/>
                              <w:sz w:val="20"/>
                            </w:rPr>
                          </w:pPr>
                          <w:r>
                            <w:rPr>
                              <w:rFonts w:ascii="Trebuchet MS" w:hAnsi="Trebuchet MS"/>
                              <w:sz w:val="20"/>
                            </w:rPr>
                            <w:t>Building Location</w:t>
                          </w:r>
                          <w:r w:rsidR="00573263">
                            <w:rPr>
                              <w:rFonts w:ascii="Trebuchet MS" w:hAnsi="Trebuchet MS"/>
                              <w:sz w:val="20"/>
                            </w:rPr>
                            <w:t xml:space="preserve">, Civic Centre, </w:t>
                          </w:r>
                          <w:smartTag w:uri="urn:schemas-microsoft-com:office:smarttags" w:element="address">
                            <w:smartTag w:uri="urn:schemas-microsoft-com:office:smarttags" w:element="Street">
                              <w:r w:rsidR="00573263">
                                <w:rPr>
                                  <w:rFonts w:ascii="Trebuchet MS" w:hAnsi="Trebuchet MS"/>
                                  <w:sz w:val="20"/>
                                </w:rPr>
                                <w:t>High Street</w:t>
                              </w:r>
                            </w:smartTag>
                            <w:r w:rsidR="00573263">
                              <w:rPr>
                                <w:rFonts w:ascii="Trebuchet MS" w:hAnsi="Trebuchet MS"/>
                                <w:sz w:val="20"/>
                              </w:rPr>
                              <w:t xml:space="preserve">, </w:t>
                            </w:r>
                            <w:smartTag w:uri="urn:schemas-microsoft-com:office:smarttags" w:element="City">
                              <w:r w:rsidR="00573263">
                                <w:rPr>
                                  <w:rFonts w:ascii="Trebuchet MS" w:hAnsi="Trebuchet MS"/>
                                  <w:sz w:val="20"/>
                                </w:rPr>
                                <w:t>Uxbridge</w:t>
                              </w:r>
                            </w:smartTag>
                            <w:r w:rsidR="00573263">
                              <w:rPr>
                                <w:rFonts w:ascii="Trebuchet MS" w:hAnsi="Trebuchet MS"/>
                                <w:sz w:val="20"/>
                              </w:rPr>
                              <w:t xml:space="preserve">, </w:t>
                            </w:r>
                            <w:smartTag w:uri="urn:schemas-microsoft-com:office:smarttags" w:element="PostalCode">
                              <w:r w:rsidR="00573263">
                                <w:rPr>
                                  <w:rFonts w:ascii="Trebuchet MS" w:hAnsi="Trebuchet MS"/>
                                  <w:sz w:val="20"/>
                                </w:rPr>
                                <w:t>UB8 1UW</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2A1D4" id="_x0000_t202" coordsize="21600,21600" o:spt="202" path="m,l,21600r21600,l21600,xe">
              <v:stroke joinstyle="miter"/>
              <v:path gradientshapeok="t" o:connecttype="rect"/>
            </v:shapetype>
            <v:shape id="Text Box 5" o:spid="_x0000_s1026" type="#_x0000_t202" style="position:absolute;left:0;text-align:left;margin-left:-1pt;margin-top:99.8pt;width:315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" filled="f" stroked="f">
              <v:textbox>
                <w:txbxContent>
                  <w:p w14:paraId="35072273" w14:textId="77777777" w:rsidR="00573263" w:rsidRDefault="00573263">
                    <w:pPr>
                      <w:spacing w:line="280" w:lineRule="exact"/>
                      <w:rPr>
                        <w:rFonts w:ascii="Trebuchet MS" w:hAnsi="Trebuchet MS"/>
                        <w:b/>
                        <w:sz w:val="20"/>
                      </w:rPr>
                    </w:pPr>
                    <w:r>
                      <w:rPr>
                        <w:rFonts w:ascii="Trebuchet MS" w:hAnsi="Trebuchet MS"/>
                        <w:b/>
                        <w:sz w:val="20"/>
                      </w:rPr>
                      <w:t>Team</w:t>
                    </w:r>
                    <w:r w:rsidR="00D32117">
                      <w:rPr>
                        <w:rFonts w:ascii="Trebuchet MS" w:hAnsi="Trebuchet MS"/>
                        <w:b/>
                        <w:sz w:val="20"/>
                      </w:rPr>
                      <w:t xml:space="preserve"> name</w:t>
                    </w:r>
                  </w:p>
                  <w:p w14:paraId="6DC166D9" w14:textId="77777777" w:rsidR="00573263" w:rsidRDefault="00D32117">
                    <w:pPr>
                      <w:spacing w:line="280" w:lineRule="exact"/>
                      <w:rPr>
                        <w:rFonts w:ascii="Trebuchet MS" w:hAnsi="Trebuchet MS"/>
                        <w:b/>
                        <w:sz w:val="20"/>
                      </w:rPr>
                    </w:pPr>
                    <w:r>
                      <w:rPr>
                        <w:rFonts w:ascii="Trebuchet MS" w:hAnsi="Trebuchet MS"/>
                        <w:b/>
                        <w:sz w:val="20"/>
                      </w:rPr>
                      <w:t xml:space="preserve">Directorate </w:t>
                    </w:r>
                  </w:p>
                  <w:p w14:paraId="2F938134" w14:textId="77777777" w:rsidR="00573263" w:rsidRDefault="00573263">
                    <w:pPr>
                      <w:spacing w:line="280" w:lineRule="exact"/>
                      <w:rPr>
                        <w:rFonts w:ascii="Trebuchet MS" w:hAnsi="Trebuchet MS"/>
                        <w:b/>
                        <w:sz w:val="20"/>
                      </w:rPr>
                    </w:pPr>
                    <w:r>
                      <w:rPr>
                        <w:rFonts w:ascii="Trebuchet MS" w:hAnsi="Trebuchet MS"/>
                        <w:b/>
                        <w:sz w:val="20"/>
                      </w:rPr>
                      <w:t xml:space="preserve">T.01895 </w:t>
                    </w:r>
                    <w:r w:rsidR="00D32117">
                      <w:rPr>
                        <w:rFonts w:ascii="Trebuchet MS" w:hAnsi="Trebuchet MS"/>
                        <w:b/>
                        <w:sz w:val="20"/>
                      </w:rPr>
                      <w:t>XXXXXX</w:t>
                    </w:r>
                    <w:r>
                      <w:rPr>
                        <w:rFonts w:ascii="Trebuchet MS" w:hAnsi="Trebuchet MS"/>
                        <w:b/>
                        <w:sz w:val="20"/>
                      </w:rPr>
                      <w:t xml:space="preserve"> </w:t>
                    </w:r>
                    <w:r>
                      <w:rPr>
                        <w:rFonts w:ascii="Trebuchet MS" w:hAnsi="Trebuchet MS"/>
                        <w:b/>
                        <w:sz w:val="20"/>
                      </w:rPr>
                      <w:tab/>
                      <w:t xml:space="preserve">F.01895 </w:t>
                    </w:r>
                    <w:r w:rsidR="00D32117">
                      <w:rPr>
                        <w:rFonts w:ascii="Trebuchet MS" w:hAnsi="Trebuchet MS"/>
                        <w:b/>
                        <w:sz w:val="20"/>
                      </w:rPr>
                      <w:t>XXXXX</w:t>
                    </w:r>
                    <w:r>
                      <w:rPr>
                        <w:rFonts w:ascii="Trebuchet MS" w:hAnsi="Trebuchet MS"/>
                        <w:b/>
                        <w:sz w:val="20"/>
                      </w:rPr>
                      <w:t xml:space="preserve"> </w:t>
                    </w:r>
                  </w:p>
                  <w:p w14:paraId="48D070CC" w14:textId="77777777" w:rsidR="00573263" w:rsidRDefault="00D32117">
                    <w:pPr>
                      <w:spacing w:line="280" w:lineRule="exact"/>
                      <w:rPr>
                        <w:rFonts w:ascii="Trebuchet MS" w:hAnsi="Trebuchet MS"/>
                        <w:b/>
                        <w:sz w:val="20"/>
                      </w:rPr>
                    </w:pPr>
                    <w:r>
                      <w:rPr>
                        <w:rFonts w:ascii="Trebuchet MS" w:hAnsi="Trebuchet MS"/>
                        <w:b/>
                        <w:sz w:val="20"/>
                      </w:rPr>
                      <w:t>name</w:t>
                    </w:r>
                    <w:r w:rsidR="00573263">
                      <w:rPr>
                        <w:rFonts w:ascii="Trebuchet MS" w:hAnsi="Trebuchet MS"/>
                        <w:b/>
                        <w:sz w:val="20"/>
                      </w:rPr>
                      <w:t>@hillingdon.gov.uk</w:t>
                    </w:r>
                    <w:r w:rsidR="00573263">
                      <w:rPr>
                        <w:rFonts w:ascii="Trebuchet MS" w:hAnsi="Trebuchet MS"/>
                        <w:b/>
                        <w:color w:val="808080"/>
                        <w:sz w:val="20"/>
                      </w:rPr>
                      <w:t xml:space="preserve"> </w:t>
                    </w:r>
                    <w:r w:rsidR="00573263">
                      <w:rPr>
                        <w:rFonts w:ascii="Trebuchet MS" w:hAnsi="Trebuchet MS"/>
                        <w:b/>
                        <w:color w:val="808080"/>
                        <w:sz w:val="20"/>
                      </w:rPr>
                      <w:tab/>
                    </w:r>
                    <w:r w:rsidR="00573263">
                      <w:rPr>
                        <w:rFonts w:ascii="Trebuchet MS" w:hAnsi="Trebuchet MS"/>
                        <w:b/>
                        <w:color w:val="000000"/>
                        <w:sz w:val="20"/>
                      </w:rPr>
                      <w:t>www.hillingdon.gov.uk</w:t>
                    </w:r>
                  </w:p>
                  <w:p w14:paraId="7F8411D4" w14:textId="77777777" w:rsidR="00573263" w:rsidRDefault="00573263">
                    <w:pPr>
                      <w:spacing w:line="280" w:lineRule="exact"/>
                      <w:rPr>
                        <w:rFonts w:ascii="Trebuchet MS" w:hAnsi="Trebuchet MS"/>
                        <w:sz w:val="20"/>
                      </w:rPr>
                    </w:pPr>
                    <w:smartTag w:uri="urn:schemas-microsoft-com:office:smarttags" w:element="place">
                      <w:smartTag w:uri="urn:schemas-microsoft-com:office:smarttags" w:element="City">
                        <w:r>
                          <w:rPr>
                            <w:rFonts w:ascii="Trebuchet MS" w:hAnsi="Trebuchet MS"/>
                            <w:sz w:val="20"/>
                          </w:rPr>
                          <w:t>London</w:t>
                        </w:r>
                      </w:smartTag>
                    </w:smartTag>
                    <w:r>
                      <w:rPr>
                        <w:rFonts w:ascii="Trebuchet MS" w:hAnsi="Trebuchet MS"/>
                        <w:sz w:val="20"/>
                      </w:rPr>
                      <w:t xml:space="preserve"> Borough of Hillingdon,</w:t>
                    </w:r>
                  </w:p>
                  <w:p w14:paraId="08ACFC69" w14:textId="77777777" w:rsidR="00573263" w:rsidRPr="00B70B82" w:rsidRDefault="00D32117">
                    <w:pPr>
                      <w:spacing w:line="280" w:lineRule="exact"/>
                      <w:rPr>
                        <w:rFonts w:ascii="Trebuchet MS" w:hAnsi="Trebuchet MS"/>
                        <w:sz w:val="20"/>
                      </w:rPr>
                    </w:pPr>
                    <w:r>
                      <w:rPr>
                        <w:rFonts w:ascii="Trebuchet MS" w:hAnsi="Trebuchet MS"/>
                        <w:sz w:val="20"/>
                      </w:rPr>
                      <w:t>Building Location</w:t>
                    </w:r>
                    <w:r w:rsidR="00573263">
                      <w:rPr>
                        <w:rFonts w:ascii="Trebuchet MS" w:hAnsi="Trebuchet MS"/>
                        <w:sz w:val="20"/>
                      </w:rPr>
                      <w:t xml:space="preserve">, Civic Centre, </w:t>
                    </w:r>
                    <w:smartTag w:uri="urn:schemas-microsoft-com:office:smarttags" w:element="address">
                      <w:smartTag w:uri="urn:schemas-microsoft-com:office:smarttags" w:element="Street">
                        <w:r w:rsidR="00573263">
                          <w:rPr>
                            <w:rFonts w:ascii="Trebuchet MS" w:hAnsi="Trebuchet MS"/>
                            <w:sz w:val="20"/>
                          </w:rPr>
                          <w:t>High Street</w:t>
                        </w:r>
                      </w:smartTag>
                      <w:r w:rsidR="00573263">
                        <w:rPr>
                          <w:rFonts w:ascii="Trebuchet MS" w:hAnsi="Trebuchet MS"/>
                          <w:sz w:val="20"/>
                        </w:rPr>
                        <w:t xml:space="preserve">, </w:t>
                      </w:r>
                      <w:smartTag w:uri="urn:schemas-microsoft-com:office:smarttags" w:element="City">
                        <w:r w:rsidR="00573263">
                          <w:rPr>
                            <w:rFonts w:ascii="Trebuchet MS" w:hAnsi="Trebuchet MS"/>
                            <w:sz w:val="20"/>
                          </w:rPr>
                          <w:t>Uxbridge</w:t>
                        </w:r>
                      </w:smartTag>
                      <w:r w:rsidR="00573263">
                        <w:rPr>
                          <w:rFonts w:ascii="Trebuchet MS" w:hAnsi="Trebuchet MS"/>
                          <w:sz w:val="20"/>
                        </w:rPr>
                        <w:t xml:space="preserve">, </w:t>
                      </w:r>
                      <w:smartTag w:uri="urn:schemas-microsoft-com:office:smarttags" w:element="PostalCode">
                        <w:r w:rsidR="00573263">
                          <w:rPr>
                            <w:rFonts w:ascii="Trebuchet MS" w:hAnsi="Trebuchet MS"/>
                            <w:sz w:val="20"/>
                          </w:rPr>
                          <w:t>UB8 1UW</w:t>
                        </w:r>
                      </w:smartTag>
                    </w:smartTag>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F4044" w14:textId="77777777" w:rsidR="00765E50" w:rsidRDefault="00765E50">
      <w:r>
        <w:separator/>
      </w:r>
    </w:p>
  </w:footnote>
  <w:footnote w:type="continuationSeparator" w:id="0">
    <w:p w14:paraId="1BA58C7F" w14:textId="77777777" w:rsidR="00765E50" w:rsidRDefault="00765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59F38" w14:textId="77777777" w:rsidR="00573263" w:rsidRDefault="00573263">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A5956" w14:textId="08E17A76" w:rsidR="00573263" w:rsidRDefault="00D17A08">
    <w:pPr>
      <w:pStyle w:val="Header"/>
      <w:jc w:val="center"/>
    </w:pPr>
    <w:r>
      <w:rPr>
        <w:noProof/>
      </w:rPr>
      <w:drawing>
        <wp:inline distT="0" distB="0" distL="0" distR="0" wp14:anchorId="1E9903A3" wp14:editId="0E91C28E">
          <wp:extent cx="2162175" cy="1323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1323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4D7E"/>
    <w:multiLevelType w:val="multilevel"/>
    <w:tmpl w:val="5680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9C4C74"/>
    <w:multiLevelType w:val="hybridMultilevel"/>
    <w:tmpl w:val="A1BC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E319C"/>
    <w:multiLevelType w:val="hybridMultilevel"/>
    <w:tmpl w:val="DC2AC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31550"/>
    <w:multiLevelType w:val="hybridMultilevel"/>
    <w:tmpl w:val="B37C3DF0"/>
    <w:lvl w:ilvl="0" w:tplc="56C40A40">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BC67C7"/>
    <w:multiLevelType w:val="hybridMultilevel"/>
    <w:tmpl w:val="1B3E9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C37921"/>
    <w:multiLevelType w:val="hybridMultilevel"/>
    <w:tmpl w:val="7E761D08"/>
    <w:lvl w:ilvl="0" w:tplc="47A4E54A">
      <w:start w:val="1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AE6499"/>
    <w:multiLevelType w:val="hybridMultilevel"/>
    <w:tmpl w:val="2C4AA0B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CA4C02"/>
    <w:multiLevelType w:val="hybridMultilevel"/>
    <w:tmpl w:val="3FCCE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0D2143"/>
    <w:multiLevelType w:val="hybridMultilevel"/>
    <w:tmpl w:val="65222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00042B"/>
    <w:multiLevelType w:val="hybridMultilevel"/>
    <w:tmpl w:val="0CF2E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F02E39"/>
    <w:multiLevelType w:val="hybridMultilevel"/>
    <w:tmpl w:val="C024DA3A"/>
    <w:lvl w:ilvl="0" w:tplc="D7F0AAEC">
      <w:start w:val="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C24BEB"/>
    <w:multiLevelType w:val="hybridMultilevel"/>
    <w:tmpl w:val="2E501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C97010"/>
    <w:multiLevelType w:val="hybridMultilevel"/>
    <w:tmpl w:val="B3264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BF29A0"/>
    <w:multiLevelType w:val="hybridMultilevel"/>
    <w:tmpl w:val="22604564"/>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D03012"/>
    <w:multiLevelType w:val="multilevel"/>
    <w:tmpl w:val="A2D2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621661"/>
    <w:multiLevelType w:val="hybridMultilevel"/>
    <w:tmpl w:val="756C4D08"/>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7F065F"/>
    <w:multiLevelType w:val="hybridMultilevel"/>
    <w:tmpl w:val="57EEB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712C36"/>
    <w:multiLevelType w:val="hybridMultilevel"/>
    <w:tmpl w:val="AAB0C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C64FB1"/>
    <w:multiLevelType w:val="hybridMultilevel"/>
    <w:tmpl w:val="C8FC1CDA"/>
    <w:lvl w:ilvl="0" w:tplc="47A4E54A">
      <w:start w:val="1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D7798A"/>
    <w:multiLevelType w:val="hybridMultilevel"/>
    <w:tmpl w:val="640A4890"/>
    <w:lvl w:ilvl="0" w:tplc="DC6EEA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802525"/>
    <w:multiLevelType w:val="multilevel"/>
    <w:tmpl w:val="18A6011A"/>
    <w:lvl w:ilvl="0">
      <w:start w:val="1"/>
      <w:numFmt w:val="decimal"/>
      <w:lvlText w:val="%1."/>
      <w:lvlJc w:val="left"/>
      <w:pPr>
        <w:ind w:left="720" w:hanging="360"/>
      </w:pPr>
      <w:rPr>
        <w:rFonts w:hint="default"/>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8EE3F81"/>
    <w:multiLevelType w:val="hybridMultilevel"/>
    <w:tmpl w:val="E4FAE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546140"/>
    <w:multiLevelType w:val="hybridMultilevel"/>
    <w:tmpl w:val="48009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5E412C"/>
    <w:multiLevelType w:val="hybridMultilevel"/>
    <w:tmpl w:val="E90637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41096A"/>
    <w:multiLevelType w:val="hybridMultilevel"/>
    <w:tmpl w:val="EE2A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C00DB8"/>
    <w:multiLevelType w:val="hybridMultilevel"/>
    <w:tmpl w:val="05B68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3671322">
    <w:abstractNumId w:val="0"/>
  </w:num>
  <w:num w:numId="2" w16cid:durableId="182599234">
    <w:abstractNumId w:val="7"/>
  </w:num>
  <w:num w:numId="3" w16cid:durableId="631985996">
    <w:abstractNumId w:val="23"/>
  </w:num>
  <w:num w:numId="4" w16cid:durableId="1318999980">
    <w:abstractNumId w:val="6"/>
  </w:num>
  <w:num w:numId="5" w16cid:durableId="968166598">
    <w:abstractNumId w:val="16"/>
  </w:num>
  <w:num w:numId="6" w16cid:durableId="1132479431">
    <w:abstractNumId w:val="19"/>
  </w:num>
  <w:num w:numId="7" w16cid:durableId="2106685630">
    <w:abstractNumId w:val="13"/>
  </w:num>
  <w:num w:numId="8" w16cid:durableId="1397246520">
    <w:abstractNumId w:val="15"/>
  </w:num>
  <w:num w:numId="9" w16cid:durableId="2121873382">
    <w:abstractNumId w:val="8"/>
  </w:num>
  <w:num w:numId="10" w16cid:durableId="742458599">
    <w:abstractNumId w:val="22"/>
  </w:num>
  <w:num w:numId="11" w16cid:durableId="1258518062">
    <w:abstractNumId w:val="9"/>
  </w:num>
  <w:num w:numId="12" w16cid:durableId="317808855">
    <w:abstractNumId w:val="12"/>
  </w:num>
  <w:num w:numId="13" w16cid:durableId="1857232326">
    <w:abstractNumId w:val="21"/>
  </w:num>
  <w:num w:numId="14" w16cid:durableId="1853687685">
    <w:abstractNumId w:val="1"/>
  </w:num>
  <w:num w:numId="15" w16cid:durableId="780800478">
    <w:abstractNumId w:val="11"/>
  </w:num>
  <w:num w:numId="16" w16cid:durableId="923228213">
    <w:abstractNumId w:val="24"/>
  </w:num>
  <w:num w:numId="17" w16cid:durableId="1079601905">
    <w:abstractNumId w:val="4"/>
  </w:num>
  <w:num w:numId="18" w16cid:durableId="2108771002">
    <w:abstractNumId w:val="14"/>
  </w:num>
  <w:num w:numId="19" w16cid:durableId="369962340">
    <w:abstractNumId w:val="2"/>
  </w:num>
  <w:num w:numId="20" w16cid:durableId="553394318">
    <w:abstractNumId w:val="25"/>
  </w:num>
  <w:num w:numId="21" w16cid:durableId="704062966">
    <w:abstractNumId w:val="18"/>
  </w:num>
  <w:num w:numId="22" w16cid:durableId="267391125">
    <w:abstractNumId w:val="5"/>
  </w:num>
  <w:num w:numId="23" w16cid:durableId="1743792117">
    <w:abstractNumId w:val="17"/>
  </w:num>
  <w:num w:numId="24" w16cid:durableId="211698494">
    <w:abstractNumId w:val="10"/>
  </w:num>
  <w:num w:numId="25" w16cid:durableId="1892766050">
    <w:abstractNumId w:val="20"/>
  </w:num>
  <w:num w:numId="26" w16cid:durableId="3786724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B82"/>
    <w:rsid w:val="00011DF2"/>
    <w:rsid w:val="00014692"/>
    <w:rsid w:val="000161BF"/>
    <w:rsid w:val="00017EA9"/>
    <w:rsid w:val="00025CBE"/>
    <w:rsid w:val="00026274"/>
    <w:rsid w:val="00027608"/>
    <w:rsid w:val="000312E5"/>
    <w:rsid w:val="0003718C"/>
    <w:rsid w:val="00056580"/>
    <w:rsid w:val="000615F1"/>
    <w:rsid w:val="00063A52"/>
    <w:rsid w:val="00064CA5"/>
    <w:rsid w:val="00067CBA"/>
    <w:rsid w:val="000731EB"/>
    <w:rsid w:val="00074DEB"/>
    <w:rsid w:val="00083489"/>
    <w:rsid w:val="00084018"/>
    <w:rsid w:val="000853F6"/>
    <w:rsid w:val="00085614"/>
    <w:rsid w:val="00085AFE"/>
    <w:rsid w:val="00086749"/>
    <w:rsid w:val="00091DE9"/>
    <w:rsid w:val="00094615"/>
    <w:rsid w:val="000A1A23"/>
    <w:rsid w:val="000B3E57"/>
    <w:rsid w:val="000B473E"/>
    <w:rsid w:val="000B6304"/>
    <w:rsid w:val="000C13D9"/>
    <w:rsid w:val="000C4E09"/>
    <w:rsid w:val="000D4716"/>
    <w:rsid w:val="000D5B3F"/>
    <w:rsid w:val="000E3030"/>
    <w:rsid w:val="000F0A36"/>
    <w:rsid w:val="000F3A9B"/>
    <w:rsid w:val="000F6D06"/>
    <w:rsid w:val="0010175C"/>
    <w:rsid w:val="0010303F"/>
    <w:rsid w:val="00103692"/>
    <w:rsid w:val="0010773F"/>
    <w:rsid w:val="00113A45"/>
    <w:rsid w:val="00117E96"/>
    <w:rsid w:val="00120063"/>
    <w:rsid w:val="001248D5"/>
    <w:rsid w:val="00125F85"/>
    <w:rsid w:val="00136660"/>
    <w:rsid w:val="001425FB"/>
    <w:rsid w:val="00142A69"/>
    <w:rsid w:val="0015544A"/>
    <w:rsid w:val="00163816"/>
    <w:rsid w:val="00177127"/>
    <w:rsid w:val="001828FC"/>
    <w:rsid w:val="00182B22"/>
    <w:rsid w:val="00190A91"/>
    <w:rsid w:val="001B6848"/>
    <w:rsid w:val="001B6D27"/>
    <w:rsid w:val="001B7D8B"/>
    <w:rsid w:val="001C310B"/>
    <w:rsid w:val="001E5B59"/>
    <w:rsid w:val="001F0FE6"/>
    <w:rsid w:val="001F2F05"/>
    <w:rsid w:val="001F334C"/>
    <w:rsid w:val="001F6A03"/>
    <w:rsid w:val="0020109A"/>
    <w:rsid w:val="002142C5"/>
    <w:rsid w:val="002168DB"/>
    <w:rsid w:val="00224595"/>
    <w:rsid w:val="00235E93"/>
    <w:rsid w:val="0024108E"/>
    <w:rsid w:val="002464B9"/>
    <w:rsid w:val="00247806"/>
    <w:rsid w:val="00253810"/>
    <w:rsid w:val="00255C87"/>
    <w:rsid w:val="002672F9"/>
    <w:rsid w:val="002675E9"/>
    <w:rsid w:val="00270E7D"/>
    <w:rsid w:val="00284A11"/>
    <w:rsid w:val="002946E5"/>
    <w:rsid w:val="002A526A"/>
    <w:rsid w:val="002B008F"/>
    <w:rsid w:val="002B03CF"/>
    <w:rsid w:val="002B15DA"/>
    <w:rsid w:val="002D1FBC"/>
    <w:rsid w:val="002D7144"/>
    <w:rsid w:val="002D7A38"/>
    <w:rsid w:val="002E6207"/>
    <w:rsid w:val="002F199D"/>
    <w:rsid w:val="00303341"/>
    <w:rsid w:val="00306448"/>
    <w:rsid w:val="00311218"/>
    <w:rsid w:val="00311D18"/>
    <w:rsid w:val="00312183"/>
    <w:rsid w:val="0031493A"/>
    <w:rsid w:val="0032193A"/>
    <w:rsid w:val="003221B1"/>
    <w:rsid w:val="00324441"/>
    <w:rsid w:val="003300B7"/>
    <w:rsid w:val="00354C6D"/>
    <w:rsid w:val="003564DE"/>
    <w:rsid w:val="00371ACF"/>
    <w:rsid w:val="00372D61"/>
    <w:rsid w:val="00384456"/>
    <w:rsid w:val="003A2428"/>
    <w:rsid w:val="003B363F"/>
    <w:rsid w:val="003B4DC9"/>
    <w:rsid w:val="003C0FB7"/>
    <w:rsid w:val="003D51E5"/>
    <w:rsid w:val="003D5C96"/>
    <w:rsid w:val="003E41C0"/>
    <w:rsid w:val="003E6444"/>
    <w:rsid w:val="003F70F9"/>
    <w:rsid w:val="003F7E4D"/>
    <w:rsid w:val="00411F2F"/>
    <w:rsid w:val="004141FB"/>
    <w:rsid w:val="00423BCA"/>
    <w:rsid w:val="00424EA8"/>
    <w:rsid w:val="00436BFC"/>
    <w:rsid w:val="004374A0"/>
    <w:rsid w:val="00447CEA"/>
    <w:rsid w:val="00452AE5"/>
    <w:rsid w:val="0045642E"/>
    <w:rsid w:val="00461FEE"/>
    <w:rsid w:val="00467BB0"/>
    <w:rsid w:val="00472CCB"/>
    <w:rsid w:val="00474EA9"/>
    <w:rsid w:val="00476ECC"/>
    <w:rsid w:val="0048065F"/>
    <w:rsid w:val="00485F5C"/>
    <w:rsid w:val="00490070"/>
    <w:rsid w:val="004911FC"/>
    <w:rsid w:val="004B0195"/>
    <w:rsid w:val="004B4C52"/>
    <w:rsid w:val="004D757A"/>
    <w:rsid w:val="004E4640"/>
    <w:rsid w:val="004E687A"/>
    <w:rsid w:val="004F45D1"/>
    <w:rsid w:val="0050228B"/>
    <w:rsid w:val="00504C23"/>
    <w:rsid w:val="00512B04"/>
    <w:rsid w:val="00513DCD"/>
    <w:rsid w:val="00517F44"/>
    <w:rsid w:val="00522C3A"/>
    <w:rsid w:val="00524BA8"/>
    <w:rsid w:val="005259CC"/>
    <w:rsid w:val="00533DB4"/>
    <w:rsid w:val="005344E0"/>
    <w:rsid w:val="00535E4F"/>
    <w:rsid w:val="00542FE7"/>
    <w:rsid w:val="00554EF4"/>
    <w:rsid w:val="005625DB"/>
    <w:rsid w:val="00571D8C"/>
    <w:rsid w:val="00571E83"/>
    <w:rsid w:val="00573263"/>
    <w:rsid w:val="005742CE"/>
    <w:rsid w:val="00583ADE"/>
    <w:rsid w:val="00583B72"/>
    <w:rsid w:val="00587170"/>
    <w:rsid w:val="00597D43"/>
    <w:rsid w:val="005B2DF2"/>
    <w:rsid w:val="005B3CE2"/>
    <w:rsid w:val="005B55D8"/>
    <w:rsid w:val="005C4ACE"/>
    <w:rsid w:val="005E00A4"/>
    <w:rsid w:val="005F3B57"/>
    <w:rsid w:val="00627EFC"/>
    <w:rsid w:val="006314D3"/>
    <w:rsid w:val="00633B87"/>
    <w:rsid w:val="00642B94"/>
    <w:rsid w:val="00642C12"/>
    <w:rsid w:val="0064481A"/>
    <w:rsid w:val="006450FF"/>
    <w:rsid w:val="00662922"/>
    <w:rsid w:val="00665FF5"/>
    <w:rsid w:val="00672CEF"/>
    <w:rsid w:val="006B17B1"/>
    <w:rsid w:val="006D0E9A"/>
    <w:rsid w:val="00700460"/>
    <w:rsid w:val="00701926"/>
    <w:rsid w:val="00703970"/>
    <w:rsid w:val="00705AB6"/>
    <w:rsid w:val="00716A47"/>
    <w:rsid w:val="0072429B"/>
    <w:rsid w:val="00724EE0"/>
    <w:rsid w:val="00731096"/>
    <w:rsid w:val="0073305D"/>
    <w:rsid w:val="007373DA"/>
    <w:rsid w:val="00747E0D"/>
    <w:rsid w:val="007562EC"/>
    <w:rsid w:val="007620BA"/>
    <w:rsid w:val="00765E50"/>
    <w:rsid w:val="007664A0"/>
    <w:rsid w:val="00774E3E"/>
    <w:rsid w:val="00780B63"/>
    <w:rsid w:val="007903BD"/>
    <w:rsid w:val="00794234"/>
    <w:rsid w:val="007942C4"/>
    <w:rsid w:val="00795A0C"/>
    <w:rsid w:val="007B4664"/>
    <w:rsid w:val="007B5B15"/>
    <w:rsid w:val="007B74A0"/>
    <w:rsid w:val="007E3C5A"/>
    <w:rsid w:val="007E60EC"/>
    <w:rsid w:val="007E79F7"/>
    <w:rsid w:val="00800CDB"/>
    <w:rsid w:val="00812A2C"/>
    <w:rsid w:val="00817B86"/>
    <w:rsid w:val="008229E2"/>
    <w:rsid w:val="00823881"/>
    <w:rsid w:val="008343D3"/>
    <w:rsid w:val="00835151"/>
    <w:rsid w:val="008368FE"/>
    <w:rsid w:val="00837F05"/>
    <w:rsid w:val="00843117"/>
    <w:rsid w:val="00844226"/>
    <w:rsid w:val="008553AC"/>
    <w:rsid w:val="00861BB4"/>
    <w:rsid w:val="008664D4"/>
    <w:rsid w:val="0087621A"/>
    <w:rsid w:val="00884384"/>
    <w:rsid w:val="008A5B6D"/>
    <w:rsid w:val="008B1852"/>
    <w:rsid w:val="008B3F20"/>
    <w:rsid w:val="008C2D5C"/>
    <w:rsid w:val="008C423C"/>
    <w:rsid w:val="008C7F77"/>
    <w:rsid w:val="008D0269"/>
    <w:rsid w:val="008D65E9"/>
    <w:rsid w:val="008E17F0"/>
    <w:rsid w:val="008E2E56"/>
    <w:rsid w:val="008E4F8C"/>
    <w:rsid w:val="00907C2E"/>
    <w:rsid w:val="00924EFA"/>
    <w:rsid w:val="00932974"/>
    <w:rsid w:val="00937F2F"/>
    <w:rsid w:val="00944519"/>
    <w:rsid w:val="009461CA"/>
    <w:rsid w:val="00955E79"/>
    <w:rsid w:val="00957BEA"/>
    <w:rsid w:val="00965B7A"/>
    <w:rsid w:val="0097449B"/>
    <w:rsid w:val="00984BA7"/>
    <w:rsid w:val="0099034A"/>
    <w:rsid w:val="009A0BCB"/>
    <w:rsid w:val="009A3029"/>
    <w:rsid w:val="009A35BC"/>
    <w:rsid w:val="009B40C6"/>
    <w:rsid w:val="009E375D"/>
    <w:rsid w:val="009F57D5"/>
    <w:rsid w:val="00A041BE"/>
    <w:rsid w:val="00A04696"/>
    <w:rsid w:val="00A10C08"/>
    <w:rsid w:val="00A12FAD"/>
    <w:rsid w:val="00A16E31"/>
    <w:rsid w:val="00A25846"/>
    <w:rsid w:val="00A405BB"/>
    <w:rsid w:val="00A427E0"/>
    <w:rsid w:val="00A57AC0"/>
    <w:rsid w:val="00A6402D"/>
    <w:rsid w:val="00A736A3"/>
    <w:rsid w:val="00A77276"/>
    <w:rsid w:val="00A8649E"/>
    <w:rsid w:val="00A96D52"/>
    <w:rsid w:val="00AA3EF8"/>
    <w:rsid w:val="00AB4FD1"/>
    <w:rsid w:val="00AB52FA"/>
    <w:rsid w:val="00AC2006"/>
    <w:rsid w:val="00AD5497"/>
    <w:rsid w:val="00AE1B06"/>
    <w:rsid w:val="00AE3E13"/>
    <w:rsid w:val="00AE568B"/>
    <w:rsid w:val="00AE73C3"/>
    <w:rsid w:val="00AF0B28"/>
    <w:rsid w:val="00AF1A79"/>
    <w:rsid w:val="00AF323E"/>
    <w:rsid w:val="00AF3BDB"/>
    <w:rsid w:val="00AF535F"/>
    <w:rsid w:val="00B14704"/>
    <w:rsid w:val="00B16954"/>
    <w:rsid w:val="00B36C38"/>
    <w:rsid w:val="00B42931"/>
    <w:rsid w:val="00B517C4"/>
    <w:rsid w:val="00B52821"/>
    <w:rsid w:val="00B53913"/>
    <w:rsid w:val="00B57E46"/>
    <w:rsid w:val="00B6042C"/>
    <w:rsid w:val="00B610B9"/>
    <w:rsid w:val="00B64CE5"/>
    <w:rsid w:val="00B70B82"/>
    <w:rsid w:val="00B72821"/>
    <w:rsid w:val="00B90252"/>
    <w:rsid w:val="00B97C02"/>
    <w:rsid w:val="00BA0350"/>
    <w:rsid w:val="00BA0A17"/>
    <w:rsid w:val="00BB7A58"/>
    <w:rsid w:val="00BD1412"/>
    <w:rsid w:val="00BD2698"/>
    <w:rsid w:val="00BD344C"/>
    <w:rsid w:val="00BE3801"/>
    <w:rsid w:val="00BF2071"/>
    <w:rsid w:val="00C01405"/>
    <w:rsid w:val="00C01D84"/>
    <w:rsid w:val="00C02651"/>
    <w:rsid w:val="00C1406F"/>
    <w:rsid w:val="00C16EBE"/>
    <w:rsid w:val="00C20A26"/>
    <w:rsid w:val="00C225FF"/>
    <w:rsid w:val="00C24ACC"/>
    <w:rsid w:val="00C31FBF"/>
    <w:rsid w:val="00C37F33"/>
    <w:rsid w:val="00C52204"/>
    <w:rsid w:val="00C533EC"/>
    <w:rsid w:val="00C614C7"/>
    <w:rsid w:val="00C62FB3"/>
    <w:rsid w:val="00C719C4"/>
    <w:rsid w:val="00C74440"/>
    <w:rsid w:val="00C76C55"/>
    <w:rsid w:val="00CA020C"/>
    <w:rsid w:val="00CA421A"/>
    <w:rsid w:val="00CA5A9E"/>
    <w:rsid w:val="00CA714E"/>
    <w:rsid w:val="00CA7D5B"/>
    <w:rsid w:val="00CB1841"/>
    <w:rsid w:val="00CB1E34"/>
    <w:rsid w:val="00CB21BA"/>
    <w:rsid w:val="00CC01A2"/>
    <w:rsid w:val="00CC40D8"/>
    <w:rsid w:val="00CD12DC"/>
    <w:rsid w:val="00CD27B3"/>
    <w:rsid w:val="00CD2BE5"/>
    <w:rsid w:val="00CD5B80"/>
    <w:rsid w:val="00CD7C2D"/>
    <w:rsid w:val="00CE6129"/>
    <w:rsid w:val="00CE78CA"/>
    <w:rsid w:val="00CF24D5"/>
    <w:rsid w:val="00CF2649"/>
    <w:rsid w:val="00CF3AC7"/>
    <w:rsid w:val="00D004C2"/>
    <w:rsid w:val="00D044F5"/>
    <w:rsid w:val="00D13A2B"/>
    <w:rsid w:val="00D17A08"/>
    <w:rsid w:val="00D22D58"/>
    <w:rsid w:val="00D2448D"/>
    <w:rsid w:val="00D32117"/>
    <w:rsid w:val="00D33ABD"/>
    <w:rsid w:val="00D40F98"/>
    <w:rsid w:val="00D45A99"/>
    <w:rsid w:val="00D47620"/>
    <w:rsid w:val="00D60025"/>
    <w:rsid w:val="00D74B8A"/>
    <w:rsid w:val="00D81A7D"/>
    <w:rsid w:val="00D85CBB"/>
    <w:rsid w:val="00D920E6"/>
    <w:rsid w:val="00DA4096"/>
    <w:rsid w:val="00DB4043"/>
    <w:rsid w:val="00DC120D"/>
    <w:rsid w:val="00DE6177"/>
    <w:rsid w:val="00DF08A2"/>
    <w:rsid w:val="00E156E8"/>
    <w:rsid w:val="00E2046B"/>
    <w:rsid w:val="00E212E4"/>
    <w:rsid w:val="00E5420B"/>
    <w:rsid w:val="00E63CB8"/>
    <w:rsid w:val="00E7462D"/>
    <w:rsid w:val="00E75866"/>
    <w:rsid w:val="00E816A2"/>
    <w:rsid w:val="00E817D3"/>
    <w:rsid w:val="00E826AC"/>
    <w:rsid w:val="00E83857"/>
    <w:rsid w:val="00E868D8"/>
    <w:rsid w:val="00EA4BD9"/>
    <w:rsid w:val="00EA5AB7"/>
    <w:rsid w:val="00EB1CF2"/>
    <w:rsid w:val="00EC0D16"/>
    <w:rsid w:val="00EC7968"/>
    <w:rsid w:val="00ED0920"/>
    <w:rsid w:val="00EE72B6"/>
    <w:rsid w:val="00EF480F"/>
    <w:rsid w:val="00EF5672"/>
    <w:rsid w:val="00EF61FB"/>
    <w:rsid w:val="00F06453"/>
    <w:rsid w:val="00F11F38"/>
    <w:rsid w:val="00F4196B"/>
    <w:rsid w:val="00F41C12"/>
    <w:rsid w:val="00F42ACB"/>
    <w:rsid w:val="00F46B01"/>
    <w:rsid w:val="00F47C84"/>
    <w:rsid w:val="00F542E7"/>
    <w:rsid w:val="00F6000F"/>
    <w:rsid w:val="00F70021"/>
    <w:rsid w:val="00F87234"/>
    <w:rsid w:val="00F933F6"/>
    <w:rsid w:val="00F97132"/>
    <w:rsid w:val="00FA201E"/>
    <w:rsid w:val="00FA3FB7"/>
    <w:rsid w:val="00FA71B9"/>
    <w:rsid w:val="00FB1A51"/>
    <w:rsid w:val="00FB1CCF"/>
    <w:rsid w:val="00FB1CD0"/>
    <w:rsid w:val="00FB79F1"/>
    <w:rsid w:val="00FC0EBE"/>
    <w:rsid w:val="00FD30E7"/>
    <w:rsid w:val="00FF0103"/>
    <w:rsid w:val="00FF39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6BF108B"/>
  <w15:chartTrackingRefBased/>
  <w15:docId w15:val="{B2975DE9-5D2B-4FF4-851E-03F85FED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rsid w:val="003564DE"/>
    <w:pPr>
      <w:keepNext/>
      <w:spacing w:before="240" w:after="60"/>
      <w:outlineLvl w:val="0"/>
    </w:pPr>
    <w:rPr>
      <w:rFonts w:ascii="Calibri Light" w:hAnsi="Calibri Light"/>
      <w:b/>
      <w:bCs/>
      <w:kern w:val="32"/>
      <w:sz w:val="32"/>
      <w:szCs w:val="32"/>
    </w:rPr>
  </w:style>
  <w:style w:type="paragraph" w:styleId="Heading3">
    <w:name w:val="heading 3"/>
    <w:basedOn w:val="Normal"/>
    <w:link w:val="Heading3Char"/>
    <w:uiPriority w:val="9"/>
    <w:qFormat/>
    <w:rsid w:val="005742CE"/>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table" w:styleId="TableGrid">
    <w:name w:val="Table Grid"/>
    <w:basedOn w:val="TableNormal"/>
    <w:rsid w:val="00017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517C4"/>
    <w:rPr>
      <w:color w:val="605E5C"/>
      <w:shd w:val="clear" w:color="auto" w:fill="E1DFDD"/>
    </w:rPr>
  </w:style>
  <w:style w:type="paragraph" w:styleId="ListParagraph">
    <w:name w:val="List Paragraph"/>
    <w:basedOn w:val="Normal"/>
    <w:uiPriority w:val="34"/>
    <w:qFormat/>
    <w:rsid w:val="00AD5497"/>
    <w:pPr>
      <w:ind w:left="720"/>
    </w:pPr>
  </w:style>
  <w:style w:type="character" w:customStyle="1" w:styleId="FooterChar">
    <w:name w:val="Footer Char"/>
    <w:link w:val="Footer"/>
    <w:uiPriority w:val="99"/>
    <w:rsid w:val="00CA5A9E"/>
    <w:rPr>
      <w:rFonts w:ascii="Arial" w:hAnsi="Arial"/>
      <w:sz w:val="24"/>
      <w:szCs w:val="24"/>
      <w:lang w:eastAsia="en-US"/>
    </w:rPr>
  </w:style>
  <w:style w:type="character" w:customStyle="1" w:styleId="Heading3Char">
    <w:name w:val="Heading 3 Char"/>
    <w:link w:val="Heading3"/>
    <w:uiPriority w:val="9"/>
    <w:rsid w:val="005742CE"/>
    <w:rPr>
      <w:b/>
      <w:bCs/>
      <w:sz w:val="27"/>
      <w:szCs w:val="27"/>
    </w:rPr>
  </w:style>
  <w:style w:type="paragraph" w:styleId="NormalWeb">
    <w:name w:val="Normal (Web)"/>
    <w:basedOn w:val="Normal"/>
    <w:uiPriority w:val="99"/>
    <w:unhideWhenUsed/>
    <w:rsid w:val="005742CE"/>
    <w:pPr>
      <w:spacing w:before="100" w:beforeAutospacing="1" w:after="100" w:afterAutospacing="1"/>
    </w:pPr>
    <w:rPr>
      <w:rFonts w:ascii="Times New Roman" w:hAnsi="Times New Roman"/>
      <w:lang w:eastAsia="en-GB"/>
    </w:rPr>
  </w:style>
  <w:style w:type="character" w:customStyle="1" w:styleId="Heading1Char">
    <w:name w:val="Heading 1 Char"/>
    <w:link w:val="Heading1"/>
    <w:rsid w:val="003564DE"/>
    <w:rPr>
      <w:rFonts w:ascii="Calibri Light" w:eastAsia="Times New Roman" w:hAnsi="Calibri Light" w:cs="Times New Roman"/>
      <w:b/>
      <w:bCs/>
      <w:kern w:val="32"/>
      <w:sz w:val="32"/>
      <w:szCs w:val="32"/>
      <w:lang w:eastAsia="en-US"/>
    </w:rPr>
  </w:style>
  <w:style w:type="paragraph" w:customStyle="1" w:styleId="Normal1">
    <w:name w:val="Normal1"/>
    <w:rsid w:val="003564DE"/>
    <w:rPr>
      <w:sz w:val="24"/>
      <w:szCs w:val="24"/>
    </w:rPr>
  </w:style>
  <w:style w:type="paragraph" w:customStyle="1" w:styleId="Default">
    <w:name w:val="Default"/>
    <w:rsid w:val="00A12FA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827870">
      <w:bodyDiv w:val="1"/>
      <w:marLeft w:val="0"/>
      <w:marRight w:val="0"/>
      <w:marTop w:val="0"/>
      <w:marBottom w:val="0"/>
      <w:divBdr>
        <w:top w:val="none" w:sz="0" w:space="0" w:color="auto"/>
        <w:left w:val="none" w:sz="0" w:space="0" w:color="auto"/>
        <w:bottom w:val="none" w:sz="0" w:space="0" w:color="auto"/>
        <w:right w:val="none" w:sz="0" w:space="0" w:color="auto"/>
      </w:divBdr>
    </w:div>
    <w:div w:id="744490821">
      <w:bodyDiv w:val="1"/>
      <w:marLeft w:val="0"/>
      <w:marRight w:val="0"/>
      <w:marTop w:val="0"/>
      <w:marBottom w:val="0"/>
      <w:divBdr>
        <w:top w:val="none" w:sz="0" w:space="0" w:color="auto"/>
        <w:left w:val="none" w:sz="0" w:space="0" w:color="auto"/>
        <w:bottom w:val="none" w:sz="0" w:space="0" w:color="auto"/>
        <w:right w:val="none" w:sz="0" w:space="0" w:color="auto"/>
      </w:divBdr>
    </w:div>
    <w:div w:id="988241480">
      <w:bodyDiv w:val="1"/>
      <w:marLeft w:val="0"/>
      <w:marRight w:val="0"/>
      <w:marTop w:val="0"/>
      <w:marBottom w:val="0"/>
      <w:divBdr>
        <w:top w:val="none" w:sz="0" w:space="0" w:color="auto"/>
        <w:left w:val="none" w:sz="0" w:space="0" w:color="auto"/>
        <w:bottom w:val="none" w:sz="0" w:space="0" w:color="auto"/>
        <w:right w:val="none" w:sz="0" w:space="0" w:color="auto"/>
      </w:divBdr>
    </w:div>
    <w:div w:id="1033849814">
      <w:bodyDiv w:val="1"/>
      <w:marLeft w:val="0"/>
      <w:marRight w:val="0"/>
      <w:marTop w:val="0"/>
      <w:marBottom w:val="0"/>
      <w:divBdr>
        <w:top w:val="none" w:sz="0" w:space="0" w:color="auto"/>
        <w:left w:val="none" w:sz="0" w:space="0" w:color="auto"/>
        <w:bottom w:val="none" w:sz="0" w:space="0" w:color="auto"/>
        <w:right w:val="none" w:sz="0" w:space="0" w:color="auto"/>
      </w:divBdr>
    </w:div>
    <w:div w:id="1316760841">
      <w:bodyDiv w:val="1"/>
      <w:marLeft w:val="0"/>
      <w:marRight w:val="0"/>
      <w:marTop w:val="0"/>
      <w:marBottom w:val="0"/>
      <w:divBdr>
        <w:top w:val="none" w:sz="0" w:space="0" w:color="auto"/>
        <w:left w:val="none" w:sz="0" w:space="0" w:color="auto"/>
        <w:bottom w:val="none" w:sz="0" w:space="0" w:color="auto"/>
        <w:right w:val="none" w:sz="0" w:space="0" w:color="auto"/>
      </w:divBdr>
    </w:div>
    <w:div w:id="158178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Davis\Application%20Data\Microsoft\Templates\JD%20LBH%20A4%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64DA8EBB7B7640BB9C6DEE472B4418" ma:contentTypeVersion="10" ma:contentTypeDescription="Create a new document." ma:contentTypeScope="" ma:versionID="6c4937f76c0520c4d9eac424df63950e">
  <xsd:schema xmlns:xsd="http://www.w3.org/2001/XMLSchema" xmlns:xs="http://www.w3.org/2001/XMLSchema" xmlns:p="http://schemas.microsoft.com/office/2006/metadata/properties" xmlns:ns3="e3a966b9-8ac4-44af-91d9-1a37cc49fba2" xmlns:ns4="96f74624-60fe-422c-8485-bcefc9ce3837" targetNamespace="http://schemas.microsoft.com/office/2006/metadata/properties" ma:root="true" ma:fieldsID="94467e04752577a74c8e86f269c58164" ns3:_="" ns4:_="">
    <xsd:import namespace="e3a966b9-8ac4-44af-91d9-1a37cc49fba2"/>
    <xsd:import namespace="96f74624-60fe-422c-8485-bcefc9ce383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966b9-8ac4-44af-91d9-1a37cc49f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74624-60fe-422c-8485-bcefc9ce383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4079DD-BCA8-4385-A02C-33B14745A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a966b9-8ac4-44af-91d9-1a37cc49fba2"/>
    <ds:schemaRef ds:uri="96f74624-60fe-422c-8485-bcefc9ce3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A4F100-D793-4300-873F-509F5663B87D}">
  <ds:schemaRefs>
    <ds:schemaRef ds:uri="http://schemas.openxmlformats.org/officeDocument/2006/bibliography"/>
  </ds:schemaRefs>
</ds:datastoreItem>
</file>

<file path=customXml/itemProps3.xml><?xml version="1.0" encoding="utf-8"?>
<ds:datastoreItem xmlns:ds="http://schemas.openxmlformats.org/officeDocument/2006/customXml" ds:itemID="{7CC17068-8649-46B3-AE82-078FB3CA5F6C}">
  <ds:schemaRefs>
    <ds:schemaRef ds:uri="http://schemas.microsoft.com/sharepoint/v3/contenttype/forms"/>
  </ds:schemaRefs>
</ds:datastoreItem>
</file>

<file path=customXml/itemProps4.xml><?xml version="1.0" encoding="utf-8"?>
<ds:datastoreItem xmlns:ds="http://schemas.openxmlformats.org/officeDocument/2006/customXml" ds:itemID="{DA21B629-8327-4A5B-94A4-E83D4B86DBE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JD LBH A4 letter.dot</Template>
  <TotalTime>1</TotalTime>
  <Pages>13</Pages>
  <Words>4664</Words>
  <Characters>26587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Person’s Name</vt:lpstr>
    </vt:vector>
  </TitlesOfParts>
  <Company>London Borough of Hillingdon</Company>
  <LinksUpToDate>false</LinksUpToDate>
  <CharactersWithSpaces>31189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Person’s Name</dc:title>
  <dc:subject/>
  <dc:creator>Corporate ICT</dc:creator>
  <cp:keywords/>
  <cp:lastModifiedBy>John Allum</cp:lastModifiedBy>
  <cp:revision>2</cp:revision>
  <cp:lastPrinted>2010-11-29T11:31:00Z</cp:lastPrinted>
  <dcterms:created xsi:type="dcterms:W3CDTF">2026-04-30T15:06:00Z</dcterms:created>
  <dcterms:modified xsi:type="dcterms:W3CDTF">2026-04-30T15:06:00Z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0x0101000864DA8EBB7B7640BB9C6DEE472B4418</vt:lpwstr>
  </property>
  <property fmtid="{D5CDD505-2E9C-101B-9397-08002B2CF9AE}" pid="3" name="MSIP_Label_7a8edf35-91ea-44e1-afab-38c462b39a0c_Enabled">
    <vt:lpwstr>true</vt:lpwstr>
  </property>
  <property fmtid="{D5CDD505-2E9C-101B-9397-08002B2CF9AE}" pid="4" name="MSIP_Label_7a8edf35-91ea-44e1-afab-38c462b39a0c_SetDate">
    <vt:lpwstr>2026-02-16T17:42:04Z</vt:lpwstr>
  </property>
  <property fmtid="{D5CDD505-2E9C-101B-9397-08002B2CF9AE}" pid="5" name="MSIP_Label_7a8edf35-91ea-44e1-afab-38c462b39a0c_Method">
    <vt:lpwstr>Standard</vt:lpwstr>
  </property>
  <property fmtid="{D5CDD505-2E9C-101B-9397-08002B2CF9AE}" pid="6" name="MSIP_Label_7a8edf35-91ea-44e1-afab-38c462b39a0c_Name">
    <vt:lpwstr>Official</vt:lpwstr>
  </property>
  <property fmtid="{D5CDD505-2E9C-101B-9397-08002B2CF9AE}" pid="7" name="MSIP_Label_7a8edf35-91ea-44e1-afab-38c462b39a0c_SiteId">
    <vt:lpwstr>aaacb679-c381-48fb-b320-f9d581ee948f</vt:lpwstr>
  </property>
  <property fmtid="{D5CDD505-2E9C-101B-9397-08002B2CF9AE}" pid="8" name="MSIP_Label_7a8edf35-91ea-44e1-afab-38c462b39a0c_ActionId">
    <vt:lpwstr>db9b192f-56d7-4021-928e-a517e11ea8ac</vt:lpwstr>
  </property>
  <property fmtid="{D5CDD505-2E9C-101B-9397-08002B2CF9AE}" pid="9" name="MSIP_Label_7a8edf35-91ea-44e1-afab-38c462b39a0c_ContentBits">
    <vt:lpwstr>0</vt:lpwstr>
  </property>
  <property fmtid="{D5CDD505-2E9C-101B-9397-08002B2CF9AE}" pid="10" name="MSIP_Label_7a8edf35-91ea-44e1-afab-38c462b39a0c_Tag">
    <vt:lpwstr>10, 3, 0, 1</vt:lpwstr>
  </property>
</Properties>
</file>