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3CC9D" w14:textId="77777777" w:rsidR="0073305D" w:rsidRPr="004E687A" w:rsidRDefault="0073305D">
      <w:pPr>
        <w:pStyle w:val="Header"/>
        <w:tabs>
          <w:tab w:val="clear" w:pos="4153"/>
          <w:tab w:val="clear" w:pos="8306"/>
        </w:tabs>
      </w:pPr>
    </w:p>
    <w:p w14:paraId="184D8CB0" w14:textId="77777777" w:rsidR="0073305D" w:rsidRPr="004E687A" w:rsidRDefault="0073305D">
      <w:pPr>
        <w:pStyle w:val="Header"/>
        <w:tabs>
          <w:tab w:val="clear" w:pos="4153"/>
          <w:tab w:val="clear" w:pos="8306"/>
        </w:tabs>
      </w:pPr>
    </w:p>
    <w:p w14:paraId="721AF3C2" w14:textId="77777777" w:rsidR="0073305D" w:rsidRDefault="0073305D">
      <w:pPr>
        <w:pStyle w:val="Header"/>
        <w:tabs>
          <w:tab w:val="clear" w:pos="4153"/>
          <w:tab w:val="clear" w:pos="8306"/>
        </w:tabs>
      </w:pPr>
    </w:p>
    <w:p w14:paraId="0F063FAF" w14:textId="77777777" w:rsidR="003564DE" w:rsidRPr="004E687A" w:rsidRDefault="003564DE">
      <w:pPr>
        <w:pStyle w:val="Header"/>
        <w:tabs>
          <w:tab w:val="clear" w:pos="4153"/>
          <w:tab w:val="clear" w:pos="8306"/>
        </w:tabs>
      </w:pPr>
    </w:p>
    <w:p w14:paraId="7DC5C6C1" w14:textId="77777777" w:rsidR="004E687A" w:rsidRDefault="004E687A">
      <w:pPr>
        <w:pStyle w:val="Header"/>
        <w:tabs>
          <w:tab w:val="clear" w:pos="4153"/>
          <w:tab w:val="clear" w:pos="8306"/>
        </w:tabs>
      </w:pPr>
    </w:p>
    <w:p w14:paraId="2766E46F" w14:textId="77777777" w:rsidR="008368FE" w:rsidRPr="003564DE" w:rsidRDefault="003564DE" w:rsidP="003564DE">
      <w:pPr>
        <w:pStyle w:val="Header"/>
        <w:tabs>
          <w:tab w:val="clear" w:pos="4153"/>
          <w:tab w:val="clear" w:pos="8306"/>
        </w:tabs>
        <w:jc w:val="center"/>
        <w:rPr>
          <w:sz w:val="44"/>
          <w:szCs w:val="44"/>
        </w:rPr>
      </w:pPr>
      <w:r w:rsidRPr="003564DE">
        <w:rPr>
          <w:sz w:val="44"/>
          <w:szCs w:val="44"/>
        </w:rPr>
        <w:t>Town and Country Planning Act 1990</w:t>
      </w:r>
    </w:p>
    <w:p w14:paraId="315635CA" w14:textId="77777777" w:rsidR="003564DE" w:rsidRPr="003564DE" w:rsidRDefault="003564DE" w:rsidP="003564DE">
      <w:pPr>
        <w:pStyle w:val="Header"/>
        <w:tabs>
          <w:tab w:val="clear" w:pos="4153"/>
          <w:tab w:val="clear" w:pos="8306"/>
        </w:tabs>
        <w:jc w:val="center"/>
        <w:rPr>
          <w:sz w:val="44"/>
          <w:szCs w:val="44"/>
        </w:rPr>
      </w:pPr>
      <w:r w:rsidRPr="003564DE">
        <w:rPr>
          <w:sz w:val="44"/>
          <w:szCs w:val="44"/>
        </w:rPr>
        <w:t>Section 78 Planning Appeal</w:t>
      </w:r>
    </w:p>
    <w:p w14:paraId="535A5A74" w14:textId="77777777" w:rsidR="003564DE" w:rsidRDefault="003564DE">
      <w:pPr>
        <w:pStyle w:val="Header"/>
        <w:tabs>
          <w:tab w:val="clear" w:pos="4153"/>
          <w:tab w:val="clear" w:pos="8306"/>
        </w:tabs>
      </w:pPr>
    </w:p>
    <w:p w14:paraId="4C4CE656" w14:textId="77777777" w:rsidR="003564DE" w:rsidRDefault="003564DE">
      <w:pPr>
        <w:pStyle w:val="Header"/>
        <w:tabs>
          <w:tab w:val="clear" w:pos="4153"/>
          <w:tab w:val="clear" w:pos="8306"/>
        </w:tabs>
      </w:pPr>
    </w:p>
    <w:p w14:paraId="3D2D550C" w14:textId="77777777" w:rsidR="003564DE" w:rsidRDefault="003564DE">
      <w:pPr>
        <w:pStyle w:val="Header"/>
        <w:tabs>
          <w:tab w:val="clear" w:pos="4153"/>
          <w:tab w:val="clear" w:pos="8306"/>
        </w:tabs>
      </w:pPr>
    </w:p>
    <w:p w14:paraId="0F24851B" w14:textId="77777777" w:rsidR="003564DE" w:rsidRDefault="003564DE">
      <w:pPr>
        <w:pStyle w:val="Header"/>
        <w:tabs>
          <w:tab w:val="clear" w:pos="4153"/>
          <w:tab w:val="clear" w:pos="8306"/>
        </w:tabs>
      </w:pPr>
    </w:p>
    <w:p w14:paraId="071304D3" w14:textId="77777777" w:rsidR="003564DE" w:rsidRDefault="003564DE">
      <w:pPr>
        <w:pStyle w:val="Header"/>
        <w:tabs>
          <w:tab w:val="clear" w:pos="4153"/>
          <w:tab w:val="clear" w:pos="8306"/>
        </w:tabs>
      </w:pPr>
    </w:p>
    <w:p w14:paraId="7FACC5FA" w14:textId="77777777" w:rsidR="003564DE" w:rsidRPr="003564DE" w:rsidRDefault="003564DE" w:rsidP="003564DE">
      <w:pPr>
        <w:pStyle w:val="Header"/>
        <w:tabs>
          <w:tab w:val="clear" w:pos="4153"/>
          <w:tab w:val="clear" w:pos="8306"/>
        </w:tabs>
        <w:jc w:val="center"/>
        <w:rPr>
          <w:sz w:val="72"/>
          <w:szCs w:val="72"/>
        </w:rPr>
      </w:pPr>
      <w:r>
        <w:rPr>
          <w:sz w:val="72"/>
          <w:szCs w:val="72"/>
        </w:rPr>
        <w:t xml:space="preserve">London Borough of Hillingdon </w:t>
      </w:r>
      <w:r w:rsidRPr="003564DE">
        <w:rPr>
          <w:sz w:val="72"/>
          <w:szCs w:val="72"/>
        </w:rPr>
        <w:t>Appeal Statement</w:t>
      </w:r>
    </w:p>
    <w:p w14:paraId="2233F1EC" w14:textId="77777777" w:rsidR="008368FE" w:rsidRDefault="008368FE">
      <w:pPr>
        <w:pStyle w:val="Header"/>
        <w:tabs>
          <w:tab w:val="clear" w:pos="4153"/>
          <w:tab w:val="clear" w:pos="8306"/>
        </w:tabs>
      </w:pPr>
    </w:p>
    <w:p w14:paraId="3DD4A601" w14:textId="77777777" w:rsidR="00017EA9" w:rsidRPr="00017EA9" w:rsidRDefault="00017EA9" w:rsidP="00017EA9"/>
    <w:p w14:paraId="21F141D7" w14:textId="77777777" w:rsidR="00017EA9" w:rsidRPr="00017EA9" w:rsidRDefault="00017EA9" w:rsidP="00017EA9"/>
    <w:p w14:paraId="3F77A7E7" w14:textId="77777777" w:rsidR="00017EA9" w:rsidRPr="00017EA9" w:rsidRDefault="00017EA9" w:rsidP="00017EA9"/>
    <w:p w14:paraId="6C7117BD" w14:textId="77777777" w:rsidR="00017EA9" w:rsidRDefault="00017EA9" w:rsidP="00017EA9"/>
    <w:p w14:paraId="49A8B129" w14:textId="77777777" w:rsidR="00017EA9" w:rsidRDefault="00017EA9" w:rsidP="00EF4903">
      <w:pPr>
        <w:tabs>
          <w:tab w:val="left" w:pos="3765"/>
        </w:tabs>
        <w:jc w:val="center"/>
      </w:pPr>
    </w:p>
    <w:p w14:paraId="67A14357" w14:textId="77777777" w:rsidR="003564DE" w:rsidRDefault="003564DE" w:rsidP="00EF4903">
      <w:pPr>
        <w:pStyle w:val="Normal1"/>
        <w:widowControl w:val="0"/>
        <w:jc w:val="center"/>
        <w:rPr>
          <w:rFonts w:ascii="Arial" w:eastAsia="Arial" w:hAnsi="Arial" w:cs="Arial"/>
        </w:rPr>
      </w:pPr>
      <w:r>
        <w:rPr>
          <w:rFonts w:ascii="Arial" w:eastAsia="Arial" w:hAnsi="Arial" w:cs="Arial"/>
          <w:b/>
        </w:rPr>
        <w:t>Appeal By:</w:t>
      </w:r>
    </w:p>
    <w:p w14:paraId="30A14B74" w14:textId="2E679F64" w:rsidR="003564DE" w:rsidRDefault="0009381F" w:rsidP="00EF4903">
      <w:pPr>
        <w:pStyle w:val="Normal1"/>
        <w:pBdr>
          <w:top w:val="nil"/>
          <w:left w:val="nil"/>
          <w:bottom w:val="nil"/>
          <w:right w:val="nil"/>
          <w:between w:val="nil"/>
        </w:pBdr>
        <w:tabs>
          <w:tab w:val="left" w:pos="540"/>
        </w:tabs>
        <w:jc w:val="center"/>
        <w:rPr>
          <w:rFonts w:ascii="Arial" w:eastAsia="Arial" w:hAnsi="Arial" w:cs="Arial"/>
          <w:color w:val="000000"/>
        </w:rPr>
      </w:pPr>
      <w:proofErr w:type="spellStart"/>
      <w:r w:rsidRPr="0009381F">
        <w:rPr>
          <w:rFonts w:ascii="Arial" w:eastAsia="Arial" w:hAnsi="Arial" w:cs="Arial"/>
        </w:rPr>
        <w:t>Chongie</w:t>
      </w:r>
      <w:proofErr w:type="spellEnd"/>
      <w:r w:rsidRPr="0009381F">
        <w:rPr>
          <w:rFonts w:ascii="Arial" w:eastAsia="Arial" w:hAnsi="Arial" w:cs="Arial"/>
        </w:rPr>
        <w:t xml:space="preserve"> Entertainment Ltd</w:t>
      </w:r>
      <w:r w:rsidR="00E132C4">
        <w:rPr>
          <w:rFonts w:ascii="Arial" w:eastAsia="Arial" w:hAnsi="Arial" w:cs="Arial"/>
        </w:rPr>
        <w:br/>
      </w:r>
    </w:p>
    <w:p w14:paraId="36D87BBB" w14:textId="77777777" w:rsidR="003564DE" w:rsidRDefault="003564DE" w:rsidP="00EF4903">
      <w:pPr>
        <w:pStyle w:val="Normal1"/>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Proposal:</w:t>
      </w:r>
    </w:p>
    <w:p w14:paraId="2A0F7F90" w14:textId="2691BD43" w:rsidR="003564DE" w:rsidRDefault="00303C43" w:rsidP="00EF4903">
      <w:pPr>
        <w:pStyle w:val="Normal1"/>
        <w:widowControl w:val="0"/>
        <w:jc w:val="center"/>
        <w:rPr>
          <w:rFonts w:ascii="Arial" w:eastAsia="Arial" w:hAnsi="Arial" w:cs="Arial"/>
        </w:rPr>
      </w:pPr>
      <w:r w:rsidRPr="00303C43">
        <w:rPr>
          <w:rFonts w:ascii="Arial" w:eastAsia="Arial" w:hAnsi="Arial" w:cs="Arial"/>
          <w:color w:val="000000"/>
        </w:rPr>
        <w:t>Partial change of use from Use Class E to adult gaming centre (Sui Generis) and shopfront alterations including the insertion of an additional front door.</w:t>
      </w:r>
      <w:r w:rsidR="00E132C4">
        <w:rPr>
          <w:rFonts w:ascii="Arial" w:eastAsia="Arial" w:hAnsi="Arial" w:cs="Arial"/>
          <w:color w:val="000000"/>
        </w:rPr>
        <w:br/>
      </w:r>
    </w:p>
    <w:p w14:paraId="2F9D8DDB" w14:textId="77777777" w:rsidR="003564DE" w:rsidRDefault="003564DE" w:rsidP="00EF4903">
      <w:pPr>
        <w:pStyle w:val="Normal1"/>
        <w:widowControl w:val="0"/>
        <w:jc w:val="center"/>
        <w:rPr>
          <w:rFonts w:ascii="Arial" w:eastAsia="Arial" w:hAnsi="Arial" w:cs="Arial"/>
        </w:rPr>
      </w:pPr>
      <w:r>
        <w:rPr>
          <w:rFonts w:ascii="Arial" w:eastAsia="Arial" w:hAnsi="Arial" w:cs="Arial"/>
          <w:b/>
        </w:rPr>
        <w:t>Appeal Site:</w:t>
      </w:r>
    </w:p>
    <w:p w14:paraId="27B41C4F" w14:textId="60A2DC6C" w:rsidR="00017EA9" w:rsidRDefault="00EF77E8" w:rsidP="00EF77E8">
      <w:pPr>
        <w:tabs>
          <w:tab w:val="left" w:pos="3765"/>
        </w:tabs>
        <w:jc w:val="center"/>
      </w:pPr>
      <w:r w:rsidRPr="00EF77E8">
        <w:rPr>
          <w:rFonts w:eastAsia="Arial" w:cs="Arial"/>
          <w:lang w:eastAsia="en-GB"/>
        </w:rPr>
        <w:t>14/16 Station Road, Hayes, London, UB3 4DY</w:t>
      </w:r>
    </w:p>
    <w:p w14:paraId="43AEC071" w14:textId="77777777" w:rsidR="00017EA9" w:rsidRDefault="00017EA9" w:rsidP="00017EA9">
      <w:pPr>
        <w:tabs>
          <w:tab w:val="left" w:pos="3765"/>
        </w:tabs>
      </w:pPr>
    </w:p>
    <w:p w14:paraId="22197C4E" w14:textId="77777777" w:rsidR="00017EA9" w:rsidRDefault="00017EA9" w:rsidP="00017EA9">
      <w:pPr>
        <w:tabs>
          <w:tab w:val="left" w:pos="3765"/>
        </w:tabs>
      </w:pPr>
    </w:p>
    <w:p w14:paraId="46C27A3A" w14:textId="77777777" w:rsidR="00017EA9" w:rsidRDefault="00017EA9" w:rsidP="00017EA9">
      <w:pPr>
        <w:tabs>
          <w:tab w:val="left" w:pos="3765"/>
        </w:tabs>
      </w:pPr>
    </w:p>
    <w:p w14:paraId="2DD7DE42" w14:textId="77777777" w:rsidR="00017EA9" w:rsidRDefault="00017EA9" w:rsidP="00017EA9">
      <w:pPr>
        <w:tabs>
          <w:tab w:val="left" w:pos="3765"/>
        </w:tabs>
      </w:pPr>
    </w:p>
    <w:p w14:paraId="4D7665FD" w14:textId="77777777" w:rsidR="00C31FBF" w:rsidRDefault="00C31FBF" w:rsidP="00017EA9">
      <w:pPr>
        <w:tabs>
          <w:tab w:val="left" w:pos="3765"/>
        </w:tabs>
      </w:pPr>
    </w:p>
    <w:p w14:paraId="523376D9" w14:textId="77777777" w:rsidR="00C31FBF" w:rsidRDefault="00C31FBF" w:rsidP="00017EA9">
      <w:pPr>
        <w:tabs>
          <w:tab w:val="left" w:pos="3765"/>
        </w:tabs>
      </w:pPr>
    </w:p>
    <w:p w14:paraId="1B6337CE" w14:textId="77777777" w:rsidR="00C31FBF" w:rsidRDefault="00C31FBF" w:rsidP="00017EA9">
      <w:pPr>
        <w:tabs>
          <w:tab w:val="left" w:pos="3765"/>
        </w:tabs>
      </w:pPr>
    </w:p>
    <w:p w14:paraId="48608C90" w14:textId="77777777" w:rsidR="00C31FBF" w:rsidRDefault="00C31FBF" w:rsidP="00017EA9">
      <w:pPr>
        <w:tabs>
          <w:tab w:val="left" w:pos="3765"/>
        </w:tabs>
      </w:pPr>
    </w:p>
    <w:p w14:paraId="3AFD4907" w14:textId="77777777" w:rsidR="00CA5A9E" w:rsidRDefault="00CA5A9E" w:rsidP="00017EA9">
      <w:pPr>
        <w:tabs>
          <w:tab w:val="left" w:pos="3765"/>
        </w:tabs>
      </w:pPr>
    </w:p>
    <w:p w14:paraId="21E76DC8" w14:textId="77777777" w:rsidR="00017EA9" w:rsidRDefault="00017EA9" w:rsidP="00017EA9">
      <w:pPr>
        <w:tabs>
          <w:tab w:val="left" w:pos="3765"/>
        </w:tabs>
      </w:pPr>
    </w:p>
    <w:p w14:paraId="466B5C23" w14:textId="77777777" w:rsidR="00246B8A" w:rsidRDefault="00246B8A" w:rsidP="008664D4">
      <w:pPr>
        <w:tabs>
          <w:tab w:val="left" w:pos="567"/>
        </w:tabs>
        <w:autoSpaceDE w:val="0"/>
        <w:autoSpaceDN w:val="0"/>
        <w:adjustRightInd w:val="0"/>
        <w:rPr>
          <w:rFonts w:cs="Arial"/>
          <w:b/>
          <w:bCs/>
          <w:sz w:val="36"/>
          <w:szCs w:val="36"/>
          <w:lang w:eastAsia="en-GB"/>
        </w:rPr>
      </w:pPr>
    </w:p>
    <w:p w14:paraId="1FBA7353" w14:textId="77777777" w:rsidR="00C31FBF" w:rsidRPr="00C76C55" w:rsidRDefault="00C31FBF" w:rsidP="008664D4">
      <w:pPr>
        <w:tabs>
          <w:tab w:val="left" w:pos="567"/>
        </w:tabs>
        <w:autoSpaceDE w:val="0"/>
        <w:autoSpaceDN w:val="0"/>
        <w:adjustRightInd w:val="0"/>
        <w:rPr>
          <w:rFonts w:cs="Arial"/>
          <w:b/>
          <w:bCs/>
          <w:sz w:val="36"/>
          <w:szCs w:val="36"/>
          <w:lang w:eastAsia="en-GB"/>
        </w:rPr>
      </w:pPr>
      <w:r w:rsidRPr="00C76C55">
        <w:rPr>
          <w:rFonts w:cs="Arial"/>
          <w:b/>
          <w:bCs/>
          <w:sz w:val="36"/>
          <w:szCs w:val="36"/>
          <w:lang w:eastAsia="en-GB"/>
        </w:rPr>
        <w:lastRenderedPageBreak/>
        <w:t xml:space="preserve">1. </w:t>
      </w:r>
      <w:r w:rsidR="008664D4" w:rsidRPr="00C76C55">
        <w:rPr>
          <w:rFonts w:cs="Arial"/>
          <w:b/>
          <w:bCs/>
          <w:sz w:val="36"/>
          <w:szCs w:val="36"/>
          <w:lang w:eastAsia="en-GB"/>
        </w:rPr>
        <w:tab/>
      </w:r>
      <w:r w:rsidRPr="00C76C55">
        <w:rPr>
          <w:rFonts w:cs="Arial"/>
          <w:b/>
          <w:bCs/>
          <w:sz w:val="36"/>
          <w:szCs w:val="36"/>
          <w:lang w:eastAsia="en-GB"/>
        </w:rPr>
        <w:t>Introduction</w:t>
      </w:r>
    </w:p>
    <w:p w14:paraId="4EE6EB01" w14:textId="77777777" w:rsidR="00C31FBF" w:rsidRPr="00C76C55" w:rsidRDefault="00C31FBF" w:rsidP="00C31FBF">
      <w:pPr>
        <w:autoSpaceDE w:val="0"/>
        <w:autoSpaceDN w:val="0"/>
        <w:adjustRightInd w:val="0"/>
        <w:rPr>
          <w:rFonts w:cs="Arial"/>
          <w:b/>
          <w:bCs/>
          <w:lang w:eastAsia="en-GB"/>
        </w:rPr>
      </w:pPr>
    </w:p>
    <w:p w14:paraId="0BD25384" w14:textId="0205C8AF" w:rsidR="00C31FBF" w:rsidRPr="001023CC" w:rsidRDefault="00C31FBF" w:rsidP="008664D4">
      <w:pPr>
        <w:tabs>
          <w:tab w:val="left" w:pos="567"/>
        </w:tabs>
        <w:autoSpaceDE w:val="0"/>
        <w:autoSpaceDN w:val="0"/>
        <w:adjustRightInd w:val="0"/>
        <w:ind w:left="567" w:hanging="567"/>
        <w:rPr>
          <w:rFonts w:cs="Arial"/>
          <w:lang w:eastAsia="en-GB"/>
        </w:rPr>
      </w:pPr>
      <w:r w:rsidRPr="001023CC">
        <w:rPr>
          <w:rFonts w:cs="Arial"/>
          <w:lang w:eastAsia="en-GB"/>
        </w:rPr>
        <w:t xml:space="preserve">1.1 </w:t>
      </w:r>
      <w:r w:rsidR="008664D4" w:rsidRPr="001023CC">
        <w:rPr>
          <w:rFonts w:cs="Arial"/>
          <w:lang w:eastAsia="en-GB"/>
        </w:rPr>
        <w:tab/>
      </w:r>
      <w:r w:rsidRPr="001023CC">
        <w:rPr>
          <w:rFonts w:cs="Arial"/>
          <w:lang w:eastAsia="en-GB"/>
        </w:rPr>
        <w:t xml:space="preserve">This </w:t>
      </w:r>
      <w:r w:rsidR="00A12FAD" w:rsidRPr="001023CC">
        <w:rPr>
          <w:rFonts w:cs="Arial"/>
          <w:lang w:eastAsia="en-GB"/>
        </w:rPr>
        <w:t>appeal s</w:t>
      </w:r>
      <w:r w:rsidRPr="001023CC">
        <w:rPr>
          <w:rFonts w:cs="Arial"/>
          <w:lang w:eastAsia="en-GB"/>
        </w:rPr>
        <w:t xml:space="preserve">tatement is submitted by the </w:t>
      </w:r>
      <w:r w:rsidR="008664D4" w:rsidRPr="001023CC">
        <w:rPr>
          <w:rFonts w:cs="Arial"/>
          <w:lang w:eastAsia="en-GB"/>
        </w:rPr>
        <w:t>London Borough of Hillingdon</w:t>
      </w:r>
      <w:r w:rsidR="00C76C55" w:rsidRPr="001023CC">
        <w:rPr>
          <w:rFonts w:cs="Arial"/>
          <w:lang w:eastAsia="en-GB"/>
        </w:rPr>
        <w:t>,</w:t>
      </w:r>
      <w:r w:rsidR="00A12FAD" w:rsidRPr="001023CC">
        <w:rPr>
          <w:rFonts w:cs="Arial"/>
          <w:lang w:eastAsia="en-GB"/>
        </w:rPr>
        <w:t xml:space="preserve"> as</w:t>
      </w:r>
      <w:r w:rsidR="008664D4" w:rsidRPr="001023CC">
        <w:rPr>
          <w:rFonts w:cs="Arial"/>
          <w:lang w:eastAsia="en-GB"/>
        </w:rPr>
        <w:t xml:space="preserve"> the Local Planning Authority (LPA)</w:t>
      </w:r>
      <w:r w:rsidR="00C76C55" w:rsidRPr="001023CC">
        <w:rPr>
          <w:rFonts w:cs="Arial"/>
          <w:lang w:eastAsia="en-GB"/>
        </w:rPr>
        <w:t>,</w:t>
      </w:r>
      <w:r w:rsidR="008664D4" w:rsidRPr="001023CC">
        <w:rPr>
          <w:rFonts w:cs="Arial"/>
          <w:lang w:eastAsia="en-GB"/>
        </w:rPr>
        <w:t xml:space="preserve"> </w:t>
      </w:r>
      <w:r w:rsidRPr="001023CC">
        <w:rPr>
          <w:rFonts w:cs="Arial"/>
          <w:lang w:eastAsia="en-GB"/>
        </w:rPr>
        <w:t>in r</w:t>
      </w:r>
      <w:r w:rsidR="008664D4" w:rsidRPr="001023CC">
        <w:rPr>
          <w:rFonts w:cs="Arial"/>
          <w:lang w:eastAsia="en-GB"/>
        </w:rPr>
        <w:t xml:space="preserve">espect of the appeal against its </w:t>
      </w:r>
      <w:r w:rsidRPr="001023CC">
        <w:rPr>
          <w:rFonts w:cs="Arial"/>
          <w:lang w:eastAsia="en-GB"/>
        </w:rPr>
        <w:t>refusal to gran</w:t>
      </w:r>
      <w:r w:rsidR="001023CC" w:rsidRPr="001023CC">
        <w:rPr>
          <w:rFonts w:cs="Arial"/>
          <w:lang w:eastAsia="en-GB"/>
        </w:rPr>
        <w:t xml:space="preserve">t planning application reference </w:t>
      </w:r>
      <w:r w:rsidR="00A6384D" w:rsidRPr="00A6384D">
        <w:rPr>
          <w:rFonts w:cs="Arial"/>
          <w:lang w:eastAsia="en-GB"/>
        </w:rPr>
        <w:t>28554/APP/2023/3714</w:t>
      </w:r>
      <w:r w:rsidR="00A6384D">
        <w:rPr>
          <w:rFonts w:cs="Arial"/>
          <w:lang w:eastAsia="en-GB"/>
        </w:rPr>
        <w:t xml:space="preserve"> </w:t>
      </w:r>
      <w:r w:rsidR="001023CC" w:rsidRPr="001023CC">
        <w:rPr>
          <w:rFonts w:cs="Arial"/>
          <w:lang w:eastAsia="en-GB"/>
        </w:rPr>
        <w:t xml:space="preserve">for the </w:t>
      </w:r>
      <w:r w:rsidR="00A67A2E">
        <w:rPr>
          <w:rFonts w:cs="Arial"/>
          <w:lang w:eastAsia="en-GB"/>
        </w:rPr>
        <w:t>p</w:t>
      </w:r>
      <w:r w:rsidR="00A67A2E" w:rsidRPr="00A67A2E">
        <w:rPr>
          <w:rFonts w:cs="Arial"/>
          <w:lang w:eastAsia="en-GB"/>
        </w:rPr>
        <w:t>artial change of use from Use Class E to adult gaming centre (Sui Generis) and shopfront alterations including the insertion of an additional front door.</w:t>
      </w:r>
    </w:p>
    <w:p w14:paraId="1EDAB3BD" w14:textId="77777777" w:rsidR="00C31FBF" w:rsidRPr="001023CC" w:rsidRDefault="00C31FBF" w:rsidP="00C31FBF">
      <w:pPr>
        <w:autoSpaceDE w:val="0"/>
        <w:autoSpaceDN w:val="0"/>
        <w:adjustRightInd w:val="0"/>
        <w:rPr>
          <w:rFonts w:cs="Arial"/>
          <w:lang w:eastAsia="en-GB"/>
        </w:rPr>
      </w:pPr>
    </w:p>
    <w:p w14:paraId="472E29C2" w14:textId="39C04422" w:rsidR="00C31FBF" w:rsidRPr="001023CC" w:rsidRDefault="00C31FBF" w:rsidP="008664D4">
      <w:pPr>
        <w:tabs>
          <w:tab w:val="left" w:pos="567"/>
        </w:tabs>
        <w:autoSpaceDE w:val="0"/>
        <w:autoSpaceDN w:val="0"/>
        <w:adjustRightInd w:val="0"/>
        <w:ind w:left="567" w:hanging="567"/>
        <w:rPr>
          <w:rFonts w:cs="Arial"/>
          <w:lang w:eastAsia="en-GB"/>
        </w:rPr>
      </w:pPr>
      <w:r w:rsidRPr="001023CC">
        <w:rPr>
          <w:rFonts w:cs="Arial"/>
          <w:lang w:eastAsia="en-GB"/>
        </w:rPr>
        <w:t xml:space="preserve">1.2 </w:t>
      </w:r>
      <w:r w:rsidR="008664D4" w:rsidRPr="001023CC">
        <w:rPr>
          <w:rFonts w:cs="Arial"/>
          <w:lang w:eastAsia="en-GB"/>
        </w:rPr>
        <w:tab/>
      </w:r>
      <w:r w:rsidRPr="001023CC">
        <w:rPr>
          <w:rFonts w:cs="Arial"/>
          <w:lang w:eastAsia="en-GB"/>
        </w:rPr>
        <w:t xml:space="preserve">The LPA refused planning permission on </w:t>
      </w:r>
      <w:r w:rsidR="00A67A2E">
        <w:rPr>
          <w:rFonts w:cs="Arial"/>
          <w:lang w:eastAsia="en-GB"/>
        </w:rPr>
        <w:t>21</w:t>
      </w:r>
      <w:r w:rsidR="00784FF5" w:rsidRPr="00784FF5">
        <w:rPr>
          <w:rFonts w:cs="Arial"/>
          <w:lang w:eastAsia="en-GB"/>
        </w:rPr>
        <w:t>-</w:t>
      </w:r>
      <w:r w:rsidR="00A67A2E">
        <w:rPr>
          <w:rFonts w:cs="Arial"/>
          <w:lang w:eastAsia="en-GB"/>
        </w:rPr>
        <w:t>02</w:t>
      </w:r>
      <w:r w:rsidR="00784FF5" w:rsidRPr="00784FF5">
        <w:rPr>
          <w:rFonts w:cs="Arial"/>
          <w:lang w:eastAsia="en-GB"/>
        </w:rPr>
        <w:t>-2</w:t>
      </w:r>
      <w:r w:rsidR="00A67A2E">
        <w:rPr>
          <w:rFonts w:cs="Arial"/>
          <w:lang w:eastAsia="en-GB"/>
        </w:rPr>
        <w:t>4</w:t>
      </w:r>
      <w:r w:rsidR="00784FF5">
        <w:rPr>
          <w:rFonts w:cs="Arial"/>
          <w:lang w:eastAsia="en-GB"/>
        </w:rPr>
        <w:t xml:space="preserve"> </w:t>
      </w:r>
      <w:r w:rsidRPr="001023CC">
        <w:rPr>
          <w:rFonts w:cs="Arial"/>
          <w:lang w:eastAsia="en-GB"/>
        </w:rPr>
        <w:t>for the following reason (as stated on the decision notice):</w:t>
      </w:r>
    </w:p>
    <w:p w14:paraId="26C35193" w14:textId="77777777" w:rsidR="006F75B1" w:rsidRDefault="006F75B1" w:rsidP="006F75B1">
      <w:pPr>
        <w:autoSpaceDE w:val="0"/>
        <w:autoSpaceDN w:val="0"/>
        <w:adjustRightInd w:val="0"/>
        <w:ind w:firstLine="567"/>
        <w:rPr>
          <w:rFonts w:cs="Arial"/>
          <w:lang w:eastAsia="en-GB"/>
        </w:rPr>
      </w:pPr>
    </w:p>
    <w:p w14:paraId="34C8D6F2" w14:textId="4B0C025C" w:rsidR="006F75B1" w:rsidRDefault="006F75B1" w:rsidP="006F75B1">
      <w:pPr>
        <w:autoSpaceDE w:val="0"/>
        <w:autoSpaceDN w:val="0"/>
        <w:adjustRightInd w:val="0"/>
        <w:ind w:left="567"/>
        <w:rPr>
          <w:rFonts w:cs="Arial"/>
          <w:lang w:eastAsia="en-GB"/>
        </w:rPr>
      </w:pPr>
      <w:r>
        <w:rPr>
          <w:rFonts w:cs="Arial"/>
          <w:lang w:eastAsia="en-GB"/>
        </w:rPr>
        <w:t xml:space="preserve">1.2.1 </w:t>
      </w:r>
      <w:r w:rsidRPr="006F75B1">
        <w:rPr>
          <w:rFonts w:cs="Arial"/>
          <w:lang w:eastAsia="en-GB"/>
        </w:rPr>
        <w:t>The proposed development by virtue of the use class and operation proposed, would result in an overconcentration of restricted uses within a designated Town Centre and Primary Shopping Area. As such the proposed development would result in detrimental harm to the vitality of both the Town Centre and Primary Shopping Area thus would fail to comply with Policies DMTC 2, DMTC 3 and DMTC 4 of the Hillingdon Local Plan - Part Two (2020), SD6 of the London Plan (2021).</w:t>
      </w:r>
    </w:p>
    <w:p w14:paraId="263FC0D5" w14:textId="77777777" w:rsidR="006F75B1" w:rsidRDefault="006F75B1" w:rsidP="006F75B1">
      <w:pPr>
        <w:autoSpaceDE w:val="0"/>
        <w:autoSpaceDN w:val="0"/>
        <w:adjustRightInd w:val="0"/>
        <w:ind w:left="1080"/>
        <w:rPr>
          <w:rFonts w:cs="Arial"/>
          <w:lang w:eastAsia="en-GB"/>
        </w:rPr>
      </w:pPr>
    </w:p>
    <w:p w14:paraId="3227B689" w14:textId="79D54D5C" w:rsidR="006F75B1" w:rsidRDefault="00C425CB" w:rsidP="00C425CB">
      <w:pPr>
        <w:autoSpaceDE w:val="0"/>
        <w:autoSpaceDN w:val="0"/>
        <w:adjustRightInd w:val="0"/>
        <w:ind w:left="567"/>
        <w:rPr>
          <w:rFonts w:cs="Arial"/>
          <w:lang w:eastAsia="en-GB"/>
        </w:rPr>
      </w:pPr>
      <w:r>
        <w:rPr>
          <w:rFonts w:cs="Arial"/>
          <w:lang w:eastAsia="en-GB"/>
        </w:rPr>
        <w:t>1</w:t>
      </w:r>
      <w:r w:rsidR="006F75B1">
        <w:rPr>
          <w:rFonts w:cs="Arial"/>
          <w:lang w:eastAsia="en-GB"/>
        </w:rPr>
        <w:t xml:space="preserve">.2.2 </w:t>
      </w:r>
      <w:r w:rsidRPr="00C425CB">
        <w:rPr>
          <w:rFonts w:cs="Arial"/>
          <w:lang w:eastAsia="en-GB"/>
        </w:rPr>
        <w:t xml:space="preserve">The proposed development by virtue of the excessive hours of operation proposed, would result in an unacceptable increase in noise and disturbance within an area where there is also a high concentration of residential properties, particularly in the early hours of the morning when the High Street will be at </w:t>
      </w:r>
      <w:proofErr w:type="spellStart"/>
      <w:r w:rsidRPr="00C425CB">
        <w:rPr>
          <w:rFonts w:cs="Arial"/>
          <w:lang w:eastAsia="en-GB"/>
        </w:rPr>
        <w:t>it's</w:t>
      </w:r>
      <w:proofErr w:type="spellEnd"/>
      <w:r w:rsidRPr="00C425CB">
        <w:rPr>
          <w:rFonts w:cs="Arial"/>
          <w:lang w:eastAsia="en-GB"/>
        </w:rPr>
        <w:t xml:space="preserve"> quietest, to the detriment of the amenity of adjoining residents, contrary to Policy DMTC 4 and DMHB 11 of the Hillingdon Local Plan: Part Two - Development Management Policies (2020).</w:t>
      </w:r>
    </w:p>
    <w:p w14:paraId="41DEB696" w14:textId="17EAD024" w:rsidR="00C31FBF" w:rsidRPr="00246B8A" w:rsidRDefault="001023CC" w:rsidP="006F75B1">
      <w:pPr>
        <w:autoSpaceDE w:val="0"/>
        <w:autoSpaceDN w:val="0"/>
        <w:adjustRightInd w:val="0"/>
        <w:ind w:left="1080"/>
        <w:rPr>
          <w:rFonts w:cs="Arial"/>
          <w:lang w:eastAsia="en-GB"/>
        </w:rPr>
      </w:pPr>
      <w:r w:rsidRPr="00246B8A">
        <w:rPr>
          <w:rFonts w:cs="Arial"/>
          <w:lang w:eastAsia="en-GB"/>
        </w:rPr>
        <w:br/>
      </w:r>
    </w:p>
    <w:p w14:paraId="180F82BE" w14:textId="4EB7616A" w:rsidR="00A12FAD" w:rsidRPr="00607333" w:rsidRDefault="00A12FAD" w:rsidP="00A12FAD">
      <w:pPr>
        <w:tabs>
          <w:tab w:val="left" w:pos="567"/>
        </w:tabs>
        <w:autoSpaceDE w:val="0"/>
        <w:autoSpaceDN w:val="0"/>
        <w:adjustRightInd w:val="0"/>
        <w:ind w:left="567" w:hanging="567"/>
        <w:rPr>
          <w:rFonts w:cs="Arial"/>
          <w:highlight w:val="yellow"/>
          <w:lang w:eastAsia="en-GB"/>
        </w:rPr>
      </w:pPr>
      <w:r w:rsidRPr="00A701BD">
        <w:rPr>
          <w:rFonts w:cs="Arial"/>
          <w:lang w:eastAsia="en-GB"/>
        </w:rPr>
        <w:t xml:space="preserve">1.3 </w:t>
      </w:r>
      <w:r w:rsidRPr="00A701BD">
        <w:rPr>
          <w:rFonts w:cs="Arial"/>
          <w:lang w:eastAsia="en-GB"/>
        </w:rPr>
        <w:tab/>
      </w:r>
      <w:r w:rsidR="00266737" w:rsidRPr="00263292">
        <w:rPr>
          <w:rFonts w:cs="Arial"/>
          <w:lang w:eastAsia="en-GB"/>
        </w:rPr>
        <w:t>The LPA’s case is set out in the Planning Officer’s delegated report, which should be read in conjunction with this statement</w:t>
      </w:r>
      <w:r w:rsidR="00B0377D">
        <w:rPr>
          <w:rFonts w:cs="Arial"/>
          <w:lang w:eastAsia="en-GB"/>
        </w:rPr>
        <w:t>.</w:t>
      </w:r>
    </w:p>
    <w:p w14:paraId="26177C3B" w14:textId="77777777" w:rsidR="00A12FAD" w:rsidRPr="00CF24D5" w:rsidRDefault="00A12FAD" w:rsidP="00A12FAD">
      <w:pPr>
        <w:tabs>
          <w:tab w:val="left" w:pos="567"/>
        </w:tabs>
        <w:autoSpaceDE w:val="0"/>
        <w:autoSpaceDN w:val="0"/>
        <w:adjustRightInd w:val="0"/>
        <w:ind w:left="567" w:hanging="567"/>
        <w:rPr>
          <w:rFonts w:cs="Arial"/>
          <w:highlight w:val="yellow"/>
          <w:lang w:eastAsia="en-GB"/>
        </w:rPr>
      </w:pPr>
    </w:p>
    <w:p w14:paraId="6E05A8AA" w14:textId="77777777" w:rsidR="00A12FAD" w:rsidRPr="00C76C55" w:rsidRDefault="00A12FAD" w:rsidP="00A12FAD">
      <w:pPr>
        <w:tabs>
          <w:tab w:val="left" w:pos="567"/>
        </w:tabs>
        <w:autoSpaceDE w:val="0"/>
        <w:autoSpaceDN w:val="0"/>
        <w:adjustRightInd w:val="0"/>
        <w:ind w:left="567" w:hanging="567"/>
        <w:rPr>
          <w:rFonts w:cs="Arial"/>
          <w:lang w:eastAsia="en-GB"/>
        </w:rPr>
      </w:pPr>
      <w:r w:rsidRPr="00A701BD">
        <w:rPr>
          <w:rFonts w:cs="Arial"/>
          <w:lang w:eastAsia="en-GB"/>
        </w:rPr>
        <w:t>1.4</w:t>
      </w:r>
      <w:r w:rsidRPr="00A701BD">
        <w:rPr>
          <w:rFonts w:cs="Arial"/>
          <w:lang w:eastAsia="en-GB"/>
        </w:rPr>
        <w:tab/>
        <w:t>This statement will</w:t>
      </w:r>
      <w:r w:rsidR="005B3CE2" w:rsidRPr="00A701BD">
        <w:rPr>
          <w:rFonts w:cs="Arial"/>
          <w:lang w:eastAsia="en-GB"/>
        </w:rPr>
        <w:t xml:space="preserve"> not repeat the </w:t>
      </w:r>
      <w:r w:rsidR="00C76C55" w:rsidRPr="00A701BD">
        <w:rPr>
          <w:rFonts w:cs="Arial"/>
          <w:lang w:eastAsia="en-GB"/>
        </w:rPr>
        <w:t>d</w:t>
      </w:r>
      <w:r w:rsidR="005B3CE2" w:rsidRPr="00A701BD">
        <w:rPr>
          <w:rFonts w:cs="Arial"/>
          <w:lang w:eastAsia="en-GB"/>
        </w:rPr>
        <w:t xml:space="preserve">elegated </w:t>
      </w:r>
      <w:r w:rsidR="00C76C55" w:rsidRPr="00A701BD">
        <w:rPr>
          <w:rFonts w:cs="Arial"/>
          <w:lang w:eastAsia="en-GB"/>
        </w:rPr>
        <w:t>r</w:t>
      </w:r>
      <w:r w:rsidR="005B3CE2" w:rsidRPr="00A701BD">
        <w:rPr>
          <w:rFonts w:cs="Arial"/>
          <w:lang w:eastAsia="en-GB"/>
        </w:rPr>
        <w:t>eport and will</w:t>
      </w:r>
      <w:r w:rsidRPr="00A701BD">
        <w:rPr>
          <w:rFonts w:cs="Arial"/>
          <w:lang w:eastAsia="en-GB"/>
        </w:rPr>
        <w:t xml:space="preserve"> focus on addressing matters raised in the Appellant’s statement of case</w:t>
      </w:r>
      <w:r w:rsidR="00A701BD" w:rsidRPr="00A701BD">
        <w:rPr>
          <w:rFonts w:cs="Arial"/>
          <w:lang w:eastAsia="en-GB"/>
        </w:rPr>
        <w:t>.</w:t>
      </w:r>
    </w:p>
    <w:p w14:paraId="6A247BAA" w14:textId="77777777" w:rsidR="00A12FAD" w:rsidRPr="00C76C55" w:rsidRDefault="00A12FAD" w:rsidP="00A12FAD">
      <w:pPr>
        <w:tabs>
          <w:tab w:val="left" w:pos="567"/>
        </w:tabs>
        <w:autoSpaceDE w:val="0"/>
        <w:autoSpaceDN w:val="0"/>
        <w:adjustRightInd w:val="0"/>
        <w:ind w:left="567" w:hanging="567"/>
        <w:rPr>
          <w:rFonts w:cs="Arial"/>
          <w:lang w:eastAsia="en-GB"/>
        </w:rPr>
      </w:pPr>
    </w:p>
    <w:p w14:paraId="14A916FB" w14:textId="77777777" w:rsidR="00A12FAD" w:rsidRPr="00C76C55" w:rsidRDefault="00A12FAD" w:rsidP="00A12FAD">
      <w:pPr>
        <w:tabs>
          <w:tab w:val="left" w:pos="567"/>
        </w:tabs>
        <w:autoSpaceDE w:val="0"/>
        <w:autoSpaceDN w:val="0"/>
        <w:adjustRightInd w:val="0"/>
        <w:ind w:left="567" w:hanging="567"/>
        <w:rPr>
          <w:rFonts w:cs="Arial"/>
          <w:lang w:eastAsia="en-GB"/>
        </w:rPr>
      </w:pPr>
    </w:p>
    <w:p w14:paraId="35E35614" w14:textId="77777777" w:rsidR="00A12FAD" w:rsidRPr="00C76C55" w:rsidRDefault="00A12FAD" w:rsidP="00A12FAD">
      <w:pPr>
        <w:tabs>
          <w:tab w:val="left" w:pos="567"/>
          <w:tab w:val="left" w:pos="3765"/>
        </w:tabs>
        <w:rPr>
          <w:rFonts w:cs="Arial"/>
          <w:b/>
          <w:bCs/>
          <w:sz w:val="36"/>
          <w:szCs w:val="36"/>
          <w:lang w:eastAsia="en-GB"/>
        </w:rPr>
      </w:pPr>
      <w:r w:rsidRPr="00C76C55">
        <w:rPr>
          <w:rFonts w:cs="Arial"/>
          <w:b/>
          <w:bCs/>
          <w:sz w:val="36"/>
          <w:szCs w:val="36"/>
          <w:lang w:eastAsia="en-GB"/>
        </w:rPr>
        <w:t>2.</w:t>
      </w:r>
      <w:r w:rsidRPr="00C76C55">
        <w:rPr>
          <w:rFonts w:cs="Arial"/>
          <w:b/>
          <w:bCs/>
          <w:sz w:val="36"/>
          <w:szCs w:val="36"/>
          <w:lang w:eastAsia="en-GB"/>
        </w:rPr>
        <w:tab/>
      </w:r>
      <w:r w:rsidR="005B3CE2" w:rsidRPr="00C76C55">
        <w:rPr>
          <w:rFonts w:cs="Arial"/>
          <w:b/>
          <w:bCs/>
          <w:sz w:val="36"/>
          <w:szCs w:val="36"/>
          <w:lang w:eastAsia="en-GB"/>
        </w:rPr>
        <w:t xml:space="preserve">LPA </w:t>
      </w:r>
      <w:r w:rsidRPr="00C76C55">
        <w:rPr>
          <w:rFonts w:cs="Arial"/>
          <w:b/>
          <w:bCs/>
          <w:sz w:val="36"/>
          <w:szCs w:val="36"/>
          <w:lang w:eastAsia="en-GB"/>
        </w:rPr>
        <w:t xml:space="preserve">Comments on Appellant’s Statement </w:t>
      </w:r>
      <w:r w:rsidR="00A6402D">
        <w:rPr>
          <w:rFonts w:cs="Arial"/>
          <w:b/>
          <w:bCs/>
          <w:sz w:val="36"/>
          <w:szCs w:val="36"/>
          <w:lang w:eastAsia="en-GB"/>
        </w:rPr>
        <w:t>of Case</w:t>
      </w:r>
    </w:p>
    <w:p w14:paraId="6D6A0E43" w14:textId="77777777" w:rsidR="00A12FAD" w:rsidRPr="00C76C55" w:rsidRDefault="00A12FAD" w:rsidP="00A12FAD">
      <w:pPr>
        <w:tabs>
          <w:tab w:val="left" w:pos="567"/>
          <w:tab w:val="left" w:pos="3765"/>
        </w:tabs>
        <w:rPr>
          <w:rFonts w:cs="Arial"/>
          <w:b/>
          <w:bCs/>
          <w:lang w:eastAsia="en-GB"/>
        </w:rPr>
      </w:pPr>
    </w:p>
    <w:p w14:paraId="18B207BE" w14:textId="77777777" w:rsidR="00A701BD" w:rsidRDefault="005B3CE2" w:rsidP="00A701BD">
      <w:pPr>
        <w:tabs>
          <w:tab w:val="left" w:pos="567"/>
          <w:tab w:val="left" w:pos="3765"/>
        </w:tabs>
        <w:ind w:left="567" w:hanging="567"/>
        <w:rPr>
          <w:rFonts w:cs="Arial"/>
          <w:lang w:eastAsia="en-GB"/>
        </w:rPr>
      </w:pPr>
      <w:r w:rsidRPr="00845EDB">
        <w:rPr>
          <w:rFonts w:cs="Arial"/>
          <w:lang w:eastAsia="en-GB"/>
        </w:rPr>
        <w:t>2.1</w:t>
      </w:r>
      <w:r w:rsidRPr="00845EDB">
        <w:rPr>
          <w:rFonts w:cs="Arial"/>
          <w:lang w:eastAsia="en-GB"/>
        </w:rPr>
        <w:tab/>
      </w:r>
      <w:r w:rsidR="00A701BD" w:rsidRPr="00845EDB">
        <w:rPr>
          <w:rFonts w:cs="Arial"/>
          <w:lang w:eastAsia="en-GB"/>
        </w:rPr>
        <w:t>Within</w:t>
      </w:r>
      <w:r w:rsidR="00A701BD" w:rsidRPr="00176E6C">
        <w:rPr>
          <w:rFonts w:cs="Arial"/>
          <w:lang w:eastAsia="en-GB"/>
        </w:rPr>
        <w:t xml:space="preserve"> their statement of case the appellant has raised the following </w:t>
      </w:r>
      <w:r w:rsidR="00A701BD">
        <w:rPr>
          <w:rFonts w:cs="Arial"/>
          <w:lang w:eastAsia="en-GB"/>
        </w:rPr>
        <w:t xml:space="preserve">summarised </w:t>
      </w:r>
      <w:r w:rsidR="00A701BD" w:rsidRPr="00176E6C">
        <w:rPr>
          <w:rFonts w:cs="Arial"/>
          <w:lang w:eastAsia="en-GB"/>
        </w:rPr>
        <w:t>points:</w:t>
      </w:r>
    </w:p>
    <w:p w14:paraId="00DFD0FB" w14:textId="77777777" w:rsidR="00A701BD" w:rsidRPr="00176E6C" w:rsidRDefault="00A701BD" w:rsidP="00A701BD">
      <w:pPr>
        <w:tabs>
          <w:tab w:val="left" w:pos="567"/>
          <w:tab w:val="left" w:pos="3765"/>
        </w:tabs>
        <w:ind w:left="567" w:hanging="567"/>
        <w:rPr>
          <w:rFonts w:cs="Arial"/>
          <w:lang w:eastAsia="en-GB"/>
        </w:rPr>
      </w:pPr>
    </w:p>
    <w:p w14:paraId="32BC3474" w14:textId="404D5A20" w:rsidR="00BD391E" w:rsidRPr="00BD391E" w:rsidRDefault="00A86FC4" w:rsidP="00BD391E">
      <w:pPr>
        <w:numPr>
          <w:ilvl w:val="0"/>
          <w:numId w:val="27"/>
        </w:numPr>
        <w:tabs>
          <w:tab w:val="left" w:pos="567"/>
          <w:tab w:val="left" w:pos="3765"/>
        </w:tabs>
        <w:spacing w:line="276" w:lineRule="auto"/>
        <w:rPr>
          <w:rFonts w:cs="Arial"/>
          <w:lang w:eastAsia="en-GB"/>
        </w:rPr>
      </w:pPr>
      <w:r>
        <w:rPr>
          <w:rFonts w:cs="Arial"/>
          <w:lang w:eastAsia="en-GB"/>
        </w:rPr>
        <w:t xml:space="preserve">   </w:t>
      </w:r>
      <w:r w:rsidR="00311AB2">
        <w:rPr>
          <w:rFonts w:cs="Arial"/>
          <w:lang w:eastAsia="en-GB"/>
        </w:rPr>
        <w:t>P</w:t>
      </w:r>
      <w:r w:rsidR="00BD391E" w:rsidRPr="00BD391E">
        <w:rPr>
          <w:rFonts w:cs="Arial"/>
          <w:lang w:eastAsia="en-GB"/>
        </w:rPr>
        <w:t xml:space="preserve">art of the former bank unit will be retained in Class E use and operated as a retail unit. This means there will be no net loss in the number of Class E units in the primary shopping area. </w:t>
      </w:r>
    </w:p>
    <w:p w14:paraId="33EF6F1C" w14:textId="392F35F7" w:rsidR="001E7E34" w:rsidRPr="001E7E34" w:rsidRDefault="001E7E34" w:rsidP="001E7E34">
      <w:pPr>
        <w:numPr>
          <w:ilvl w:val="0"/>
          <w:numId w:val="27"/>
        </w:numPr>
        <w:tabs>
          <w:tab w:val="left" w:pos="567"/>
          <w:tab w:val="left" w:pos="3765"/>
        </w:tabs>
        <w:spacing w:line="276" w:lineRule="auto"/>
        <w:rPr>
          <w:rFonts w:cs="Arial"/>
          <w:lang w:eastAsia="en-GB"/>
        </w:rPr>
      </w:pPr>
      <w:r>
        <w:rPr>
          <w:rFonts w:cs="Arial"/>
          <w:lang w:eastAsia="en-GB"/>
        </w:rPr>
        <w:t xml:space="preserve"> </w:t>
      </w:r>
      <w:r>
        <w:rPr>
          <w:rFonts w:cs="Arial"/>
          <w:lang w:eastAsia="en-GB"/>
        </w:rPr>
        <w:tab/>
      </w:r>
      <w:r w:rsidRPr="001E7E34">
        <w:rPr>
          <w:rFonts w:cs="Arial"/>
          <w:lang w:eastAsia="en-GB"/>
        </w:rPr>
        <w:t>AGCs are an appropriate town centre use which contributes to the vitality and</w:t>
      </w:r>
      <w:r>
        <w:rPr>
          <w:rFonts w:cs="Arial"/>
          <w:lang w:eastAsia="en-GB"/>
        </w:rPr>
        <w:t xml:space="preserve"> </w:t>
      </w:r>
      <w:r w:rsidRPr="001E7E34">
        <w:rPr>
          <w:rFonts w:cs="Arial"/>
          <w:lang w:eastAsia="en-GB"/>
        </w:rPr>
        <w:t xml:space="preserve">viability of an existing centre. </w:t>
      </w:r>
    </w:p>
    <w:p w14:paraId="5924E3CE" w14:textId="7DAC3FB5" w:rsidR="00266737" w:rsidRPr="00634528" w:rsidRDefault="00752AEB" w:rsidP="00634528">
      <w:pPr>
        <w:numPr>
          <w:ilvl w:val="0"/>
          <w:numId w:val="27"/>
        </w:numPr>
        <w:tabs>
          <w:tab w:val="left" w:pos="567"/>
          <w:tab w:val="left" w:pos="3765"/>
        </w:tabs>
        <w:spacing w:line="276" w:lineRule="auto"/>
        <w:rPr>
          <w:rFonts w:cs="Arial"/>
          <w:lang w:eastAsia="en-GB"/>
        </w:rPr>
      </w:pPr>
      <w:r>
        <w:rPr>
          <w:rFonts w:cs="Arial"/>
          <w:lang w:eastAsia="en-GB"/>
        </w:rPr>
        <w:t xml:space="preserve">  </w:t>
      </w:r>
      <w:r w:rsidRPr="00752AEB">
        <w:rPr>
          <w:rFonts w:cs="Arial"/>
          <w:lang w:eastAsia="en-GB"/>
        </w:rPr>
        <w:t xml:space="preserve">Darrell Butterworth’s extensive observations of Hayes indicate that Hayes benefits from a thriving night-time economy, meanwhile his observations of existing AGC across the country indicate that </w:t>
      </w:r>
      <w:proofErr w:type="gramStart"/>
      <w:r w:rsidRPr="00752AEB">
        <w:rPr>
          <w:rFonts w:cs="Arial"/>
          <w:lang w:eastAsia="en-GB"/>
        </w:rPr>
        <w:t>the majority of</w:t>
      </w:r>
      <w:proofErr w:type="gramEnd"/>
      <w:r w:rsidRPr="00752AEB">
        <w:rPr>
          <w:rFonts w:cs="Arial"/>
          <w:lang w:eastAsia="en-GB"/>
        </w:rPr>
        <w:t xml:space="preserve"> patrons enter/leave AGCs on foot and usually alone, and that customers rarely congregate o</w:t>
      </w:r>
      <w:r w:rsidR="00634528">
        <w:rPr>
          <w:rFonts w:cs="Arial"/>
          <w:lang w:eastAsia="en-GB"/>
        </w:rPr>
        <w:t xml:space="preserve">utside. </w:t>
      </w:r>
      <w:r w:rsidR="00E57154" w:rsidRPr="00634528">
        <w:rPr>
          <w:rFonts w:cs="Arial"/>
          <w:lang w:eastAsia="en-GB"/>
        </w:rPr>
        <w:br/>
      </w:r>
      <w:r w:rsidR="00E57154" w:rsidRPr="00634528">
        <w:rPr>
          <w:rFonts w:cs="Arial"/>
          <w:lang w:eastAsia="en-GB"/>
        </w:rPr>
        <w:lastRenderedPageBreak/>
        <w:br/>
      </w:r>
      <w:r w:rsidR="00266737" w:rsidRPr="00634528">
        <w:rPr>
          <w:rFonts w:cs="Arial"/>
          <w:lang w:eastAsia="en-GB"/>
        </w:rPr>
        <w:t xml:space="preserve">Taking into consideration these points the appellant believes the proposed scheme to be acceptable. The LPA’s responses are set out below. </w:t>
      </w:r>
    </w:p>
    <w:p w14:paraId="774430F2" w14:textId="77777777" w:rsidR="005B3CE2" w:rsidRDefault="005B3CE2" w:rsidP="00266737">
      <w:pPr>
        <w:tabs>
          <w:tab w:val="left" w:pos="567"/>
          <w:tab w:val="left" w:pos="3765"/>
        </w:tabs>
        <w:spacing w:line="276" w:lineRule="auto"/>
        <w:rPr>
          <w:rFonts w:cs="Arial"/>
          <w:lang w:eastAsia="en-GB"/>
        </w:rPr>
      </w:pPr>
    </w:p>
    <w:p w14:paraId="0E16AF53" w14:textId="4AB791F4" w:rsidR="00246B8A" w:rsidRDefault="00266737" w:rsidP="00266737">
      <w:pPr>
        <w:tabs>
          <w:tab w:val="left" w:pos="567"/>
          <w:tab w:val="left" w:pos="3765"/>
        </w:tabs>
        <w:ind w:left="567" w:hanging="567"/>
        <w:rPr>
          <w:rFonts w:cs="Arial"/>
          <w:lang w:eastAsia="en-GB"/>
        </w:rPr>
      </w:pPr>
      <w:r>
        <w:rPr>
          <w:rFonts w:cs="Arial"/>
          <w:lang w:eastAsia="en-GB"/>
        </w:rPr>
        <w:t>2.2</w:t>
      </w:r>
      <w:r>
        <w:rPr>
          <w:rFonts w:cs="Arial"/>
          <w:lang w:eastAsia="en-GB"/>
        </w:rPr>
        <w:tab/>
        <w:t xml:space="preserve">The proposed development </w:t>
      </w:r>
      <w:r w:rsidR="00C120BC">
        <w:rPr>
          <w:rFonts w:cs="Arial"/>
          <w:lang w:eastAsia="en-GB"/>
        </w:rPr>
        <w:t xml:space="preserve">still results in an </w:t>
      </w:r>
      <w:r w:rsidR="00C120BC" w:rsidRPr="006F75B1">
        <w:rPr>
          <w:rFonts w:cs="Arial"/>
          <w:lang w:eastAsia="en-GB"/>
        </w:rPr>
        <w:t>overconcentration of restricted uses within a designated Town Centre and Primary Shopping Area</w:t>
      </w:r>
      <w:r w:rsidR="00C120BC">
        <w:rPr>
          <w:rFonts w:cs="Arial"/>
          <w:lang w:eastAsia="en-GB"/>
        </w:rPr>
        <w:t xml:space="preserve">, that being and adult gaming centre (Sui Generis) even with part of it being retained in Class E use. Such </w:t>
      </w:r>
      <w:r>
        <w:rPr>
          <w:rFonts w:cs="Arial"/>
          <w:lang w:eastAsia="en-GB"/>
        </w:rPr>
        <w:t xml:space="preserve">reasons </w:t>
      </w:r>
      <w:r w:rsidR="00C120BC">
        <w:rPr>
          <w:rFonts w:cs="Arial"/>
          <w:lang w:eastAsia="en-GB"/>
        </w:rPr>
        <w:t xml:space="preserve">are </w:t>
      </w:r>
      <w:r>
        <w:rPr>
          <w:rFonts w:cs="Arial"/>
          <w:lang w:eastAsia="en-GB"/>
        </w:rPr>
        <w:t xml:space="preserve">set out in section 1.2.1 of this report, as well as the delegated officers report and decision notice. </w:t>
      </w:r>
    </w:p>
    <w:p w14:paraId="1750BCED" w14:textId="77777777" w:rsidR="00246B8A" w:rsidRDefault="00246B8A" w:rsidP="00266737">
      <w:pPr>
        <w:tabs>
          <w:tab w:val="left" w:pos="567"/>
          <w:tab w:val="left" w:pos="3765"/>
        </w:tabs>
        <w:ind w:left="567" w:hanging="567"/>
        <w:rPr>
          <w:rFonts w:cs="Arial"/>
          <w:lang w:eastAsia="en-GB"/>
        </w:rPr>
      </w:pPr>
    </w:p>
    <w:p w14:paraId="126B2D38" w14:textId="1D9CE906" w:rsidR="00BE44B7" w:rsidRDefault="00246B8A" w:rsidP="00266737">
      <w:pPr>
        <w:tabs>
          <w:tab w:val="left" w:pos="567"/>
          <w:tab w:val="left" w:pos="3765"/>
        </w:tabs>
        <w:ind w:left="567" w:hanging="567"/>
        <w:rPr>
          <w:rFonts w:cs="Arial"/>
          <w:lang w:eastAsia="en-GB"/>
        </w:rPr>
      </w:pPr>
      <w:r>
        <w:rPr>
          <w:rFonts w:cs="Arial"/>
          <w:lang w:eastAsia="en-GB"/>
        </w:rPr>
        <w:t>2.3</w:t>
      </w:r>
      <w:r>
        <w:rPr>
          <w:rFonts w:cs="Arial"/>
          <w:lang w:eastAsia="en-GB"/>
        </w:rPr>
        <w:tab/>
      </w:r>
      <w:r w:rsidR="00780BCB">
        <w:rPr>
          <w:rFonts w:cs="Arial"/>
          <w:lang w:eastAsia="en-GB"/>
        </w:rPr>
        <w:t>Officers do acknowledge that a new occ</w:t>
      </w:r>
      <w:r w:rsidR="0060675E">
        <w:rPr>
          <w:rFonts w:cs="Arial"/>
          <w:lang w:eastAsia="en-GB"/>
        </w:rPr>
        <w:t>upier to this unit would increase vitality and employment opportunities for the area, however a use such a this is not appropriate for this part of Hayes Town centre for reasons al</w:t>
      </w:r>
      <w:r w:rsidR="00D161D3">
        <w:rPr>
          <w:rFonts w:cs="Arial"/>
          <w:lang w:eastAsia="en-GB"/>
        </w:rPr>
        <w:t xml:space="preserve">ready outlined in the decision notice, </w:t>
      </w:r>
      <w:r w:rsidR="00820780">
        <w:rPr>
          <w:rFonts w:cs="Arial"/>
          <w:lang w:eastAsia="en-GB"/>
        </w:rPr>
        <w:t xml:space="preserve">contrary to the </w:t>
      </w:r>
      <w:proofErr w:type="gramStart"/>
      <w:r w:rsidR="00820780">
        <w:rPr>
          <w:rFonts w:cs="Arial"/>
          <w:lang w:eastAsia="en-GB"/>
        </w:rPr>
        <w:t>appellants</w:t>
      </w:r>
      <w:proofErr w:type="gramEnd"/>
      <w:r w:rsidR="00820780">
        <w:rPr>
          <w:rFonts w:cs="Arial"/>
          <w:lang w:eastAsia="en-GB"/>
        </w:rPr>
        <w:t xml:space="preserve"> </w:t>
      </w:r>
      <w:r w:rsidR="00711CA4">
        <w:rPr>
          <w:rFonts w:cs="Arial"/>
          <w:lang w:eastAsia="en-GB"/>
        </w:rPr>
        <w:t xml:space="preserve">statement. </w:t>
      </w:r>
      <w:r w:rsidR="00564070">
        <w:rPr>
          <w:rFonts w:cs="Arial"/>
          <w:lang w:eastAsia="en-GB"/>
        </w:rPr>
        <w:br/>
      </w:r>
    </w:p>
    <w:p w14:paraId="3295A969" w14:textId="63D583F0" w:rsidR="00BE44B7" w:rsidRDefault="00BE44B7" w:rsidP="00266737">
      <w:pPr>
        <w:tabs>
          <w:tab w:val="left" w:pos="567"/>
          <w:tab w:val="left" w:pos="3765"/>
        </w:tabs>
        <w:ind w:left="567" w:hanging="567"/>
        <w:rPr>
          <w:rFonts w:cs="Arial"/>
          <w:lang w:eastAsia="en-GB"/>
        </w:rPr>
      </w:pPr>
      <w:r>
        <w:rPr>
          <w:rFonts w:cs="Arial"/>
          <w:lang w:eastAsia="en-GB"/>
        </w:rPr>
        <w:t xml:space="preserve">2.4 </w:t>
      </w:r>
      <w:r w:rsidR="00660FC4">
        <w:rPr>
          <w:rFonts w:cs="Arial"/>
          <w:lang w:eastAsia="en-GB"/>
        </w:rPr>
        <w:t xml:space="preserve">   </w:t>
      </w:r>
      <w:r w:rsidR="006A7B59">
        <w:rPr>
          <w:rFonts w:cs="Arial"/>
          <w:lang w:eastAsia="en-GB"/>
        </w:rPr>
        <w:t>As the appellant has reference</w:t>
      </w:r>
      <w:r w:rsidR="00735BBD">
        <w:rPr>
          <w:rFonts w:cs="Arial"/>
          <w:lang w:eastAsia="en-GB"/>
        </w:rPr>
        <w:t>d through</w:t>
      </w:r>
      <w:r w:rsidR="006A7B59">
        <w:rPr>
          <w:rFonts w:cs="Arial"/>
          <w:lang w:eastAsia="en-GB"/>
        </w:rPr>
        <w:t xml:space="preserve"> </w:t>
      </w:r>
      <w:r w:rsidR="00735BBD" w:rsidRPr="00752AEB">
        <w:rPr>
          <w:rFonts w:cs="Arial"/>
          <w:lang w:eastAsia="en-GB"/>
        </w:rPr>
        <w:t>observations of Hayes indicate</w:t>
      </w:r>
      <w:r w:rsidR="00735BBD">
        <w:rPr>
          <w:rFonts w:cs="Arial"/>
          <w:lang w:eastAsia="en-GB"/>
        </w:rPr>
        <w:t>s</w:t>
      </w:r>
      <w:r w:rsidR="00735BBD" w:rsidRPr="00752AEB">
        <w:rPr>
          <w:rFonts w:cs="Arial"/>
          <w:lang w:eastAsia="en-GB"/>
        </w:rPr>
        <w:t xml:space="preserve"> that Hayes benefits from a thriving night-time economy</w:t>
      </w:r>
      <w:r w:rsidR="00441D7A">
        <w:rPr>
          <w:rFonts w:cs="Arial"/>
          <w:lang w:eastAsia="en-GB"/>
        </w:rPr>
        <w:t xml:space="preserve">, officers do not agree with such observations or assumptions. This part of Hayes Town Centre </w:t>
      </w:r>
      <w:r w:rsidR="00A143AE">
        <w:rPr>
          <w:rFonts w:cs="Arial"/>
          <w:lang w:eastAsia="en-GB"/>
        </w:rPr>
        <w:t xml:space="preserve">has retail units which all mostly close between 6-9pm with </w:t>
      </w:r>
      <w:r w:rsidR="003E43CB">
        <w:rPr>
          <w:rFonts w:cs="Arial"/>
          <w:lang w:eastAsia="en-GB"/>
        </w:rPr>
        <w:t xml:space="preserve">some fast food retail units remaining </w:t>
      </w:r>
      <w:proofErr w:type="gramStart"/>
      <w:r w:rsidR="003E43CB">
        <w:rPr>
          <w:rFonts w:cs="Arial"/>
          <w:lang w:eastAsia="en-GB"/>
        </w:rPr>
        <w:t>open up</w:t>
      </w:r>
      <w:proofErr w:type="gramEnd"/>
      <w:r w:rsidR="003E43CB">
        <w:rPr>
          <w:rFonts w:cs="Arial"/>
          <w:lang w:eastAsia="en-GB"/>
        </w:rPr>
        <w:t xml:space="preserve"> until midnight. The observations that the appellant is referencing are most likely the units located north of </w:t>
      </w:r>
      <w:r w:rsidR="008435DD">
        <w:rPr>
          <w:rFonts w:cs="Arial"/>
          <w:lang w:eastAsia="en-GB"/>
        </w:rPr>
        <w:t>the roundabout at station road where it becomes Cold</w:t>
      </w:r>
      <w:r w:rsidR="00D73F2F">
        <w:rPr>
          <w:rFonts w:cs="Arial"/>
          <w:lang w:eastAsia="en-GB"/>
        </w:rPr>
        <w:t>harbour Lane, here many fast food outlets and green grocers do remain open into the early hours of the morning</w:t>
      </w:r>
      <w:r w:rsidR="00FD72E0">
        <w:rPr>
          <w:rFonts w:cs="Arial"/>
          <w:lang w:eastAsia="en-GB"/>
        </w:rPr>
        <w:t xml:space="preserve">. </w:t>
      </w:r>
    </w:p>
    <w:p w14:paraId="3328CCE2" w14:textId="77777777" w:rsidR="00FD72E0" w:rsidRDefault="00FD72E0" w:rsidP="00266737">
      <w:pPr>
        <w:tabs>
          <w:tab w:val="left" w:pos="567"/>
          <w:tab w:val="left" w:pos="3765"/>
        </w:tabs>
        <w:ind w:left="567" w:hanging="567"/>
        <w:rPr>
          <w:rFonts w:cs="Arial"/>
          <w:lang w:eastAsia="en-GB"/>
        </w:rPr>
      </w:pPr>
    </w:p>
    <w:p w14:paraId="6833F381" w14:textId="2A1897E3" w:rsidR="00FD72E0" w:rsidRDefault="00FD72E0" w:rsidP="00266737">
      <w:pPr>
        <w:tabs>
          <w:tab w:val="left" w:pos="567"/>
          <w:tab w:val="left" w:pos="3765"/>
        </w:tabs>
        <w:ind w:left="567" w:hanging="567"/>
        <w:rPr>
          <w:rFonts w:cs="Arial"/>
          <w:lang w:eastAsia="en-GB"/>
        </w:rPr>
      </w:pPr>
      <w:r>
        <w:rPr>
          <w:rFonts w:cs="Arial"/>
          <w:lang w:eastAsia="en-GB"/>
        </w:rPr>
        <w:tab/>
      </w:r>
      <w:proofErr w:type="gramStart"/>
      <w:r>
        <w:rPr>
          <w:rFonts w:cs="Arial"/>
          <w:lang w:eastAsia="en-GB"/>
        </w:rPr>
        <w:t>Therefore</w:t>
      </w:r>
      <w:proofErr w:type="gramEnd"/>
      <w:r>
        <w:rPr>
          <w:rFonts w:cs="Arial"/>
          <w:lang w:eastAsia="en-GB"/>
        </w:rPr>
        <w:t xml:space="preserve"> the reason for refusal relating to noise and disturbance from a 24 hour use </w:t>
      </w:r>
      <w:r w:rsidR="0052611A">
        <w:rPr>
          <w:rFonts w:cs="Arial"/>
          <w:lang w:eastAsia="en-GB"/>
        </w:rPr>
        <w:t>remain prominent due to the location on Station road being of a quiet nature after the evening closure of the majority of retailers in this part of Hayes town</w:t>
      </w:r>
      <w:r w:rsidR="002A706D">
        <w:rPr>
          <w:rFonts w:cs="Arial"/>
          <w:lang w:eastAsia="en-GB"/>
        </w:rPr>
        <w:t>.</w:t>
      </w:r>
    </w:p>
    <w:p w14:paraId="3035E753" w14:textId="77777777" w:rsidR="0052611A" w:rsidRDefault="0052611A" w:rsidP="00266737">
      <w:pPr>
        <w:tabs>
          <w:tab w:val="left" w:pos="567"/>
          <w:tab w:val="left" w:pos="3765"/>
        </w:tabs>
        <w:ind w:left="567" w:hanging="567"/>
        <w:rPr>
          <w:rFonts w:cs="Arial"/>
          <w:lang w:eastAsia="en-GB"/>
        </w:rPr>
      </w:pPr>
    </w:p>
    <w:p w14:paraId="5E312B76" w14:textId="041113CC" w:rsidR="00691531" w:rsidRDefault="00BE44B7" w:rsidP="008F50FC">
      <w:pPr>
        <w:tabs>
          <w:tab w:val="left" w:pos="567"/>
          <w:tab w:val="left" w:pos="3765"/>
        </w:tabs>
        <w:ind w:left="567" w:hanging="567"/>
        <w:rPr>
          <w:rFonts w:cs="Arial"/>
          <w:lang w:eastAsia="en-GB"/>
        </w:rPr>
      </w:pPr>
      <w:r>
        <w:rPr>
          <w:rFonts w:cs="Arial"/>
          <w:lang w:eastAsia="en-GB"/>
        </w:rPr>
        <w:t>2.5</w:t>
      </w:r>
      <w:r>
        <w:rPr>
          <w:rFonts w:cs="Arial"/>
          <w:lang w:eastAsia="en-GB"/>
        </w:rPr>
        <w:tab/>
      </w:r>
      <w:r w:rsidR="005B5CC5">
        <w:rPr>
          <w:rFonts w:cs="Arial"/>
          <w:lang w:eastAsia="en-GB"/>
        </w:rPr>
        <w:t xml:space="preserve">When considering the objections </w:t>
      </w:r>
      <w:r w:rsidR="002D2044">
        <w:rPr>
          <w:rFonts w:cs="Arial"/>
          <w:lang w:eastAsia="en-GB"/>
        </w:rPr>
        <w:t xml:space="preserve">from neighbouring properties it is noted that </w:t>
      </w:r>
      <w:r w:rsidR="003D5808">
        <w:rPr>
          <w:rFonts w:cs="Arial"/>
          <w:lang w:eastAsia="en-GB"/>
        </w:rPr>
        <w:t>th</w:t>
      </w:r>
      <w:r w:rsidR="0038569B">
        <w:rPr>
          <w:rFonts w:cs="Arial"/>
          <w:lang w:eastAsia="en-GB"/>
        </w:rPr>
        <w:t xml:space="preserve">irty </w:t>
      </w:r>
      <w:r w:rsidR="00332072">
        <w:rPr>
          <w:rFonts w:cs="Arial"/>
          <w:lang w:eastAsia="en-GB"/>
        </w:rPr>
        <w:t xml:space="preserve">two </w:t>
      </w:r>
      <w:r w:rsidR="003D5808">
        <w:rPr>
          <w:rFonts w:cs="Arial"/>
          <w:lang w:eastAsia="en-GB"/>
        </w:rPr>
        <w:t xml:space="preserve">neighbours were consulted, and </w:t>
      </w:r>
      <w:r w:rsidR="00332072">
        <w:rPr>
          <w:rFonts w:cs="Arial"/>
          <w:lang w:eastAsia="en-GB"/>
        </w:rPr>
        <w:t>two</w:t>
      </w:r>
      <w:r w:rsidR="002D2044">
        <w:rPr>
          <w:rFonts w:cs="Arial"/>
          <w:lang w:eastAsia="en-GB"/>
        </w:rPr>
        <w:t xml:space="preserve"> objection</w:t>
      </w:r>
      <w:r w:rsidR="00332072">
        <w:rPr>
          <w:rFonts w:cs="Arial"/>
          <w:lang w:eastAsia="en-GB"/>
        </w:rPr>
        <w:t>s</w:t>
      </w:r>
      <w:r w:rsidR="002D2044">
        <w:rPr>
          <w:rFonts w:cs="Arial"/>
          <w:lang w:eastAsia="en-GB"/>
        </w:rPr>
        <w:t xml:space="preserve"> was </w:t>
      </w:r>
      <w:r w:rsidR="0093274A">
        <w:rPr>
          <w:rFonts w:cs="Arial"/>
          <w:lang w:eastAsia="en-GB"/>
        </w:rPr>
        <w:t>received</w:t>
      </w:r>
      <w:r w:rsidR="00E57154">
        <w:rPr>
          <w:rFonts w:cs="Arial"/>
          <w:lang w:eastAsia="en-GB"/>
        </w:rPr>
        <w:t xml:space="preserve">. </w:t>
      </w:r>
      <w:r w:rsidR="00D304DA">
        <w:rPr>
          <w:rFonts w:cs="Arial"/>
          <w:lang w:eastAsia="en-GB"/>
        </w:rPr>
        <w:t xml:space="preserve">The quantity of objections </w:t>
      </w:r>
      <w:r w:rsidR="000F365D">
        <w:rPr>
          <w:rFonts w:cs="Arial"/>
          <w:lang w:eastAsia="en-GB"/>
        </w:rPr>
        <w:t xml:space="preserve">does not </w:t>
      </w:r>
      <w:r w:rsidR="003D5808">
        <w:rPr>
          <w:rFonts w:cs="Arial"/>
          <w:lang w:eastAsia="en-GB"/>
        </w:rPr>
        <w:t xml:space="preserve">reduce </w:t>
      </w:r>
      <w:r w:rsidR="000F365D">
        <w:rPr>
          <w:rFonts w:cs="Arial"/>
          <w:lang w:eastAsia="en-GB"/>
        </w:rPr>
        <w:t>the quality and materiality of</w:t>
      </w:r>
      <w:r w:rsidR="003D5808">
        <w:rPr>
          <w:rFonts w:cs="Arial"/>
          <w:lang w:eastAsia="en-GB"/>
        </w:rPr>
        <w:t xml:space="preserve"> any</w:t>
      </w:r>
      <w:r w:rsidR="000F365D">
        <w:rPr>
          <w:rFonts w:cs="Arial"/>
          <w:lang w:eastAsia="en-GB"/>
        </w:rPr>
        <w:t xml:space="preserve"> objections raised. </w:t>
      </w:r>
    </w:p>
    <w:p w14:paraId="1A04A8E4" w14:textId="77777777" w:rsidR="00691531" w:rsidRDefault="00691531" w:rsidP="00691531">
      <w:pPr>
        <w:tabs>
          <w:tab w:val="left" w:pos="567"/>
          <w:tab w:val="left" w:pos="3765"/>
        </w:tabs>
        <w:ind w:left="720"/>
        <w:rPr>
          <w:rFonts w:cs="Arial"/>
          <w:lang w:eastAsia="en-GB"/>
        </w:rPr>
      </w:pPr>
    </w:p>
    <w:p w14:paraId="3FCFEE3F" w14:textId="77777777" w:rsidR="00C76C55" w:rsidRPr="00C76C55" w:rsidRDefault="00C76C55" w:rsidP="00A12FAD">
      <w:pPr>
        <w:tabs>
          <w:tab w:val="left" w:pos="567"/>
          <w:tab w:val="left" w:pos="3765"/>
        </w:tabs>
        <w:rPr>
          <w:rFonts w:cs="Arial"/>
          <w:lang w:eastAsia="en-GB"/>
        </w:rPr>
      </w:pPr>
    </w:p>
    <w:p w14:paraId="26F3C24D" w14:textId="77777777" w:rsidR="005B3CE2" w:rsidRPr="00C76C55" w:rsidRDefault="005B3CE2" w:rsidP="005B3CE2">
      <w:pPr>
        <w:tabs>
          <w:tab w:val="left" w:pos="567"/>
          <w:tab w:val="left" w:pos="3765"/>
        </w:tabs>
        <w:rPr>
          <w:rFonts w:cs="Arial"/>
          <w:b/>
          <w:bCs/>
          <w:sz w:val="36"/>
          <w:szCs w:val="36"/>
          <w:lang w:eastAsia="en-GB"/>
        </w:rPr>
      </w:pPr>
      <w:r w:rsidRPr="00C76C55">
        <w:rPr>
          <w:rFonts w:cs="Arial"/>
          <w:b/>
          <w:bCs/>
          <w:sz w:val="36"/>
          <w:szCs w:val="36"/>
          <w:lang w:eastAsia="en-GB"/>
        </w:rPr>
        <w:t>3.</w:t>
      </w:r>
      <w:r w:rsidRPr="00C76C55">
        <w:rPr>
          <w:rFonts w:cs="Arial"/>
          <w:b/>
          <w:bCs/>
          <w:sz w:val="36"/>
          <w:szCs w:val="36"/>
          <w:lang w:eastAsia="en-GB"/>
        </w:rPr>
        <w:tab/>
        <w:t>Other Matters</w:t>
      </w:r>
    </w:p>
    <w:p w14:paraId="7071CE86" w14:textId="77777777" w:rsidR="005B3CE2" w:rsidRPr="00C76C55" w:rsidRDefault="005B3CE2" w:rsidP="005B3CE2">
      <w:pPr>
        <w:tabs>
          <w:tab w:val="left" w:pos="567"/>
          <w:tab w:val="left" w:pos="3765"/>
        </w:tabs>
        <w:rPr>
          <w:rFonts w:cs="Arial"/>
          <w:lang w:eastAsia="en-GB"/>
        </w:rPr>
      </w:pPr>
    </w:p>
    <w:p w14:paraId="590CE09E" w14:textId="77777777" w:rsidR="00A12FAD" w:rsidRPr="00C76C55" w:rsidRDefault="005B3CE2" w:rsidP="00266737">
      <w:pPr>
        <w:tabs>
          <w:tab w:val="left" w:pos="567"/>
          <w:tab w:val="left" w:pos="3765"/>
        </w:tabs>
        <w:ind w:left="567" w:hanging="567"/>
        <w:rPr>
          <w:rFonts w:cs="Arial"/>
          <w:b/>
          <w:bCs/>
          <w:lang w:eastAsia="en-GB"/>
        </w:rPr>
      </w:pPr>
      <w:r w:rsidRPr="00691531">
        <w:rPr>
          <w:rFonts w:cs="Arial"/>
          <w:lang w:eastAsia="en-GB"/>
        </w:rPr>
        <w:t>3.1</w:t>
      </w:r>
      <w:r w:rsidRPr="00691531">
        <w:rPr>
          <w:rFonts w:cs="Arial"/>
          <w:lang w:eastAsia="en-GB"/>
        </w:rPr>
        <w:tab/>
      </w:r>
      <w:r w:rsidR="00266737" w:rsidRPr="00691531">
        <w:rPr>
          <w:rFonts w:cs="Arial"/>
          <w:lang w:eastAsia="en-GB"/>
        </w:rPr>
        <w:t>The</w:t>
      </w:r>
      <w:r w:rsidR="00266737">
        <w:rPr>
          <w:rFonts w:cs="Arial"/>
          <w:lang w:eastAsia="en-GB"/>
        </w:rPr>
        <w:t xml:space="preserve"> officers delegated report and copies of the relevant planning policies (referenced in the delegated report) have been sent separately.</w:t>
      </w:r>
    </w:p>
    <w:p w14:paraId="5E11E3A4" w14:textId="77777777" w:rsidR="00C76C55" w:rsidRPr="00C76C55" w:rsidRDefault="00C76C55" w:rsidP="00A12FAD">
      <w:pPr>
        <w:tabs>
          <w:tab w:val="left" w:pos="567"/>
          <w:tab w:val="left" w:pos="3765"/>
        </w:tabs>
        <w:rPr>
          <w:rFonts w:cs="Arial"/>
          <w:b/>
          <w:bCs/>
          <w:lang w:eastAsia="en-GB"/>
        </w:rPr>
      </w:pPr>
    </w:p>
    <w:p w14:paraId="6F56E709" w14:textId="77777777" w:rsidR="00A12FAD" w:rsidRPr="00C76C55" w:rsidRDefault="00C76C55" w:rsidP="00C76C55">
      <w:pPr>
        <w:pStyle w:val="Default"/>
        <w:tabs>
          <w:tab w:val="left" w:pos="567"/>
        </w:tabs>
        <w:rPr>
          <w:b/>
          <w:bCs/>
          <w:sz w:val="36"/>
          <w:szCs w:val="36"/>
        </w:rPr>
      </w:pPr>
      <w:r w:rsidRPr="00C76C55">
        <w:rPr>
          <w:b/>
          <w:bCs/>
          <w:sz w:val="36"/>
          <w:szCs w:val="36"/>
        </w:rPr>
        <w:t xml:space="preserve">4. </w:t>
      </w:r>
      <w:r w:rsidRPr="00C76C55">
        <w:rPr>
          <w:b/>
          <w:bCs/>
          <w:sz w:val="36"/>
          <w:szCs w:val="36"/>
        </w:rPr>
        <w:tab/>
        <w:t>Conclusion</w:t>
      </w:r>
    </w:p>
    <w:p w14:paraId="73EA4A04" w14:textId="77777777" w:rsidR="00C76C55" w:rsidRPr="00C76C55" w:rsidRDefault="00C76C55" w:rsidP="00C76C55">
      <w:pPr>
        <w:pStyle w:val="Default"/>
        <w:tabs>
          <w:tab w:val="left" w:pos="567"/>
        </w:tabs>
      </w:pPr>
    </w:p>
    <w:p w14:paraId="7E265E21" w14:textId="77777777" w:rsidR="00266737" w:rsidRPr="0029004E" w:rsidRDefault="00266737" w:rsidP="00266737">
      <w:pPr>
        <w:tabs>
          <w:tab w:val="left" w:pos="567"/>
          <w:tab w:val="left" w:pos="3765"/>
        </w:tabs>
        <w:ind w:left="567" w:hanging="567"/>
        <w:rPr>
          <w:rFonts w:cs="Arial"/>
        </w:rPr>
      </w:pPr>
      <w:r w:rsidRPr="0029004E">
        <w:rPr>
          <w:rFonts w:cs="Arial"/>
        </w:rPr>
        <w:t>4.1</w:t>
      </w:r>
      <w:r w:rsidRPr="0029004E">
        <w:rPr>
          <w:rFonts w:cs="Arial"/>
        </w:rPr>
        <w:tab/>
        <w:t xml:space="preserve">For the reasons set out in the </w:t>
      </w:r>
      <w:r>
        <w:rPr>
          <w:rFonts w:cs="Arial"/>
        </w:rPr>
        <w:t>Officers Delegated</w:t>
      </w:r>
      <w:r w:rsidRPr="0029004E">
        <w:rPr>
          <w:rFonts w:cs="Arial"/>
        </w:rPr>
        <w:t xml:space="preserve"> report</w:t>
      </w:r>
      <w:r>
        <w:rPr>
          <w:rFonts w:cs="Arial"/>
        </w:rPr>
        <w:t xml:space="preserve"> </w:t>
      </w:r>
      <w:r w:rsidRPr="0029004E">
        <w:rPr>
          <w:rFonts w:cs="Arial"/>
        </w:rPr>
        <w:t>and this statement</w:t>
      </w:r>
      <w:r>
        <w:rPr>
          <w:rFonts w:cs="Arial"/>
        </w:rPr>
        <w:t xml:space="preserve"> the</w:t>
      </w:r>
      <w:r w:rsidRPr="0029004E">
        <w:rPr>
          <w:rFonts w:cs="Arial"/>
        </w:rPr>
        <w:t xml:space="preserve"> Inspector is respectfully requested to dismiss the appeal. </w:t>
      </w:r>
    </w:p>
    <w:p w14:paraId="20F620BC" w14:textId="77777777" w:rsidR="00266737" w:rsidRPr="00CF24D5" w:rsidRDefault="00266737" w:rsidP="00266737">
      <w:pPr>
        <w:tabs>
          <w:tab w:val="left" w:pos="567"/>
          <w:tab w:val="left" w:pos="3765"/>
        </w:tabs>
        <w:ind w:left="567" w:hanging="567"/>
        <w:rPr>
          <w:rFonts w:cs="Arial"/>
          <w:highlight w:val="yellow"/>
        </w:rPr>
      </w:pPr>
    </w:p>
    <w:p w14:paraId="60871D90" w14:textId="77777777" w:rsidR="00CF24D5" w:rsidRDefault="00CF24D5" w:rsidP="00C76C55">
      <w:pPr>
        <w:tabs>
          <w:tab w:val="left" w:pos="567"/>
          <w:tab w:val="left" w:pos="3765"/>
        </w:tabs>
        <w:ind w:left="567" w:hanging="567"/>
      </w:pPr>
    </w:p>
    <w:sectPr w:rsidR="00CF24D5" w:rsidSect="00C31FBF">
      <w:headerReference w:type="default" r:id="rId11"/>
      <w:footerReference w:type="even" r:id="rId12"/>
      <w:footerReference w:type="default" r:id="rId13"/>
      <w:headerReference w:type="first" r:id="rId14"/>
      <w:footerReference w:type="first" r:id="rId15"/>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4A1E5" w14:textId="77777777" w:rsidR="00563AFD" w:rsidRDefault="00563AFD">
      <w:r>
        <w:separator/>
      </w:r>
    </w:p>
  </w:endnote>
  <w:endnote w:type="continuationSeparator" w:id="0">
    <w:p w14:paraId="634F5837" w14:textId="77777777" w:rsidR="00563AFD" w:rsidRDefault="0056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MON_1221990551"/>
  <w:bookmarkEnd w:id="0"/>
  <w:bookmarkStart w:id="1" w:name="_MON_1221990875"/>
  <w:bookmarkEnd w:id="1"/>
  <w:p w14:paraId="1ADB233B" w14:textId="77777777" w:rsidR="00573263" w:rsidRDefault="00573263">
    <w:pPr>
      <w:pStyle w:val="Footer"/>
      <w:ind w:left="-1080" w:right="-1134"/>
      <w:jc w:val="center"/>
    </w:pPr>
    <w:r>
      <w:object w:dxaOrig="11750" w:dyaOrig="2130" w14:anchorId="00601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25pt;height:106.5pt">
          <v:imagedata r:id="rId1" o:title=""/>
        </v:shape>
        <o:OLEObject Type="Embed" ProgID="Word.Picture.8" ShapeID="_x0000_i1025" DrawAspect="Content" ObjectID="_1782216206"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B6E30" w14:textId="77777777" w:rsidR="00CA5A9E" w:rsidRDefault="00CA5A9E">
    <w:pPr>
      <w:pStyle w:val="Footer"/>
      <w:jc w:val="right"/>
    </w:pPr>
    <w:r>
      <w:fldChar w:fldCharType="begin"/>
    </w:r>
    <w:r>
      <w:instrText xml:space="preserve"> PAGE   \* MERGEFORMAT </w:instrText>
    </w:r>
    <w:r>
      <w:fldChar w:fldCharType="separate"/>
    </w:r>
    <w:r>
      <w:rPr>
        <w:noProof/>
      </w:rPr>
      <w:t>2</w:t>
    </w:r>
    <w:r>
      <w:rPr>
        <w:noProof/>
      </w:rPr>
      <w:fldChar w:fldCharType="end"/>
    </w:r>
  </w:p>
  <w:p w14:paraId="289EF0DE" w14:textId="77777777" w:rsidR="00CA5A9E" w:rsidRDefault="00CA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56C99" w14:textId="7DC45EF5" w:rsidR="003564DE" w:rsidRPr="003564DE" w:rsidRDefault="003564DE" w:rsidP="003564DE">
    <w:pPr>
      <w:pStyle w:val="Footer"/>
      <w:tabs>
        <w:tab w:val="left" w:pos="2694"/>
      </w:tabs>
      <w:ind w:left="-1134" w:firstLine="1134"/>
    </w:pPr>
    <w:r w:rsidRPr="003564DE">
      <w:rPr>
        <w:b/>
      </w:rPr>
      <w:t xml:space="preserve">Our Ref:  </w:t>
    </w:r>
    <w:r w:rsidRPr="003564DE">
      <w:rPr>
        <w:b/>
      </w:rPr>
      <w:tab/>
    </w:r>
    <w:r w:rsidR="00C40ACB" w:rsidRPr="00C40ACB">
      <w:rPr>
        <w:b/>
      </w:rPr>
      <w:t>28554/APP/2023/3714</w:t>
    </w:r>
  </w:p>
  <w:p w14:paraId="0FD3DF02" w14:textId="2031774F" w:rsidR="00573263" w:rsidRDefault="003564DE" w:rsidP="00664245">
    <w:pPr>
      <w:pStyle w:val="Footer"/>
      <w:tabs>
        <w:tab w:val="clear" w:pos="4153"/>
        <w:tab w:val="clear" w:pos="8306"/>
        <w:tab w:val="left" w:pos="2694"/>
        <w:tab w:val="right" w:pos="5529"/>
      </w:tabs>
    </w:pPr>
    <w:r w:rsidRPr="003564DE">
      <w:rPr>
        <w:b/>
      </w:rPr>
      <w:t xml:space="preserve">Your Ref:  </w:t>
    </w:r>
    <w:r w:rsidRPr="003564DE">
      <w:rPr>
        <w:b/>
      </w:rPr>
      <w:tab/>
    </w:r>
    <w:r w:rsidR="00C40ACB" w:rsidRPr="00C40ACB">
      <w:rPr>
        <w:b/>
      </w:rPr>
      <w:t>APP/R5510/W/24/3340769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85A7A" w14:textId="77777777" w:rsidR="00563AFD" w:rsidRDefault="00563AFD">
      <w:r>
        <w:separator/>
      </w:r>
    </w:p>
  </w:footnote>
  <w:footnote w:type="continuationSeparator" w:id="0">
    <w:p w14:paraId="19BFE8ED" w14:textId="77777777" w:rsidR="00563AFD" w:rsidRDefault="00563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062F3" w14:textId="77777777" w:rsidR="00573263" w:rsidRDefault="005732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A6291" w14:textId="1B689A28" w:rsidR="00573263" w:rsidRDefault="001053F3">
    <w:pPr>
      <w:pStyle w:val="Header"/>
      <w:jc w:val="center"/>
    </w:pPr>
    <w:r>
      <w:rPr>
        <w:noProof/>
      </w:rPr>
      <w:drawing>
        <wp:inline distT="0" distB="0" distL="0" distR="0" wp14:anchorId="5E92A24F" wp14:editId="1DB74897">
          <wp:extent cx="2165350" cy="132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1320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C4D7E"/>
    <w:multiLevelType w:val="multilevel"/>
    <w:tmpl w:val="568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C4C74"/>
    <w:multiLevelType w:val="hybridMultilevel"/>
    <w:tmpl w:val="A1BC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E319C"/>
    <w:multiLevelType w:val="hybridMultilevel"/>
    <w:tmpl w:val="DC2A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BC67C7"/>
    <w:multiLevelType w:val="hybridMultilevel"/>
    <w:tmpl w:val="1B3E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37921"/>
    <w:multiLevelType w:val="hybridMultilevel"/>
    <w:tmpl w:val="7E761D08"/>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D773F"/>
    <w:multiLevelType w:val="hybridMultilevel"/>
    <w:tmpl w:val="F3F825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8AE6499"/>
    <w:multiLevelType w:val="hybridMultilevel"/>
    <w:tmpl w:val="2C4AA0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A4C02"/>
    <w:multiLevelType w:val="hybridMultilevel"/>
    <w:tmpl w:val="3FC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D2143"/>
    <w:multiLevelType w:val="hybridMultilevel"/>
    <w:tmpl w:val="6522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00042B"/>
    <w:multiLevelType w:val="hybridMultilevel"/>
    <w:tmpl w:val="0CF2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DB61BD"/>
    <w:multiLevelType w:val="hybridMultilevel"/>
    <w:tmpl w:val="BD00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F02E39"/>
    <w:multiLevelType w:val="hybridMultilevel"/>
    <w:tmpl w:val="C024DA3A"/>
    <w:lvl w:ilvl="0" w:tplc="D7F0AAEC">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59129A"/>
    <w:multiLevelType w:val="multilevel"/>
    <w:tmpl w:val="99DE8A52"/>
    <w:lvl w:ilvl="0">
      <w:start w:val="1"/>
      <w:numFmt w:val="decimal"/>
      <w:lvlText w:val="%1"/>
      <w:lvlJc w:val="left"/>
      <w:pPr>
        <w:ind w:left="530" w:hanging="530"/>
      </w:pPr>
      <w:rPr>
        <w:rFonts w:hint="default"/>
      </w:rPr>
    </w:lvl>
    <w:lvl w:ilvl="1">
      <w:start w:val="2"/>
      <w:numFmt w:val="decimal"/>
      <w:lvlText w:val="%1.%2"/>
      <w:lvlJc w:val="left"/>
      <w:pPr>
        <w:ind w:left="710" w:hanging="53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49C24BEB"/>
    <w:multiLevelType w:val="hybridMultilevel"/>
    <w:tmpl w:val="2E50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97010"/>
    <w:multiLevelType w:val="hybridMultilevel"/>
    <w:tmpl w:val="B326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BF29A0"/>
    <w:multiLevelType w:val="hybridMultilevel"/>
    <w:tmpl w:val="22604564"/>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D03012"/>
    <w:multiLevelType w:val="multilevel"/>
    <w:tmpl w:val="A2D2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621661"/>
    <w:multiLevelType w:val="hybridMultilevel"/>
    <w:tmpl w:val="756C4D08"/>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7F065F"/>
    <w:multiLevelType w:val="hybridMultilevel"/>
    <w:tmpl w:val="57EE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085F1F"/>
    <w:multiLevelType w:val="hybridMultilevel"/>
    <w:tmpl w:val="D2DE4B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712C36"/>
    <w:multiLevelType w:val="hybridMultilevel"/>
    <w:tmpl w:val="AAB0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64FB1"/>
    <w:multiLevelType w:val="hybridMultilevel"/>
    <w:tmpl w:val="C8FC1CDA"/>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D7798A"/>
    <w:multiLevelType w:val="hybridMultilevel"/>
    <w:tmpl w:val="640A4890"/>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802525"/>
    <w:multiLevelType w:val="multilevel"/>
    <w:tmpl w:val="18A6011A"/>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4D92753"/>
    <w:multiLevelType w:val="hybridMultilevel"/>
    <w:tmpl w:val="02802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EE3F81"/>
    <w:multiLevelType w:val="hybridMultilevel"/>
    <w:tmpl w:val="E4FA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546140"/>
    <w:multiLevelType w:val="hybridMultilevel"/>
    <w:tmpl w:val="4800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5E412C"/>
    <w:multiLevelType w:val="hybridMultilevel"/>
    <w:tmpl w:val="E9063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941096A"/>
    <w:multiLevelType w:val="hybridMultilevel"/>
    <w:tmpl w:val="EE2A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C00DB8"/>
    <w:multiLevelType w:val="hybridMultilevel"/>
    <w:tmpl w:val="05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2939907">
    <w:abstractNumId w:val="0"/>
  </w:num>
  <w:num w:numId="2" w16cid:durableId="395905790">
    <w:abstractNumId w:val="7"/>
  </w:num>
  <w:num w:numId="3" w16cid:durableId="1651639628">
    <w:abstractNumId w:val="27"/>
  </w:num>
  <w:num w:numId="4" w16cid:durableId="1422870367">
    <w:abstractNumId w:val="6"/>
  </w:num>
  <w:num w:numId="5" w16cid:durableId="1574657224">
    <w:abstractNumId w:val="18"/>
  </w:num>
  <w:num w:numId="6" w16cid:durableId="698163660">
    <w:abstractNumId w:val="22"/>
  </w:num>
  <w:num w:numId="7" w16cid:durableId="1227492447">
    <w:abstractNumId w:val="15"/>
  </w:num>
  <w:num w:numId="8" w16cid:durableId="1203245343">
    <w:abstractNumId w:val="17"/>
  </w:num>
  <w:num w:numId="9" w16cid:durableId="176887872">
    <w:abstractNumId w:val="8"/>
  </w:num>
  <w:num w:numId="10" w16cid:durableId="159318316">
    <w:abstractNumId w:val="26"/>
  </w:num>
  <w:num w:numId="11" w16cid:durableId="632717082">
    <w:abstractNumId w:val="9"/>
  </w:num>
  <w:num w:numId="12" w16cid:durableId="1669019295">
    <w:abstractNumId w:val="14"/>
  </w:num>
  <w:num w:numId="13" w16cid:durableId="905335445">
    <w:abstractNumId w:val="25"/>
  </w:num>
  <w:num w:numId="14" w16cid:durableId="1905942762">
    <w:abstractNumId w:val="1"/>
  </w:num>
  <w:num w:numId="15" w16cid:durableId="878321403">
    <w:abstractNumId w:val="13"/>
  </w:num>
  <w:num w:numId="16" w16cid:durableId="755595081">
    <w:abstractNumId w:val="28"/>
  </w:num>
  <w:num w:numId="17" w16cid:durableId="116684145">
    <w:abstractNumId w:val="3"/>
  </w:num>
  <w:num w:numId="18" w16cid:durableId="836110621">
    <w:abstractNumId w:val="16"/>
  </w:num>
  <w:num w:numId="19" w16cid:durableId="1322344471">
    <w:abstractNumId w:val="2"/>
  </w:num>
  <w:num w:numId="20" w16cid:durableId="195584089">
    <w:abstractNumId w:val="29"/>
  </w:num>
  <w:num w:numId="21" w16cid:durableId="18050286">
    <w:abstractNumId w:val="21"/>
  </w:num>
  <w:num w:numId="22" w16cid:durableId="863439840">
    <w:abstractNumId w:val="4"/>
  </w:num>
  <w:num w:numId="23" w16cid:durableId="1422414681">
    <w:abstractNumId w:val="20"/>
  </w:num>
  <w:num w:numId="24" w16cid:durableId="854463200">
    <w:abstractNumId w:val="11"/>
  </w:num>
  <w:num w:numId="25" w16cid:durableId="1416710805">
    <w:abstractNumId w:val="23"/>
  </w:num>
  <w:num w:numId="26" w16cid:durableId="1824466894">
    <w:abstractNumId w:val="24"/>
  </w:num>
  <w:num w:numId="27" w16cid:durableId="1370371799">
    <w:abstractNumId w:val="19"/>
  </w:num>
  <w:num w:numId="28" w16cid:durableId="480580694">
    <w:abstractNumId w:val="10"/>
  </w:num>
  <w:num w:numId="29" w16cid:durableId="1586261817">
    <w:abstractNumId w:val="12"/>
  </w:num>
  <w:num w:numId="30" w16cid:durableId="2730940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2"/>
    <w:rsid w:val="00011DF2"/>
    <w:rsid w:val="00014692"/>
    <w:rsid w:val="000162C2"/>
    <w:rsid w:val="00017EA9"/>
    <w:rsid w:val="00026274"/>
    <w:rsid w:val="0003782E"/>
    <w:rsid w:val="00047288"/>
    <w:rsid w:val="00085AFE"/>
    <w:rsid w:val="00086749"/>
    <w:rsid w:val="0009381F"/>
    <w:rsid w:val="000A3C79"/>
    <w:rsid w:val="000B6304"/>
    <w:rsid w:val="000C13D9"/>
    <w:rsid w:val="000C4899"/>
    <w:rsid w:val="000C4E09"/>
    <w:rsid w:val="000F365D"/>
    <w:rsid w:val="001016F5"/>
    <w:rsid w:val="001023CC"/>
    <w:rsid w:val="00103C7C"/>
    <w:rsid w:val="001053F3"/>
    <w:rsid w:val="00117E96"/>
    <w:rsid w:val="001425FB"/>
    <w:rsid w:val="00177127"/>
    <w:rsid w:val="001816A4"/>
    <w:rsid w:val="001828FC"/>
    <w:rsid w:val="00182B22"/>
    <w:rsid w:val="00190B6F"/>
    <w:rsid w:val="001B6848"/>
    <w:rsid w:val="001B6D27"/>
    <w:rsid w:val="001B7D8B"/>
    <w:rsid w:val="001C310B"/>
    <w:rsid w:val="001E7E34"/>
    <w:rsid w:val="001F0FE6"/>
    <w:rsid w:val="00227EC7"/>
    <w:rsid w:val="002464B9"/>
    <w:rsid w:val="00246B8A"/>
    <w:rsid w:val="00253810"/>
    <w:rsid w:val="00266737"/>
    <w:rsid w:val="002672F9"/>
    <w:rsid w:val="00297836"/>
    <w:rsid w:val="002A526A"/>
    <w:rsid w:val="002A706D"/>
    <w:rsid w:val="002B008F"/>
    <w:rsid w:val="002B03CF"/>
    <w:rsid w:val="002D2044"/>
    <w:rsid w:val="002E6207"/>
    <w:rsid w:val="00303C43"/>
    <w:rsid w:val="00306448"/>
    <w:rsid w:val="00311AB2"/>
    <w:rsid w:val="00312183"/>
    <w:rsid w:val="003139E6"/>
    <w:rsid w:val="00316DEC"/>
    <w:rsid w:val="0032193A"/>
    <w:rsid w:val="003221B1"/>
    <w:rsid w:val="003300B7"/>
    <w:rsid w:val="00332072"/>
    <w:rsid w:val="00351F03"/>
    <w:rsid w:val="003564DE"/>
    <w:rsid w:val="00372D61"/>
    <w:rsid w:val="003812D9"/>
    <w:rsid w:val="0038569B"/>
    <w:rsid w:val="00394F78"/>
    <w:rsid w:val="003A0955"/>
    <w:rsid w:val="003D5808"/>
    <w:rsid w:val="003D5C96"/>
    <w:rsid w:val="003E43CB"/>
    <w:rsid w:val="003E6444"/>
    <w:rsid w:val="003F70F9"/>
    <w:rsid w:val="003F7E4D"/>
    <w:rsid w:val="004110EB"/>
    <w:rsid w:val="004141FB"/>
    <w:rsid w:val="00423BCA"/>
    <w:rsid w:val="00424EA8"/>
    <w:rsid w:val="00441D7A"/>
    <w:rsid w:val="0048065F"/>
    <w:rsid w:val="00484997"/>
    <w:rsid w:val="00485F5C"/>
    <w:rsid w:val="004911FC"/>
    <w:rsid w:val="00492741"/>
    <w:rsid w:val="004A3A4F"/>
    <w:rsid w:val="004A43A7"/>
    <w:rsid w:val="004B0195"/>
    <w:rsid w:val="004D091F"/>
    <w:rsid w:val="004E687A"/>
    <w:rsid w:val="00504A60"/>
    <w:rsid w:val="00504C23"/>
    <w:rsid w:val="00515AB5"/>
    <w:rsid w:val="00524BA8"/>
    <w:rsid w:val="005259CC"/>
    <w:rsid w:val="0052611A"/>
    <w:rsid w:val="005265BB"/>
    <w:rsid w:val="00533DB4"/>
    <w:rsid w:val="00542FE7"/>
    <w:rsid w:val="00554EF4"/>
    <w:rsid w:val="00563AFD"/>
    <w:rsid w:val="00564070"/>
    <w:rsid w:val="005665E5"/>
    <w:rsid w:val="00573263"/>
    <w:rsid w:val="005742CE"/>
    <w:rsid w:val="0057599E"/>
    <w:rsid w:val="00583ADE"/>
    <w:rsid w:val="00583B72"/>
    <w:rsid w:val="00587170"/>
    <w:rsid w:val="005B2DF2"/>
    <w:rsid w:val="005B3CE2"/>
    <w:rsid w:val="005B5CC5"/>
    <w:rsid w:val="005C7BB9"/>
    <w:rsid w:val="005D4BE4"/>
    <w:rsid w:val="005F43B2"/>
    <w:rsid w:val="0060675E"/>
    <w:rsid w:val="00607333"/>
    <w:rsid w:val="006314D3"/>
    <w:rsid w:val="00634528"/>
    <w:rsid w:val="00642B94"/>
    <w:rsid w:val="00642C12"/>
    <w:rsid w:val="0064481A"/>
    <w:rsid w:val="00660FC4"/>
    <w:rsid w:val="00664245"/>
    <w:rsid w:val="00664898"/>
    <w:rsid w:val="00691531"/>
    <w:rsid w:val="00694688"/>
    <w:rsid w:val="006A7B59"/>
    <w:rsid w:val="006F75B1"/>
    <w:rsid w:val="00701926"/>
    <w:rsid w:val="007113A6"/>
    <w:rsid w:val="00711CA4"/>
    <w:rsid w:val="00716A47"/>
    <w:rsid w:val="0072429B"/>
    <w:rsid w:val="00724EE0"/>
    <w:rsid w:val="0073305D"/>
    <w:rsid w:val="00735053"/>
    <w:rsid w:val="00735BBD"/>
    <w:rsid w:val="007373DA"/>
    <w:rsid w:val="00741C24"/>
    <w:rsid w:val="00747E0D"/>
    <w:rsid w:val="00752AEB"/>
    <w:rsid w:val="007562EC"/>
    <w:rsid w:val="00764DEB"/>
    <w:rsid w:val="00780BCB"/>
    <w:rsid w:val="00784FF5"/>
    <w:rsid w:val="007903BD"/>
    <w:rsid w:val="00792118"/>
    <w:rsid w:val="00794234"/>
    <w:rsid w:val="007942C4"/>
    <w:rsid w:val="00795A0C"/>
    <w:rsid w:val="0079725B"/>
    <w:rsid w:val="007B4664"/>
    <w:rsid w:val="007E3C5A"/>
    <w:rsid w:val="007F5783"/>
    <w:rsid w:val="00800CDB"/>
    <w:rsid w:val="00817B86"/>
    <w:rsid w:val="00820780"/>
    <w:rsid w:val="008229E2"/>
    <w:rsid w:val="008368FE"/>
    <w:rsid w:val="00843117"/>
    <w:rsid w:val="008435DD"/>
    <w:rsid w:val="00845EDB"/>
    <w:rsid w:val="008553AC"/>
    <w:rsid w:val="00855AC7"/>
    <w:rsid w:val="00861BB4"/>
    <w:rsid w:val="008664D4"/>
    <w:rsid w:val="008A5B6D"/>
    <w:rsid w:val="008B3F20"/>
    <w:rsid w:val="008C2D5C"/>
    <w:rsid w:val="008C423C"/>
    <w:rsid w:val="008D0269"/>
    <w:rsid w:val="008E4F8C"/>
    <w:rsid w:val="008F50FC"/>
    <w:rsid w:val="008F5FC5"/>
    <w:rsid w:val="009267C9"/>
    <w:rsid w:val="0093274A"/>
    <w:rsid w:val="00944519"/>
    <w:rsid w:val="00955E01"/>
    <w:rsid w:val="00960082"/>
    <w:rsid w:val="0099034A"/>
    <w:rsid w:val="00996D00"/>
    <w:rsid w:val="009B40C6"/>
    <w:rsid w:val="009C4255"/>
    <w:rsid w:val="009F57D5"/>
    <w:rsid w:val="00A027A2"/>
    <w:rsid w:val="00A041BE"/>
    <w:rsid w:val="00A10C08"/>
    <w:rsid w:val="00A12FAD"/>
    <w:rsid w:val="00A143AE"/>
    <w:rsid w:val="00A23646"/>
    <w:rsid w:val="00A405BB"/>
    <w:rsid w:val="00A427E0"/>
    <w:rsid w:val="00A6384D"/>
    <w:rsid w:val="00A6402D"/>
    <w:rsid w:val="00A67A2E"/>
    <w:rsid w:val="00A701BD"/>
    <w:rsid w:val="00A83544"/>
    <w:rsid w:val="00A8649E"/>
    <w:rsid w:val="00A86FC4"/>
    <w:rsid w:val="00AA3EF8"/>
    <w:rsid w:val="00AC4785"/>
    <w:rsid w:val="00AD5497"/>
    <w:rsid w:val="00AF0B28"/>
    <w:rsid w:val="00AF323E"/>
    <w:rsid w:val="00AF3BDB"/>
    <w:rsid w:val="00B0377D"/>
    <w:rsid w:val="00B10983"/>
    <w:rsid w:val="00B13D59"/>
    <w:rsid w:val="00B517C4"/>
    <w:rsid w:val="00B57E46"/>
    <w:rsid w:val="00B610B9"/>
    <w:rsid w:val="00B64CE5"/>
    <w:rsid w:val="00B70B82"/>
    <w:rsid w:val="00B97C02"/>
    <w:rsid w:val="00BA0A17"/>
    <w:rsid w:val="00BD344C"/>
    <w:rsid w:val="00BD391E"/>
    <w:rsid w:val="00BE3801"/>
    <w:rsid w:val="00BE44B7"/>
    <w:rsid w:val="00BF3F7B"/>
    <w:rsid w:val="00C01D84"/>
    <w:rsid w:val="00C120BC"/>
    <w:rsid w:val="00C31FBF"/>
    <w:rsid w:val="00C35A5D"/>
    <w:rsid w:val="00C3764C"/>
    <w:rsid w:val="00C40ACB"/>
    <w:rsid w:val="00C425CB"/>
    <w:rsid w:val="00C440D7"/>
    <w:rsid w:val="00C52204"/>
    <w:rsid w:val="00C62FB3"/>
    <w:rsid w:val="00C70AE4"/>
    <w:rsid w:val="00C719C4"/>
    <w:rsid w:val="00C76C55"/>
    <w:rsid w:val="00CA020C"/>
    <w:rsid w:val="00CA5A9E"/>
    <w:rsid w:val="00CA714E"/>
    <w:rsid w:val="00CB1841"/>
    <w:rsid w:val="00CB1E34"/>
    <w:rsid w:val="00CB21BA"/>
    <w:rsid w:val="00CD12DC"/>
    <w:rsid w:val="00CD27B3"/>
    <w:rsid w:val="00CD3EEC"/>
    <w:rsid w:val="00CD5B80"/>
    <w:rsid w:val="00CE78CA"/>
    <w:rsid w:val="00CF24D5"/>
    <w:rsid w:val="00D004C2"/>
    <w:rsid w:val="00D13A2B"/>
    <w:rsid w:val="00D161D3"/>
    <w:rsid w:val="00D22D58"/>
    <w:rsid w:val="00D2448D"/>
    <w:rsid w:val="00D304DA"/>
    <w:rsid w:val="00D32117"/>
    <w:rsid w:val="00D33ABD"/>
    <w:rsid w:val="00D350DA"/>
    <w:rsid w:val="00D5522C"/>
    <w:rsid w:val="00D60025"/>
    <w:rsid w:val="00D66236"/>
    <w:rsid w:val="00D73F2F"/>
    <w:rsid w:val="00D75436"/>
    <w:rsid w:val="00D7676E"/>
    <w:rsid w:val="00D81A7D"/>
    <w:rsid w:val="00D920E6"/>
    <w:rsid w:val="00DA4096"/>
    <w:rsid w:val="00DC5B37"/>
    <w:rsid w:val="00DE24EA"/>
    <w:rsid w:val="00E00390"/>
    <w:rsid w:val="00E05CDF"/>
    <w:rsid w:val="00E132C4"/>
    <w:rsid w:val="00E212E4"/>
    <w:rsid w:val="00E57154"/>
    <w:rsid w:val="00E816A2"/>
    <w:rsid w:val="00E826AC"/>
    <w:rsid w:val="00E868D8"/>
    <w:rsid w:val="00EC0D16"/>
    <w:rsid w:val="00EE3627"/>
    <w:rsid w:val="00EF480F"/>
    <w:rsid w:val="00EF4903"/>
    <w:rsid w:val="00EF5672"/>
    <w:rsid w:val="00EF61FB"/>
    <w:rsid w:val="00EF77E8"/>
    <w:rsid w:val="00F03EE8"/>
    <w:rsid w:val="00F11F38"/>
    <w:rsid w:val="00F17F81"/>
    <w:rsid w:val="00F46B01"/>
    <w:rsid w:val="00F47C84"/>
    <w:rsid w:val="00F47D44"/>
    <w:rsid w:val="00F7670E"/>
    <w:rsid w:val="00FA71B9"/>
    <w:rsid w:val="00FB1CD0"/>
    <w:rsid w:val="00FB5C23"/>
    <w:rsid w:val="00FD30E7"/>
    <w:rsid w:val="00FD72E0"/>
    <w:rsid w:val="00FF0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0AE11"/>
  <w15:chartTrackingRefBased/>
  <w15:docId w15:val="{74B44EC7-2B13-47E9-A0A8-32EC6EE15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3564DE"/>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uiPriority w:val="9"/>
    <w:qFormat/>
    <w:rsid w:val="005742CE"/>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rsid w:val="0001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517C4"/>
    <w:rPr>
      <w:color w:val="605E5C"/>
      <w:shd w:val="clear" w:color="auto" w:fill="E1DFDD"/>
    </w:rPr>
  </w:style>
  <w:style w:type="paragraph" w:styleId="ListParagraph">
    <w:name w:val="List Paragraph"/>
    <w:basedOn w:val="Normal"/>
    <w:uiPriority w:val="34"/>
    <w:qFormat/>
    <w:rsid w:val="00AD5497"/>
    <w:pPr>
      <w:ind w:left="720"/>
    </w:pPr>
  </w:style>
  <w:style w:type="character" w:customStyle="1" w:styleId="FooterChar">
    <w:name w:val="Footer Char"/>
    <w:link w:val="Footer"/>
    <w:uiPriority w:val="99"/>
    <w:rsid w:val="00CA5A9E"/>
    <w:rPr>
      <w:rFonts w:ascii="Arial" w:hAnsi="Arial"/>
      <w:sz w:val="24"/>
      <w:szCs w:val="24"/>
      <w:lang w:eastAsia="en-US"/>
    </w:rPr>
  </w:style>
  <w:style w:type="character" w:customStyle="1" w:styleId="Heading3Char">
    <w:name w:val="Heading 3 Char"/>
    <w:link w:val="Heading3"/>
    <w:uiPriority w:val="9"/>
    <w:rsid w:val="005742CE"/>
    <w:rPr>
      <w:b/>
      <w:bCs/>
      <w:sz w:val="27"/>
      <w:szCs w:val="27"/>
    </w:rPr>
  </w:style>
  <w:style w:type="paragraph" w:styleId="NormalWeb">
    <w:name w:val="Normal (Web)"/>
    <w:basedOn w:val="Normal"/>
    <w:uiPriority w:val="99"/>
    <w:unhideWhenUsed/>
    <w:rsid w:val="005742CE"/>
    <w:pPr>
      <w:spacing w:before="100" w:beforeAutospacing="1" w:after="100" w:afterAutospacing="1"/>
    </w:pPr>
    <w:rPr>
      <w:rFonts w:ascii="Times New Roman" w:hAnsi="Times New Roman"/>
      <w:lang w:eastAsia="en-GB"/>
    </w:rPr>
  </w:style>
  <w:style w:type="character" w:customStyle="1" w:styleId="Heading1Char">
    <w:name w:val="Heading 1 Char"/>
    <w:link w:val="Heading1"/>
    <w:rsid w:val="003564DE"/>
    <w:rPr>
      <w:rFonts w:ascii="Calibri Light" w:eastAsia="Times New Roman" w:hAnsi="Calibri Light" w:cs="Times New Roman"/>
      <w:b/>
      <w:bCs/>
      <w:kern w:val="32"/>
      <w:sz w:val="32"/>
      <w:szCs w:val="32"/>
      <w:lang w:eastAsia="en-US"/>
    </w:rPr>
  </w:style>
  <w:style w:type="paragraph" w:customStyle="1" w:styleId="Normal1">
    <w:name w:val="Normal1"/>
    <w:rsid w:val="003564DE"/>
    <w:rPr>
      <w:sz w:val="24"/>
      <w:szCs w:val="24"/>
    </w:rPr>
  </w:style>
  <w:style w:type="paragraph" w:customStyle="1" w:styleId="Default">
    <w:name w:val="Default"/>
    <w:rsid w:val="00A12FAD"/>
    <w:pPr>
      <w:autoSpaceDE w:val="0"/>
      <w:autoSpaceDN w:val="0"/>
      <w:adjustRightInd w:val="0"/>
    </w:pPr>
    <w:rPr>
      <w:rFonts w:ascii="Arial" w:hAnsi="Arial" w:cs="Arial"/>
      <w:color w:val="000000"/>
      <w:sz w:val="24"/>
      <w:szCs w:val="24"/>
    </w:rPr>
  </w:style>
  <w:style w:type="character" w:styleId="CommentReference">
    <w:name w:val="annotation reference"/>
    <w:rsid w:val="00246B8A"/>
    <w:rPr>
      <w:sz w:val="16"/>
      <w:szCs w:val="16"/>
    </w:rPr>
  </w:style>
  <w:style w:type="paragraph" w:styleId="CommentText">
    <w:name w:val="annotation text"/>
    <w:basedOn w:val="Normal"/>
    <w:link w:val="CommentTextChar"/>
    <w:rsid w:val="00246B8A"/>
    <w:rPr>
      <w:sz w:val="20"/>
      <w:szCs w:val="20"/>
    </w:rPr>
  </w:style>
  <w:style w:type="character" w:customStyle="1" w:styleId="CommentTextChar">
    <w:name w:val="Comment Text Char"/>
    <w:link w:val="CommentText"/>
    <w:rsid w:val="00246B8A"/>
    <w:rPr>
      <w:rFonts w:ascii="Arial" w:hAnsi="Arial"/>
      <w:lang w:eastAsia="en-US"/>
    </w:rPr>
  </w:style>
  <w:style w:type="paragraph" w:styleId="CommentSubject">
    <w:name w:val="annotation subject"/>
    <w:basedOn w:val="CommentText"/>
    <w:next w:val="CommentText"/>
    <w:link w:val="CommentSubjectChar"/>
    <w:rsid w:val="00246B8A"/>
    <w:rPr>
      <w:b/>
      <w:bCs/>
    </w:rPr>
  </w:style>
  <w:style w:type="character" w:customStyle="1" w:styleId="CommentSubjectChar">
    <w:name w:val="Comment Subject Char"/>
    <w:link w:val="CommentSubject"/>
    <w:rsid w:val="00246B8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827870">
      <w:bodyDiv w:val="1"/>
      <w:marLeft w:val="0"/>
      <w:marRight w:val="0"/>
      <w:marTop w:val="0"/>
      <w:marBottom w:val="0"/>
      <w:divBdr>
        <w:top w:val="none" w:sz="0" w:space="0" w:color="auto"/>
        <w:left w:val="none" w:sz="0" w:space="0" w:color="auto"/>
        <w:bottom w:val="none" w:sz="0" w:space="0" w:color="auto"/>
        <w:right w:val="none" w:sz="0" w:space="0" w:color="auto"/>
      </w:divBdr>
    </w:div>
    <w:div w:id="744490821">
      <w:bodyDiv w:val="1"/>
      <w:marLeft w:val="0"/>
      <w:marRight w:val="0"/>
      <w:marTop w:val="0"/>
      <w:marBottom w:val="0"/>
      <w:divBdr>
        <w:top w:val="none" w:sz="0" w:space="0" w:color="auto"/>
        <w:left w:val="none" w:sz="0" w:space="0" w:color="auto"/>
        <w:bottom w:val="none" w:sz="0" w:space="0" w:color="auto"/>
        <w:right w:val="none" w:sz="0" w:space="0" w:color="auto"/>
      </w:divBdr>
    </w:div>
    <w:div w:id="988241480">
      <w:bodyDiv w:val="1"/>
      <w:marLeft w:val="0"/>
      <w:marRight w:val="0"/>
      <w:marTop w:val="0"/>
      <w:marBottom w:val="0"/>
      <w:divBdr>
        <w:top w:val="none" w:sz="0" w:space="0" w:color="auto"/>
        <w:left w:val="none" w:sz="0" w:space="0" w:color="auto"/>
        <w:bottom w:val="none" w:sz="0" w:space="0" w:color="auto"/>
        <w:right w:val="none" w:sz="0" w:space="0" w:color="auto"/>
      </w:divBdr>
    </w:div>
    <w:div w:id="1033849814">
      <w:bodyDiv w:val="1"/>
      <w:marLeft w:val="0"/>
      <w:marRight w:val="0"/>
      <w:marTop w:val="0"/>
      <w:marBottom w:val="0"/>
      <w:divBdr>
        <w:top w:val="none" w:sz="0" w:space="0" w:color="auto"/>
        <w:left w:val="none" w:sz="0" w:space="0" w:color="auto"/>
        <w:bottom w:val="none" w:sz="0" w:space="0" w:color="auto"/>
        <w:right w:val="none" w:sz="0" w:space="0" w:color="auto"/>
      </w:divBdr>
    </w:div>
    <w:div w:id="1316760841">
      <w:bodyDiv w:val="1"/>
      <w:marLeft w:val="0"/>
      <w:marRight w:val="0"/>
      <w:marTop w:val="0"/>
      <w:marBottom w:val="0"/>
      <w:divBdr>
        <w:top w:val="none" w:sz="0" w:space="0" w:color="auto"/>
        <w:left w:val="none" w:sz="0" w:space="0" w:color="auto"/>
        <w:bottom w:val="none" w:sz="0" w:space="0" w:color="auto"/>
        <w:right w:val="none" w:sz="0" w:space="0" w:color="auto"/>
      </w:divBdr>
    </w:div>
    <w:div w:id="1581787550">
      <w:bodyDiv w:val="1"/>
      <w:marLeft w:val="0"/>
      <w:marRight w:val="0"/>
      <w:marTop w:val="0"/>
      <w:marBottom w:val="0"/>
      <w:divBdr>
        <w:top w:val="none" w:sz="0" w:space="0" w:color="auto"/>
        <w:left w:val="none" w:sz="0" w:space="0" w:color="auto"/>
        <w:bottom w:val="none" w:sz="0" w:space="0" w:color="auto"/>
        <w:right w:val="none" w:sz="0" w:space="0" w:color="auto"/>
      </w:divBdr>
    </w:div>
    <w:div w:id="1623262730">
      <w:bodyDiv w:val="1"/>
      <w:marLeft w:val="0"/>
      <w:marRight w:val="0"/>
      <w:marTop w:val="0"/>
      <w:marBottom w:val="0"/>
      <w:divBdr>
        <w:top w:val="none" w:sz="0" w:space="0" w:color="auto"/>
        <w:left w:val="none" w:sz="0" w:space="0" w:color="auto"/>
        <w:bottom w:val="none" w:sz="0" w:space="0" w:color="auto"/>
        <w:right w:val="none" w:sz="0" w:space="0" w:color="auto"/>
      </w:divBdr>
    </w:div>
    <w:div w:id="192040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Davis\Application%20Data\Microsoft\Templates\JD%20LBH%20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4DA8EBB7B7640BB9C6DEE472B4418" ma:contentTypeVersion="10" ma:contentTypeDescription="Create a new document." ma:contentTypeScope="" ma:versionID="6c4937f76c0520c4d9eac424df63950e">
  <xsd:schema xmlns:xsd="http://www.w3.org/2001/XMLSchema" xmlns:xs="http://www.w3.org/2001/XMLSchema" xmlns:p="http://schemas.microsoft.com/office/2006/metadata/properties" xmlns:ns3="e3a966b9-8ac4-44af-91d9-1a37cc49fba2" xmlns:ns4="96f74624-60fe-422c-8485-bcefc9ce3837" targetNamespace="http://schemas.microsoft.com/office/2006/metadata/properties" ma:root="true" ma:fieldsID="94467e04752577a74c8e86f269c58164" ns3:_="" ns4:_="">
    <xsd:import namespace="e3a966b9-8ac4-44af-91d9-1a37cc49fba2"/>
    <xsd:import namespace="96f74624-60fe-422c-8485-bcefc9ce38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966b9-8ac4-44af-91d9-1a37cc49f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74624-60fe-422c-8485-bcefc9ce38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079DD-BCA8-4385-A02C-33B14745A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966b9-8ac4-44af-91d9-1a37cc49fba2"/>
    <ds:schemaRef ds:uri="96f74624-60fe-422c-8485-bcefc9ce3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55DBE5-6242-48B3-9D37-BE2842C7FEC2}">
  <ds:schemaRefs>
    <ds:schemaRef ds:uri="http://schemas.openxmlformats.org/officeDocument/2006/bibliography"/>
  </ds:schemaRefs>
</ds:datastoreItem>
</file>

<file path=customXml/itemProps3.xml><?xml version="1.0" encoding="utf-8"?>
<ds:datastoreItem xmlns:ds="http://schemas.openxmlformats.org/officeDocument/2006/customXml" ds:itemID="{508DF7E0-DAB8-43DA-BBE9-285340249D90}">
  <ds:schemaRefs>
    <ds:schemaRef ds:uri="http://schemas.openxmlformats.org/package/2006/metadata/core-properties"/>
    <ds:schemaRef ds:uri="http://purl.org/dc/term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96f74624-60fe-422c-8485-bcefc9ce3837"/>
    <ds:schemaRef ds:uri="e3a966b9-8ac4-44af-91d9-1a37cc49fba2"/>
  </ds:schemaRefs>
</ds:datastoreItem>
</file>

<file path=customXml/itemProps4.xml><?xml version="1.0" encoding="utf-8"?>
<ds:datastoreItem xmlns:ds="http://schemas.openxmlformats.org/officeDocument/2006/customXml" ds:itemID="{7CC17068-8649-46B3-AE82-078FB3CA5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JD LBH A4 letter.dot</Template>
  <TotalTime>0</TotalTime>
  <Pages>3</Pages>
  <Words>822</Words>
  <Characters>4354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Person’s Name</vt:lpstr>
    </vt:vector>
  </TitlesOfParts>
  <Company>London Borough of Hillingdon</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Name</dc:title>
  <dc:subject/>
  <dc:creator>Corporate ICT</dc:creator>
  <cp:keywords/>
  <cp:lastModifiedBy>John Allum</cp:lastModifiedBy>
  <cp:revision>2</cp:revision>
  <cp:lastPrinted>2023-09-12T14:00:00Z</cp:lastPrinted>
  <dcterms:created xsi:type="dcterms:W3CDTF">2024-07-11T14:17:00Z</dcterms:created>
  <dcterms:modified xsi:type="dcterms:W3CDTF">2024-07-11T14:17:00Z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0x0101000864DA8EBB7B7640BB9C6DEE472B4418</vt:lpwstr>
  </property>
  <property fmtid="{D5CDD505-2E9C-101B-9397-08002B2CF9AE}" pid="3" name="MSIP_Label_7a8edf35-91ea-44e1-afab-38c462b39a0c_Enabled">
    <vt:lpwstr>true</vt:lpwstr>
  </property>
  <property fmtid="{D5CDD505-2E9C-101B-9397-08002B2CF9AE}" pid="4" name="MSIP_Label_7a8edf35-91ea-44e1-afab-38c462b39a0c_SetDate">
    <vt:lpwstr>2022-02-28T15:05:41Z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646512db-fb27-4557-9891-802aa752279b</vt:lpwstr>
  </property>
  <property fmtid="{D5CDD505-2E9C-101B-9397-08002B2CF9AE}" pid="9" name="MSIP_Label_7a8edf35-91ea-44e1-afab-38c462b39a0c_ContentBits">
    <vt:lpwstr>0</vt:lpwstr>
  </property>
</Properties>
</file>